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32BC"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_GBK"/>
          <w:sz w:val="44"/>
          <w:szCs w:val="44"/>
        </w:rPr>
        <w:t>年第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_GBK"/>
          <w:sz w:val="44"/>
          <w:szCs w:val="44"/>
        </w:rPr>
        <w:t>季度泗阳县</w:t>
      </w:r>
      <w:r>
        <w:rPr>
          <w:rFonts w:ascii="Times New Roman" w:hAnsi="Times New Roman" w:eastAsia="方正小标宋_GBK"/>
          <w:sz w:val="44"/>
          <w:szCs w:val="44"/>
        </w:rPr>
        <w:t>城市生活</w:t>
      </w:r>
    </w:p>
    <w:p w14:paraId="7C8E88EA">
      <w:pPr>
        <w:spacing w:line="6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饮用水</w:t>
      </w:r>
      <w:r>
        <w:rPr>
          <w:rFonts w:ascii="Times New Roman" w:hAnsi="Times New Roman" w:eastAsia="方正小标宋_GBK"/>
          <w:sz w:val="44"/>
          <w:szCs w:val="44"/>
        </w:rPr>
        <w:t>水质卫生监测</w:t>
      </w:r>
      <w:r>
        <w:rPr>
          <w:rFonts w:hint="eastAsia" w:ascii="Times New Roman" w:hAnsi="Times New Roman" w:eastAsia="方正小标宋_GBK"/>
          <w:sz w:val="44"/>
          <w:szCs w:val="44"/>
        </w:rPr>
        <w:t>情况</w:t>
      </w:r>
    </w:p>
    <w:bookmarkEnd w:id="0"/>
    <w:p w14:paraId="65BC09F7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一、基本信息</w:t>
      </w:r>
    </w:p>
    <w:p w14:paraId="5642CDAA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根据《中华人民共和国水污染防治法》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《国务院关于印发水污染防治行动计划的通知》和《江苏省政府关于印发江苏省水污染防治工作方案的通知》要求，泗阳县卫生健康局组织完成了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季度的</w:t>
      </w:r>
      <w:r>
        <w:rPr>
          <w:rFonts w:ascii="Times New Roman" w:hAnsi="Times New Roman" w:eastAsia="仿宋_GB2312"/>
          <w:sz w:val="32"/>
          <w:szCs w:val="32"/>
        </w:rPr>
        <w:t>城市</w:t>
      </w:r>
      <w:r>
        <w:rPr>
          <w:rFonts w:hint="eastAsia" w:ascii="Times New Roman" w:hAnsi="Times New Roman" w:eastAsia="仿宋_GB2312"/>
          <w:sz w:val="32"/>
          <w:szCs w:val="32"/>
        </w:rPr>
        <w:t>生活饮用水水质监测工作。全县共设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个监测点，按《生活饮用水标准检验方法》（GB/T5750-20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）进行常规指标的监测，共检测水样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份，根据《生活饮用水卫生标准》（GB5749-20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）进行评价，合格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份，合格率100%（其中：出厂水2份、合格2份；末梢水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份、合格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份；二次供水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份、合格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份）。</w:t>
      </w:r>
    </w:p>
    <w:p w14:paraId="44FD1BAC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二、监测项目</w:t>
      </w:r>
    </w:p>
    <w:p w14:paraId="252A4C98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监测项目包括菌落总数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总大肠菌群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大肠埃希氏菌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色度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硫酸盐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氯化物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臭和味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浑浊度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肉眼可见物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铬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汞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溶解性总固体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高锰酸钾指数（以O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pH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总硬度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以CaCO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铁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锰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砷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氟化物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氰化物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、一氯二溴甲烷、二氯一溴甲烷、三溴甲烷、三卤甲烷、二氯乙酸、三氯乙酸、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溴酸盐、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氨（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、氯酸盐、</w:t>
      </w:r>
      <w:r>
        <w:rPr>
          <w:rFonts w:ascii="Times New Roman" w:hAnsi="Times New Roman" w:eastAsia="仿宋_GB2312"/>
          <w:sz w:val="32"/>
          <w:szCs w:val="32"/>
        </w:rPr>
        <w:t>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铜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游离氯</w:t>
      </w:r>
      <w:r>
        <w:rPr>
          <w:rFonts w:hint="eastAsia" w:ascii="Times New Roman" w:hAnsi="Times New Roman" w:eastAsia="仿宋_GB2312"/>
          <w:sz w:val="32"/>
          <w:szCs w:val="32"/>
        </w:rPr>
        <w:t>共计3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A73F5D7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三、监测结果</w:t>
      </w:r>
    </w:p>
    <w:tbl>
      <w:tblPr>
        <w:tblStyle w:val="3"/>
        <w:tblW w:w="4997" w:type="pct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5137"/>
        <w:gridCol w:w="1263"/>
        <w:gridCol w:w="1237"/>
      </w:tblGrid>
      <w:tr w14:paraId="58B18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0FE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8DE6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监测点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AE2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水样类型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FB85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检测结果</w:t>
            </w:r>
          </w:p>
        </w:tc>
      </w:tr>
      <w:tr w14:paraId="72E2F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C66C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1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0DAF">
            <w:pPr>
              <w:jc w:val="center"/>
              <w:rPr>
                <w:rFonts w:hint="default" w:ascii="Times New Roman" w:hAnsi="Times New Roman" w:eastAsia="仿宋_GB2312" w:cs="Arial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泗阳县水务投资集团有限公司城西水厂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81D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出厂水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5905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7B078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3D44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2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A575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江苏深水水务有限公司新一水厂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E06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出厂水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D5E1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490B1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872D8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1F95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经济</w:t>
            </w: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开发区管委会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ECD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末梢水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B187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2598D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C21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98D5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县人武部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525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末梢水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AF78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33029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45FB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EBE9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江苏华阳制药有限公司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21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末梢水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87C1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3E00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A4D6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BB31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国家</w:t>
            </w: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直属粮库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FAC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bidi="ar-SA"/>
              </w:rPr>
              <w:t>末梢水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171B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771FD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AF22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7CB0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金地如意里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300DE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二次供水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BA05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1B9A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C219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2905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星湖湾</w:t>
            </w: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小区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724C">
            <w:pPr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二次供水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34AB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0B64E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062F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C360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运河人家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03B8">
            <w:pPr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二次供水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9013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  <w:tr w14:paraId="13A99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7B18">
            <w:pPr>
              <w:jc w:val="center"/>
              <w:rPr>
                <w:rFonts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Times New Roman" w:hAnsi="Times New Roman" w:eastAsia="仿宋_GB2312" w:cs="Arial"/>
                <w:sz w:val="30"/>
                <w:szCs w:val="30"/>
                <w:lang w:bidi="ar-SA"/>
              </w:rPr>
              <w:t>0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435F">
            <w:pPr>
              <w:jc w:val="center"/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sz w:val="30"/>
                <w:szCs w:val="30"/>
                <w:lang w:bidi="ar-SA"/>
              </w:rPr>
              <w:t>城北花园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678A">
            <w:pPr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0"/>
                <w:szCs w:val="30"/>
                <w:lang w:eastAsia="zh-CN" w:bidi="ar-SA"/>
              </w:rPr>
              <w:t>二次供水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262A">
            <w:pPr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合格</w:t>
            </w:r>
          </w:p>
        </w:tc>
      </w:tr>
    </w:tbl>
    <w:p w14:paraId="52047BEA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zU4ZmRkYWFmMzcwZDQ5NzZiZWQzODgyMDM3N2MifQ=="/>
  </w:docVars>
  <w:rsids>
    <w:rsidRoot w:val="00B0466F"/>
    <w:rsid w:val="02BF15A4"/>
    <w:rsid w:val="0ACF7E82"/>
    <w:rsid w:val="0E600F33"/>
    <w:rsid w:val="13D74F71"/>
    <w:rsid w:val="140E7ECF"/>
    <w:rsid w:val="158176B0"/>
    <w:rsid w:val="1C2005C8"/>
    <w:rsid w:val="212F5CD7"/>
    <w:rsid w:val="22027CC0"/>
    <w:rsid w:val="23F177D3"/>
    <w:rsid w:val="24452259"/>
    <w:rsid w:val="26C3203D"/>
    <w:rsid w:val="324A3C87"/>
    <w:rsid w:val="3CE774C6"/>
    <w:rsid w:val="406F5D05"/>
    <w:rsid w:val="49F63140"/>
    <w:rsid w:val="534E3EEC"/>
    <w:rsid w:val="59C04283"/>
    <w:rsid w:val="5A7E73C7"/>
    <w:rsid w:val="5DFA07E0"/>
    <w:rsid w:val="64526CF8"/>
    <w:rsid w:val="670C2666"/>
    <w:rsid w:val="678753F7"/>
    <w:rsid w:val="6C746C1A"/>
    <w:rsid w:val="6DB652A9"/>
    <w:rsid w:val="7AE04211"/>
    <w:rsid w:val="7C122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Pages>2</Pages>
  <Words>591</Words>
  <Characters>633</Characters>
  <TotalTime>8</TotalTime>
  <ScaleCrop>false</ScaleCrop>
  <LinksUpToDate>false</LinksUpToDate>
  <CharactersWithSpaces>633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2017-11-20T02:14:00Z</dcterms:created>
  <dc:creator>Cynthia</dc:creator>
  <cp:lastModifiedBy>Administrator</cp:lastModifiedBy>
  <dcterms:modified xsi:type="dcterms:W3CDTF">2025-03-21T03:53:06Z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59C44B01DAB64776919C8F314F789D4F_13</vt:lpwstr>
  </property>
</Properties>
</file>