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A976E">
      <w:pPr>
        <w:adjustRightInd w:val="0"/>
        <w:snapToGrid w:val="0"/>
        <w:spacing w:line="240" w:lineRule="auto"/>
        <w:ind w:firstLine="0" w:firstLineChars="0"/>
        <w:jc w:val="center"/>
        <w:rPr>
          <w:rFonts w:eastAsiaTheme="minorEastAsia"/>
          <w:bCs/>
          <w:color w:val="auto"/>
          <w:sz w:val="72"/>
          <w:szCs w:val="72"/>
          <w:u w:val="single"/>
        </w:rPr>
      </w:pPr>
    </w:p>
    <w:p w14:paraId="600470F1">
      <w:pPr>
        <w:adjustRightInd w:val="0"/>
        <w:snapToGrid w:val="0"/>
        <w:spacing w:line="240" w:lineRule="auto"/>
        <w:ind w:firstLine="0" w:firstLineChars="0"/>
        <w:jc w:val="center"/>
        <w:rPr>
          <w:rFonts w:eastAsiaTheme="minorEastAsia"/>
          <w:bCs/>
          <w:color w:val="auto"/>
          <w:sz w:val="72"/>
          <w:szCs w:val="72"/>
        </w:rPr>
      </w:pPr>
    </w:p>
    <w:p w14:paraId="5FC559E7">
      <w:pPr>
        <w:adjustRightInd w:val="0"/>
        <w:snapToGrid w:val="0"/>
        <w:spacing w:line="240" w:lineRule="auto"/>
        <w:ind w:firstLine="0" w:firstLineChars="0"/>
        <w:jc w:val="center"/>
        <w:rPr>
          <w:rFonts w:eastAsiaTheme="minorEastAsia"/>
          <w:bCs/>
          <w:color w:val="auto"/>
          <w:sz w:val="72"/>
          <w:szCs w:val="72"/>
        </w:rPr>
      </w:pPr>
      <w:r>
        <w:rPr>
          <w:rFonts w:eastAsiaTheme="minorEastAsia"/>
          <w:bCs/>
          <w:color w:val="auto"/>
          <w:sz w:val="72"/>
          <w:szCs w:val="72"/>
        </w:rPr>
        <w:t>建设项目环境影响报告表</w:t>
      </w:r>
    </w:p>
    <w:p w14:paraId="659280B5">
      <w:pPr>
        <w:adjustRightInd w:val="0"/>
        <w:snapToGrid w:val="0"/>
        <w:spacing w:line="240" w:lineRule="auto"/>
        <w:ind w:firstLine="0" w:firstLineChars="0"/>
        <w:jc w:val="center"/>
        <w:rPr>
          <w:rFonts w:eastAsiaTheme="minorEastAsia"/>
          <w:bCs/>
          <w:color w:val="auto"/>
          <w:sz w:val="48"/>
          <w:szCs w:val="48"/>
        </w:rPr>
      </w:pPr>
      <w:r>
        <w:rPr>
          <w:rFonts w:eastAsiaTheme="minorEastAsia"/>
          <w:bCs/>
          <w:color w:val="auto"/>
          <w:sz w:val="48"/>
          <w:szCs w:val="48"/>
        </w:rPr>
        <w:t>（污染影响类）</w:t>
      </w:r>
    </w:p>
    <w:p w14:paraId="4562148E">
      <w:pPr>
        <w:adjustRightInd w:val="0"/>
        <w:snapToGrid w:val="0"/>
        <w:spacing w:line="720" w:lineRule="auto"/>
        <w:ind w:firstLine="880"/>
        <w:jc w:val="center"/>
        <w:rPr>
          <w:rFonts w:eastAsiaTheme="minorEastAsia"/>
          <w:color w:val="auto"/>
          <w:kern w:val="44"/>
          <w:sz w:val="44"/>
          <w:szCs w:val="44"/>
        </w:rPr>
      </w:pPr>
    </w:p>
    <w:p w14:paraId="324F45CC">
      <w:pPr>
        <w:ind w:firstLine="1040"/>
        <w:jc w:val="center"/>
        <w:rPr>
          <w:rFonts w:eastAsiaTheme="minorEastAsia"/>
          <w:color w:val="auto"/>
          <w:sz w:val="52"/>
          <w:szCs w:val="52"/>
        </w:rPr>
      </w:pPr>
    </w:p>
    <w:p w14:paraId="237E2BEB">
      <w:pPr>
        <w:ind w:firstLine="880"/>
        <w:rPr>
          <w:rFonts w:eastAsiaTheme="minorEastAsia"/>
          <w:color w:val="auto"/>
          <w:sz w:val="44"/>
          <w:szCs w:val="44"/>
        </w:rPr>
      </w:pPr>
    </w:p>
    <w:p w14:paraId="5DFCF8C4">
      <w:pPr>
        <w:ind w:firstLine="880"/>
        <w:rPr>
          <w:rFonts w:eastAsiaTheme="minorEastAsia"/>
          <w:color w:val="auto"/>
          <w:sz w:val="44"/>
          <w:szCs w:val="44"/>
        </w:rPr>
      </w:pPr>
    </w:p>
    <w:p w14:paraId="6A785B99">
      <w:pPr>
        <w:adjustRightInd w:val="0"/>
        <w:snapToGrid w:val="0"/>
        <w:ind w:firstLine="880"/>
        <w:rPr>
          <w:rFonts w:eastAsiaTheme="minorEastAsia"/>
          <w:color w:val="auto"/>
          <w:sz w:val="44"/>
          <w:szCs w:val="44"/>
        </w:rPr>
      </w:pPr>
    </w:p>
    <w:p w14:paraId="1A9DBBEC">
      <w:pPr>
        <w:adjustRightInd w:val="0"/>
        <w:snapToGrid w:val="0"/>
        <w:spacing w:line="360" w:lineRule="auto"/>
        <w:ind w:firstLine="0" w:firstLineChars="0"/>
        <w:rPr>
          <w:rFonts w:eastAsiaTheme="minorEastAsia"/>
          <w:color w:val="auto"/>
          <w:sz w:val="32"/>
          <w:szCs w:val="32"/>
        </w:rPr>
      </w:pPr>
    </w:p>
    <w:p w14:paraId="2CC7816B">
      <w:pPr>
        <w:adjustRightInd w:val="0"/>
        <w:snapToGrid w:val="0"/>
        <w:spacing w:line="360" w:lineRule="auto"/>
        <w:ind w:left="4478" w:leftChars="266" w:hanging="3840" w:hangingChars="1200"/>
        <w:rPr>
          <w:rFonts w:eastAsiaTheme="minorEastAsia"/>
          <w:color w:val="auto"/>
          <w:sz w:val="32"/>
          <w:szCs w:val="32"/>
          <w:u w:val="single"/>
        </w:rPr>
      </w:pPr>
      <w:r>
        <w:rPr>
          <w:rFonts w:eastAsiaTheme="minorEastAsia"/>
          <w:color w:val="auto"/>
          <w:sz w:val="32"/>
          <w:szCs w:val="32"/>
        </w:rPr>
        <w:t>项目名称：</w:t>
      </w:r>
      <w:r>
        <w:rPr>
          <w:rFonts w:eastAsiaTheme="minorEastAsia"/>
          <w:color w:val="auto"/>
          <w:sz w:val="32"/>
          <w:szCs w:val="32"/>
          <w:u w:val="single"/>
        </w:rPr>
        <w:t xml:space="preserve">         年产7500万双乳胶手套项目       </w:t>
      </w:r>
    </w:p>
    <w:p w14:paraId="354BF01F">
      <w:pPr>
        <w:adjustRightInd w:val="0"/>
        <w:snapToGrid w:val="0"/>
        <w:spacing w:line="360" w:lineRule="auto"/>
        <w:ind w:firstLine="640"/>
        <w:rPr>
          <w:rFonts w:eastAsiaTheme="minorEastAsia"/>
          <w:color w:val="auto"/>
          <w:sz w:val="32"/>
          <w:szCs w:val="32"/>
          <w:u w:val="single"/>
        </w:rPr>
      </w:pPr>
      <w:r>
        <w:rPr>
          <w:rFonts w:eastAsiaTheme="minorEastAsia"/>
          <w:color w:val="auto"/>
          <w:sz w:val="32"/>
          <w:szCs w:val="32"/>
        </w:rPr>
        <w:t>建设单位（盖章）：</w:t>
      </w:r>
      <w:r>
        <w:rPr>
          <w:rFonts w:eastAsiaTheme="minorEastAsia"/>
          <w:color w:val="auto"/>
          <w:sz w:val="32"/>
          <w:szCs w:val="32"/>
          <w:u w:val="single"/>
        </w:rPr>
        <w:t xml:space="preserve">   江苏腾飞乳胶制品有限公司                 </w:t>
      </w:r>
    </w:p>
    <w:p w14:paraId="2586D67F">
      <w:pPr>
        <w:adjustRightInd w:val="0"/>
        <w:snapToGrid w:val="0"/>
        <w:spacing w:line="360" w:lineRule="auto"/>
        <w:ind w:firstLine="640"/>
        <w:rPr>
          <w:rFonts w:eastAsiaTheme="minorEastAsia"/>
          <w:color w:val="auto"/>
          <w:sz w:val="36"/>
          <w:szCs w:val="36"/>
          <w:u w:val="single"/>
        </w:rPr>
      </w:pPr>
      <w:r>
        <w:rPr>
          <w:rFonts w:eastAsiaTheme="minorEastAsia"/>
          <w:color w:val="auto"/>
          <w:sz w:val="32"/>
          <w:szCs w:val="32"/>
        </w:rPr>
        <w:t>编制日期：</w:t>
      </w:r>
      <w:r>
        <w:rPr>
          <w:rFonts w:eastAsiaTheme="minorEastAsia"/>
          <w:color w:val="auto"/>
          <w:sz w:val="32"/>
          <w:szCs w:val="32"/>
          <w:u w:val="single"/>
        </w:rPr>
        <w:t xml:space="preserve">              2025年</w:t>
      </w:r>
      <w:r>
        <w:rPr>
          <w:rFonts w:hint="eastAsia" w:eastAsiaTheme="minorEastAsia"/>
          <w:color w:val="auto"/>
          <w:sz w:val="32"/>
          <w:szCs w:val="32"/>
          <w:u w:val="single"/>
        </w:rPr>
        <w:t>3</w:t>
      </w:r>
      <w:r>
        <w:rPr>
          <w:rFonts w:eastAsiaTheme="minorEastAsia"/>
          <w:color w:val="auto"/>
          <w:sz w:val="32"/>
          <w:szCs w:val="32"/>
          <w:u w:val="single"/>
        </w:rPr>
        <w:t xml:space="preserve">月              </w:t>
      </w:r>
      <w:r>
        <w:rPr>
          <w:rFonts w:eastAsiaTheme="minorEastAsia"/>
          <w:color w:val="auto"/>
          <w:sz w:val="36"/>
          <w:szCs w:val="36"/>
          <w:u w:val="single"/>
        </w:rPr>
        <w:t xml:space="preserve">     </w:t>
      </w:r>
    </w:p>
    <w:p w14:paraId="40C2FAF4">
      <w:pPr>
        <w:adjustRightInd w:val="0"/>
        <w:snapToGrid w:val="0"/>
        <w:spacing w:line="360" w:lineRule="auto"/>
        <w:ind w:firstLine="720"/>
        <w:rPr>
          <w:rFonts w:eastAsiaTheme="minorEastAsia"/>
          <w:color w:val="auto"/>
          <w:sz w:val="36"/>
          <w:szCs w:val="36"/>
          <w:u w:val="single"/>
        </w:rPr>
      </w:pPr>
      <w:bookmarkStart w:id="0" w:name="_Hlk57884087"/>
    </w:p>
    <w:p w14:paraId="595AA648">
      <w:pPr>
        <w:ind w:firstLine="480"/>
        <w:rPr>
          <w:rFonts w:eastAsiaTheme="minorEastAsia"/>
          <w:color w:val="auto"/>
        </w:rPr>
      </w:pPr>
    </w:p>
    <w:p w14:paraId="7188398F">
      <w:pPr>
        <w:adjustRightInd w:val="0"/>
        <w:snapToGrid w:val="0"/>
        <w:spacing w:line="288" w:lineRule="auto"/>
        <w:ind w:firstLine="720"/>
        <w:rPr>
          <w:rFonts w:eastAsiaTheme="minorEastAsia"/>
          <w:color w:val="auto"/>
          <w:sz w:val="36"/>
          <w:szCs w:val="36"/>
        </w:rPr>
      </w:pPr>
    </w:p>
    <w:p w14:paraId="5FA7E8B2">
      <w:pPr>
        <w:adjustRightInd w:val="0"/>
        <w:snapToGrid w:val="0"/>
        <w:spacing w:line="288" w:lineRule="auto"/>
        <w:ind w:firstLine="720"/>
        <w:rPr>
          <w:rFonts w:eastAsiaTheme="minorEastAsia"/>
          <w:color w:val="auto"/>
          <w:sz w:val="36"/>
          <w:szCs w:val="36"/>
        </w:rPr>
      </w:pPr>
    </w:p>
    <w:p w14:paraId="58C04204">
      <w:pPr>
        <w:adjustRightInd w:val="0"/>
        <w:snapToGrid w:val="0"/>
        <w:spacing w:line="288" w:lineRule="auto"/>
        <w:ind w:firstLine="720"/>
        <w:rPr>
          <w:rFonts w:eastAsiaTheme="minorEastAsia"/>
          <w:color w:val="auto"/>
          <w:sz w:val="36"/>
          <w:szCs w:val="36"/>
        </w:rPr>
      </w:pPr>
    </w:p>
    <w:bookmarkEnd w:id="0"/>
    <w:p w14:paraId="5734A915">
      <w:pPr>
        <w:adjustRightInd w:val="0"/>
        <w:snapToGrid w:val="0"/>
        <w:spacing w:line="288" w:lineRule="auto"/>
        <w:ind w:firstLine="0" w:firstLineChars="0"/>
        <w:jc w:val="center"/>
        <w:rPr>
          <w:rFonts w:eastAsiaTheme="minorEastAsia"/>
          <w:color w:val="auto"/>
          <w:sz w:val="36"/>
          <w:szCs w:val="36"/>
        </w:rPr>
      </w:pPr>
      <w:r>
        <w:rPr>
          <w:rFonts w:eastAsiaTheme="minorEastAsia"/>
          <w:color w:val="auto"/>
          <w:sz w:val="36"/>
          <w:szCs w:val="36"/>
        </w:rPr>
        <w:t>中华人民共和国生态环境部制</w:t>
      </w:r>
    </w:p>
    <w:p w14:paraId="689E13A9">
      <w:pPr>
        <w:spacing w:line="240" w:lineRule="auto"/>
        <w:ind w:firstLine="0" w:firstLineChars="0"/>
        <w:jc w:val="center"/>
        <w:rPr>
          <w:rFonts w:eastAsiaTheme="minorEastAsia"/>
          <w:color w:val="auto"/>
          <w:kern w:val="0"/>
          <w:szCs w:val="20"/>
        </w:rPr>
      </w:pPr>
    </w:p>
    <w:p w14:paraId="4E0281C4">
      <w:pPr>
        <w:spacing w:line="240" w:lineRule="auto"/>
        <w:ind w:firstLine="0" w:firstLineChars="0"/>
        <w:jc w:val="center"/>
        <w:rPr>
          <w:rFonts w:eastAsiaTheme="minorEastAsia"/>
          <w:b/>
          <w:bCs/>
          <w:color w:val="auto"/>
          <w:sz w:val="30"/>
          <w:szCs w:val="30"/>
        </w:rPr>
      </w:pPr>
    </w:p>
    <w:p w14:paraId="3CA279B7">
      <w:pPr>
        <w:spacing w:line="240" w:lineRule="auto"/>
        <w:ind w:firstLine="0" w:firstLineChars="0"/>
        <w:jc w:val="center"/>
        <w:rPr>
          <w:rFonts w:eastAsiaTheme="minorEastAsia"/>
          <w:b/>
          <w:bCs/>
          <w:color w:val="auto"/>
          <w:sz w:val="30"/>
          <w:szCs w:val="30"/>
        </w:rPr>
      </w:pPr>
    </w:p>
    <w:p w14:paraId="7D3B0F75">
      <w:pPr>
        <w:spacing w:line="240" w:lineRule="auto"/>
        <w:ind w:firstLine="0" w:firstLineChars="0"/>
        <w:jc w:val="center"/>
        <w:rPr>
          <w:rFonts w:eastAsiaTheme="minorEastAsia"/>
          <w:b/>
          <w:bCs/>
          <w:color w:val="auto"/>
          <w:sz w:val="30"/>
          <w:szCs w:val="30"/>
        </w:rPr>
      </w:pPr>
    </w:p>
    <w:p w14:paraId="1A82F6E8">
      <w:pPr>
        <w:spacing w:line="240" w:lineRule="auto"/>
        <w:ind w:firstLine="0" w:firstLineChars="0"/>
        <w:jc w:val="center"/>
        <w:rPr>
          <w:rFonts w:eastAsiaTheme="minorEastAsia"/>
          <w:b/>
          <w:bCs/>
          <w:color w:val="auto"/>
          <w:sz w:val="30"/>
          <w:szCs w:val="30"/>
        </w:rPr>
      </w:pPr>
      <w:r>
        <w:rPr>
          <w:rFonts w:eastAsiaTheme="minorEastAsia"/>
          <w:b/>
          <w:bCs/>
          <w:color w:val="auto"/>
          <w:sz w:val="30"/>
          <w:szCs w:val="30"/>
        </w:rPr>
        <w:t>目 录</w:t>
      </w:r>
    </w:p>
    <w:p w14:paraId="308BCECC">
      <w:pPr>
        <w:pStyle w:val="2"/>
        <w:ind w:firstLine="480"/>
        <w:rPr>
          <w:rFonts w:eastAsiaTheme="minorEastAsia"/>
          <w:color w:val="auto"/>
        </w:rPr>
      </w:pPr>
    </w:p>
    <w:p w14:paraId="1EF2BE4D">
      <w:pPr>
        <w:pStyle w:val="169"/>
        <w:tabs>
          <w:tab w:val="right" w:leader="dot" w:pos="8844"/>
        </w:tabs>
        <w:spacing w:line="360" w:lineRule="auto"/>
        <w:rPr>
          <w:rFonts w:eastAsiaTheme="minorEastAsia"/>
          <w:color w:val="auto"/>
          <w:sz w:val="24"/>
          <w:szCs w:val="24"/>
        </w:rPr>
      </w:pPr>
      <w:r>
        <w:rPr>
          <w:rFonts w:eastAsiaTheme="minorEastAsia"/>
          <w:color w:val="auto"/>
          <w:sz w:val="24"/>
          <w:szCs w:val="24"/>
        </w:rPr>
        <w:fldChar w:fldCharType="begin"/>
      </w:r>
      <w:r>
        <w:rPr>
          <w:rFonts w:eastAsiaTheme="minorEastAsia"/>
          <w:color w:val="auto"/>
          <w:sz w:val="24"/>
          <w:szCs w:val="24"/>
        </w:rPr>
        <w:instrText xml:space="preserve">TOC \o "1-2" \h \u </w:instrText>
      </w:r>
      <w:r>
        <w:rPr>
          <w:rFonts w:eastAsiaTheme="minorEastAsia"/>
          <w:color w:val="auto"/>
          <w:sz w:val="24"/>
          <w:szCs w:val="24"/>
        </w:rPr>
        <w:fldChar w:fldCharType="separate"/>
      </w:r>
      <w:r>
        <w:rPr>
          <w:color w:val="auto"/>
        </w:rPr>
        <w:fldChar w:fldCharType="begin"/>
      </w:r>
      <w:r>
        <w:rPr>
          <w:color w:val="auto"/>
        </w:rPr>
        <w:instrText xml:space="preserve"> HYPERLINK \l "_Toc14278" </w:instrText>
      </w:r>
      <w:r>
        <w:rPr>
          <w:color w:val="auto"/>
        </w:rPr>
        <w:fldChar w:fldCharType="separate"/>
      </w:r>
      <w:r>
        <w:rPr>
          <w:rFonts w:eastAsiaTheme="minorEastAsia"/>
          <w:snapToGrid w:val="0"/>
          <w:color w:val="auto"/>
          <w:sz w:val="24"/>
          <w:szCs w:val="24"/>
        </w:rPr>
        <w:t>一、建设项目基本情况</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_Toc14278 </w:instrText>
      </w:r>
      <w:r>
        <w:rPr>
          <w:rFonts w:eastAsiaTheme="minorEastAsia"/>
          <w:color w:val="auto"/>
          <w:sz w:val="24"/>
          <w:szCs w:val="24"/>
        </w:rPr>
        <w:fldChar w:fldCharType="separate"/>
      </w:r>
      <w:r>
        <w:rPr>
          <w:rFonts w:eastAsiaTheme="minorEastAsia"/>
          <w:color w:val="auto"/>
          <w:sz w:val="24"/>
          <w:szCs w:val="24"/>
        </w:rPr>
        <w:t>1</w:t>
      </w:r>
      <w:r>
        <w:rPr>
          <w:rFonts w:eastAsiaTheme="minorEastAsia"/>
          <w:color w:val="auto"/>
          <w:sz w:val="24"/>
          <w:szCs w:val="24"/>
        </w:rPr>
        <w:fldChar w:fldCharType="end"/>
      </w:r>
      <w:r>
        <w:rPr>
          <w:rFonts w:eastAsiaTheme="minorEastAsia"/>
          <w:color w:val="auto"/>
          <w:sz w:val="24"/>
          <w:szCs w:val="24"/>
        </w:rPr>
        <w:fldChar w:fldCharType="end"/>
      </w:r>
    </w:p>
    <w:p w14:paraId="26CFA2E3">
      <w:pPr>
        <w:pStyle w:val="169"/>
        <w:tabs>
          <w:tab w:val="right" w:leader="dot" w:pos="8844"/>
        </w:tabs>
        <w:spacing w:line="360" w:lineRule="auto"/>
        <w:rPr>
          <w:rFonts w:eastAsiaTheme="minorEastAsia"/>
          <w:snapToGrid w:val="0"/>
          <w:color w:val="auto"/>
          <w:sz w:val="24"/>
          <w:szCs w:val="24"/>
        </w:rPr>
      </w:pPr>
      <w:r>
        <w:rPr>
          <w:color w:val="auto"/>
        </w:rPr>
        <w:fldChar w:fldCharType="begin"/>
      </w:r>
      <w:r>
        <w:rPr>
          <w:color w:val="auto"/>
        </w:rPr>
        <w:instrText xml:space="preserve"> HYPERLINK \l "_Toc29845" </w:instrText>
      </w:r>
      <w:r>
        <w:rPr>
          <w:color w:val="auto"/>
        </w:rPr>
        <w:fldChar w:fldCharType="separate"/>
      </w:r>
      <w:r>
        <w:rPr>
          <w:rFonts w:eastAsiaTheme="minorEastAsia"/>
          <w:snapToGrid w:val="0"/>
          <w:color w:val="auto"/>
          <w:sz w:val="24"/>
          <w:szCs w:val="24"/>
        </w:rPr>
        <w:t>二、建设项目工程分析</w:t>
      </w:r>
      <w:r>
        <w:rPr>
          <w:rFonts w:eastAsiaTheme="minorEastAsia"/>
          <w:snapToGrid w:val="0"/>
          <w:color w:val="auto"/>
          <w:sz w:val="24"/>
          <w:szCs w:val="24"/>
        </w:rPr>
        <w:tab/>
      </w:r>
      <w:r>
        <w:rPr>
          <w:rFonts w:eastAsiaTheme="minorEastAsia"/>
          <w:snapToGrid w:val="0"/>
          <w:color w:val="auto"/>
          <w:sz w:val="24"/>
          <w:szCs w:val="24"/>
        </w:rPr>
        <w:t>14</w:t>
      </w:r>
      <w:r>
        <w:rPr>
          <w:rFonts w:eastAsiaTheme="minorEastAsia"/>
          <w:snapToGrid w:val="0"/>
          <w:color w:val="auto"/>
          <w:sz w:val="24"/>
          <w:szCs w:val="24"/>
        </w:rPr>
        <w:fldChar w:fldCharType="end"/>
      </w:r>
    </w:p>
    <w:p w14:paraId="7117F804">
      <w:pPr>
        <w:pStyle w:val="169"/>
        <w:tabs>
          <w:tab w:val="right" w:leader="dot" w:pos="8844"/>
        </w:tabs>
        <w:spacing w:line="360" w:lineRule="auto"/>
        <w:rPr>
          <w:rFonts w:eastAsiaTheme="minorEastAsia"/>
          <w:color w:val="auto"/>
          <w:sz w:val="24"/>
          <w:szCs w:val="24"/>
        </w:rPr>
      </w:pPr>
      <w:r>
        <w:rPr>
          <w:color w:val="auto"/>
        </w:rPr>
        <w:fldChar w:fldCharType="begin"/>
      </w:r>
      <w:r>
        <w:rPr>
          <w:color w:val="auto"/>
        </w:rPr>
        <w:instrText xml:space="preserve"> HYPERLINK \l "_Toc13380" </w:instrText>
      </w:r>
      <w:r>
        <w:rPr>
          <w:color w:val="auto"/>
        </w:rPr>
        <w:fldChar w:fldCharType="separate"/>
      </w:r>
      <w:r>
        <w:rPr>
          <w:rFonts w:eastAsiaTheme="minorEastAsia"/>
          <w:snapToGrid w:val="0"/>
          <w:color w:val="auto"/>
          <w:sz w:val="24"/>
          <w:szCs w:val="24"/>
        </w:rPr>
        <w:t>三、区域环境质量现状、环境保护目标及评价标准</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_Toc13380 </w:instrText>
      </w:r>
      <w:r>
        <w:rPr>
          <w:rFonts w:eastAsiaTheme="minorEastAsia"/>
          <w:color w:val="auto"/>
          <w:sz w:val="24"/>
          <w:szCs w:val="24"/>
        </w:rPr>
        <w:fldChar w:fldCharType="separate"/>
      </w:r>
      <w:r>
        <w:rPr>
          <w:rFonts w:eastAsiaTheme="minorEastAsia"/>
          <w:color w:val="auto"/>
          <w:sz w:val="24"/>
          <w:szCs w:val="24"/>
        </w:rPr>
        <w:t>32</w:t>
      </w:r>
      <w:r>
        <w:rPr>
          <w:rFonts w:eastAsiaTheme="minorEastAsia"/>
          <w:color w:val="auto"/>
          <w:sz w:val="24"/>
          <w:szCs w:val="24"/>
        </w:rPr>
        <w:fldChar w:fldCharType="end"/>
      </w:r>
      <w:r>
        <w:rPr>
          <w:rFonts w:eastAsiaTheme="minorEastAsia"/>
          <w:color w:val="auto"/>
          <w:sz w:val="24"/>
          <w:szCs w:val="24"/>
        </w:rPr>
        <w:fldChar w:fldCharType="end"/>
      </w:r>
    </w:p>
    <w:p w14:paraId="1052CA9A">
      <w:pPr>
        <w:pStyle w:val="169"/>
        <w:tabs>
          <w:tab w:val="right" w:leader="dot" w:pos="8844"/>
        </w:tabs>
        <w:spacing w:line="360" w:lineRule="auto"/>
        <w:rPr>
          <w:rFonts w:eastAsiaTheme="minorEastAsia"/>
          <w:color w:val="auto"/>
          <w:sz w:val="24"/>
          <w:szCs w:val="24"/>
        </w:rPr>
      </w:pPr>
      <w:r>
        <w:rPr>
          <w:color w:val="auto"/>
        </w:rPr>
        <w:fldChar w:fldCharType="begin"/>
      </w:r>
      <w:r>
        <w:rPr>
          <w:color w:val="auto"/>
        </w:rPr>
        <w:instrText xml:space="preserve"> HYPERLINK \l "_Toc3460" </w:instrText>
      </w:r>
      <w:r>
        <w:rPr>
          <w:color w:val="auto"/>
        </w:rPr>
        <w:fldChar w:fldCharType="separate"/>
      </w:r>
      <w:r>
        <w:rPr>
          <w:rFonts w:eastAsiaTheme="minorEastAsia"/>
          <w:snapToGrid w:val="0"/>
          <w:color w:val="auto"/>
          <w:sz w:val="24"/>
          <w:szCs w:val="24"/>
        </w:rPr>
        <w:t>四、主要环境影响和保护措施</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_Toc3460 </w:instrText>
      </w:r>
      <w:r>
        <w:rPr>
          <w:rFonts w:eastAsiaTheme="minorEastAsia"/>
          <w:color w:val="auto"/>
          <w:sz w:val="24"/>
          <w:szCs w:val="24"/>
        </w:rPr>
        <w:fldChar w:fldCharType="separate"/>
      </w:r>
      <w:r>
        <w:rPr>
          <w:rFonts w:eastAsiaTheme="minorEastAsia"/>
          <w:color w:val="auto"/>
          <w:sz w:val="24"/>
          <w:szCs w:val="24"/>
        </w:rPr>
        <w:t>37</w:t>
      </w:r>
      <w:r>
        <w:rPr>
          <w:rFonts w:eastAsiaTheme="minorEastAsia"/>
          <w:color w:val="auto"/>
          <w:sz w:val="24"/>
          <w:szCs w:val="24"/>
        </w:rPr>
        <w:fldChar w:fldCharType="end"/>
      </w:r>
      <w:r>
        <w:rPr>
          <w:rFonts w:eastAsiaTheme="minorEastAsia"/>
          <w:color w:val="auto"/>
          <w:sz w:val="24"/>
          <w:szCs w:val="24"/>
        </w:rPr>
        <w:fldChar w:fldCharType="end"/>
      </w:r>
    </w:p>
    <w:p w14:paraId="132B9BD4">
      <w:pPr>
        <w:pStyle w:val="169"/>
        <w:tabs>
          <w:tab w:val="right" w:leader="dot" w:pos="8844"/>
        </w:tabs>
        <w:spacing w:line="360" w:lineRule="auto"/>
        <w:rPr>
          <w:rFonts w:eastAsiaTheme="minorEastAsia"/>
          <w:color w:val="auto"/>
          <w:sz w:val="24"/>
          <w:szCs w:val="24"/>
        </w:rPr>
      </w:pPr>
      <w:r>
        <w:rPr>
          <w:color w:val="auto"/>
        </w:rPr>
        <w:fldChar w:fldCharType="begin"/>
      </w:r>
      <w:r>
        <w:rPr>
          <w:color w:val="auto"/>
        </w:rPr>
        <w:instrText xml:space="preserve"> HYPERLINK \l "_Toc7041" </w:instrText>
      </w:r>
      <w:r>
        <w:rPr>
          <w:color w:val="auto"/>
        </w:rPr>
        <w:fldChar w:fldCharType="separate"/>
      </w:r>
      <w:r>
        <w:rPr>
          <w:rFonts w:eastAsiaTheme="minorEastAsia"/>
          <w:snapToGrid w:val="0"/>
          <w:color w:val="auto"/>
          <w:sz w:val="24"/>
          <w:szCs w:val="24"/>
        </w:rPr>
        <w:t>五、环境保护措施监督检查清单</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_Toc7041 </w:instrText>
      </w:r>
      <w:r>
        <w:rPr>
          <w:rFonts w:eastAsiaTheme="minorEastAsia"/>
          <w:color w:val="auto"/>
          <w:sz w:val="24"/>
          <w:szCs w:val="24"/>
        </w:rPr>
        <w:fldChar w:fldCharType="separate"/>
      </w:r>
      <w:r>
        <w:rPr>
          <w:rFonts w:eastAsiaTheme="minorEastAsia"/>
          <w:color w:val="auto"/>
          <w:sz w:val="24"/>
          <w:szCs w:val="24"/>
        </w:rPr>
        <w:t>61</w:t>
      </w:r>
      <w:r>
        <w:rPr>
          <w:rFonts w:eastAsiaTheme="minorEastAsia"/>
          <w:color w:val="auto"/>
          <w:sz w:val="24"/>
          <w:szCs w:val="24"/>
        </w:rPr>
        <w:fldChar w:fldCharType="end"/>
      </w:r>
      <w:r>
        <w:rPr>
          <w:rFonts w:eastAsiaTheme="minorEastAsia"/>
          <w:color w:val="auto"/>
          <w:sz w:val="24"/>
          <w:szCs w:val="24"/>
        </w:rPr>
        <w:fldChar w:fldCharType="end"/>
      </w:r>
    </w:p>
    <w:p w14:paraId="5C30D868">
      <w:pPr>
        <w:pStyle w:val="169"/>
        <w:tabs>
          <w:tab w:val="right" w:leader="dot" w:pos="8844"/>
        </w:tabs>
        <w:spacing w:line="360" w:lineRule="auto"/>
        <w:rPr>
          <w:rFonts w:eastAsiaTheme="minorEastAsia"/>
          <w:color w:val="auto"/>
          <w:sz w:val="24"/>
          <w:szCs w:val="24"/>
        </w:rPr>
      </w:pPr>
      <w:r>
        <w:rPr>
          <w:color w:val="auto"/>
        </w:rPr>
        <w:fldChar w:fldCharType="begin"/>
      </w:r>
      <w:r>
        <w:rPr>
          <w:color w:val="auto"/>
        </w:rPr>
        <w:instrText xml:space="preserve"> HYPERLINK \l "_Toc10537" </w:instrText>
      </w:r>
      <w:r>
        <w:rPr>
          <w:color w:val="auto"/>
        </w:rPr>
        <w:fldChar w:fldCharType="separate"/>
      </w:r>
      <w:r>
        <w:rPr>
          <w:rFonts w:eastAsiaTheme="minorEastAsia"/>
          <w:snapToGrid w:val="0"/>
          <w:color w:val="auto"/>
          <w:sz w:val="24"/>
          <w:szCs w:val="24"/>
        </w:rPr>
        <w:t>六、结论</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_Toc10537 </w:instrText>
      </w:r>
      <w:r>
        <w:rPr>
          <w:rFonts w:eastAsiaTheme="minorEastAsia"/>
          <w:color w:val="auto"/>
          <w:sz w:val="24"/>
          <w:szCs w:val="24"/>
        </w:rPr>
        <w:fldChar w:fldCharType="separate"/>
      </w:r>
      <w:r>
        <w:rPr>
          <w:rFonts w:eastAsiaTheme="minorEastAsia"/>
          <w:color w:val="auto"/>
          <w:sz w:val="24"/>
          <w:szCs w:val="24"/>
        </w:rPr>
        <w:t>74</w:t>
      </w:r>
      <w:r>
        <w:rPr>
          <w:rFonts w:eastAsiaTheme="minorEastAsia"/>
          <w:color w:val="auto"/>
          <w:sz w:val="24"/>
          <w:szCs w:val="24"/>
        </w:rPr>
        <w:fldChar w:fldCharType="end"/>
      </w:r>
      <w:r>
        <w:rPr>
          <w:rFonts w:eastAsiaTheme="minorEastAsia"/>
          <w:color w:val="auto"/>
          <w:sz w:val="24"/>
          <w:szCs w:val="24"/>
        </w:rPr>
        <w:fldChar w:fldCharType="end"/>
      </w:r>
    </w:p>
    <w:p w14:paraId="6E7531AD">
      <w:pPr>
        <w:pStyle w:val="169"/>
        <w:tabs>
          <w:tab w:val="right" w:leader="dot" w:pos="8844"/>
        </w:tabs>
        <w:spacing w:line="360" w:lineRule="auto"/>
        <w:rPr>
          <w:rFonts w:eastAsiaTheme="minorEastAsia"/>
          <w:color w:val="auto"/>
          <w:sz w:val="24"/>
          <w:szCs w:val="24"/>
        </w:rPr>
      </w:pPr>
      <w:r>
        <w:rPr>
          <w:color w:val="auto"/>
        </w:rPr>
        <w:fldChar w:fldCharType="begin"/>
      </w:r>
      <w:r>
        <w:rPr>
          <w:color w:val="auto"/>
        </w:rPr>
        <w:instrText xml:space="preserve"> HYPERLINK \l "_Toc4539" </w:instrText>
      </w:r>
      <w:r>
        <w:rPr>
          <w:color w:val="auto"/>
        </w:rPr>
        <w:fldChar w:fldCharType="separate"/>
      </w:r>
      <w:r>
        <w:rPr>
          <w:rFonts w:eastAsiaTheme="minorEastAsia"/>
          <w:snapToGrid w:val="0"/>
          <w:color w:val="auto"/>
          <w:sz w:val="24"/>
          <w:szCs w:val="24"/>
        </w:rPr>
        <w:t>附表</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_Toc4539 </w:instrText>
      </w:r>
      <w:r>
        <w:rPr>
          <w:rFonts w:eastAsiaTheme="minorEastAsia"/>
          <w:color w:val="auto"/>
          <w:sz w:val="24"/>
          <w:szCs w:val="24"/>
        </w:rPr>
        <w:fldChar w:fldCharType="separate"/>
      </w:r>
      <w:r>
        <w:rPr>
          <w:rFonts w:eastAsiaTheme="minorEastAsia"/>
          <w:color w:val="auto"/>
          <w:sz w:val="24"/>
          <w:szCs w:val="24"/>
        </w:rPr>
        <w:t>77</w:t>
      </w:r>
      <w:r>
        <w:rPr>
          <w:rFonts w:eastAsiaTheme="minorEastAsia"/>
          <w:color w:val="auto"/>
          <w:sz w:val="24"/>
          <w:szCs w:val="24"/>
        </w:rPr>
        <w:fldChar w:fldCharType="end"/>
      </w:r>
      <w:r>
        <w:rPr>
          <w:rFonts w:eastAsiaTheme="minorEastAsia"/>
          <w:color w:val="auto"/>
          <w:sz w:val="24"/>
          <w:szCs w:val="24"/>
        </w:rPr>
        <w:fldChar w:fldCharType="end"/>
      </w:r>
    </w:p>
    <w:p w14:paraId="002C71A0">
      <w:pPr>
        <w:pStyle w:val="2"/>
        <w:snapToGrid/>
        <w:spacing w:line="360" w:lineRule="auto"/>
        <w:ind w:firstLine="480"/>
        <w:rPr>
          <w:rFonts w:eastAsiaTheme="minorEastAsia"/>
          <w:color w:val="auto"/>
          <w:szCs w:val="24"/>
        </w:rPr>
      </w:pPr>
      <w:r>
        <w:rPr>
          <w:rFonts w:eastAsiaTheme="minorEastAsia"/>
          <w:color w:val="auto"/>
          <w:szCs w:val="24"/>
        </w:rPr>
        <w:fldChar w:fldCharType="end"/>
      </w:r>
    </w:p>
    <w:p w14:paraId="130A5C82">
      <w:pPr>
        <w:pStyle w:val="15"/>
        <w:numPr>
          <w:ilvl w:val="0"/>
          <w:numId w:val="0"/>
        </w:numPr>
        <w:rPr>
          <w:rFonts w:eastAsiaTheme="minorEastAsia"/>
          <w:color w:val="auto"/>
        </w:rPr>
      </w:pPr>
    </w:p>
    <w:p w14:paraId="588E5695">
      <w:pPr>
        <w:pStyle w:val="15"/>
        <w:numPr>
          <w:ilvl w:val="0"/>
          <w:numId w:val="0"/>
        </w:numPr>
        <w:rPr>
          <w:rFonts w:eastAsiaTheme="minorEastAsia"/>
          <w:color w:val="auto"/>
        </w:rPr>
      </w:pPr>
    </w:p>
    <w:p w14:paraId="126FDE7A">
      <w:pPr>
        <w:pStyle w:val="15"/>
        <w:numPr>
          <w:ilvl w:val="0"/>
          <w:numId w:val="0"/>
        </w:numPr>
        <w:rPr>
          <w:rFonts w:eastAsiaTheme="minorEastAsia"/>
          <w:color w:val="auto"/>
        </w:rPr>
      </w:pPr>
    </w:p>
    <w:p w14:paraId="5EAAB357">
      <w:pPr>
        <w:pStyle w:val="15"/>
        <w:numPr>
          <w:ilvl w:val="0"/>
          <w:numId w:val="0"/>
        </w:numPr>
        <w:rPr>
          <w:rFonts w:eastAsiaTheme="minorEastAsia"/>
          <w:color w:val="auto"/>
        </w:rPr>
      </w:pPr>
    </w:p>
    <w:p w14:paraId="7DD41280">
      <w:pPr>
        <w:pStyle w:val="15"/>
        <w:numPr>
          <w:ilvl w:val="0"/>
          <w:numId w:val="0"/>
        </w:numPr>
        <w:rPr>
          <w:rFonts w:eastAsiaTheme="minorEastAsia"/>
          <w:color w:val="auto"/>
        </w:rPr>
      </w:pPr>
    </w:p>
    <w:p w14:paraId="2E61ED96">
      <w:pPr>
        <w:pStyle w:val="15"/>
        <w:numPr>
          <w:ilvl w:val="0"/>
          <w:numId w:val="0"/>
        </w:numPr>
        <w:rPr>
          <w:rFonts w:eastAsiaTheme="minorEastAsia"/>
          <w:color w:val="auto"/>
        </w:rPr>
      </w:pPr>
    </w:p>
    <w:p w14:paraId="35AF5DA5">
      <w:pPr>
        <w:pStyle w:val="15"/>
        <w:numPr>
          <w:ilvl w:val="0"/>
          <w:numId w:val="0"/>
        </w:numPr>
        <w:rPr>
          <w:rFonts w:eastAsiaTheme="minorEastAsia"/>
          <w:color w:val="auto"/>
        </w:rPr>
      </w:pPr>
    </w:p>
    <w:p w14:paraId="7E13492D">
      <w:pPr>
        <w:pStyle w:val="15"/>
        <w:numPr>
          <w:ilvl w:val="0"/>
          <w:numId w:val="0"/>
        </w:numPr>
        <w:rPr>
          <w:rFonts w:eastAsiaTheme="minorEastAsia"/>
          <w:color w:val="auto"/>
        </w:rPr>
      </w:pPr>
    </w:p>
    <w:p w14:paraId="1381700A">
      <w:pPr>
        <w:pStyle w:val="15"/>
        <w:numPr>
          <w:ilvl w:val="0"/>
          <w:numId w:val="0"/>
        </w:numPr>
        <w:rPr>
          <w:rFonts w:eastAsiaTheme="minorEastAsia"/>
          <w:color w:val="auto"/>
        </w:rPr>
      </w:pPr>
    </w:p>
    <w:p w14:paraId="224A2CF1">
      <w:pPr>
        <w:pStyle w:val="15"/>
        <w:numPr>
          <w:ilvl w:val="0"/>
          <w:numId w:val="0"/>
        </w:numPr>
        <w:rPr>
          <w:rFonts w:eastAsiaTheme="minorEastAsia"/>
          <w:color w:val="auto"/>
        </w:rPr>
      </w:pPr>
    </w:p>
    <w:p w14:paraId="3180690A">
      <w:pPr>
        <w:pStyle w:val="15"/>
        <w:numPr>
          <w:ilvl w:val="0"/>
          <w:numId w:val="0"/>
        </w:numPr>
        <w:rPr>
          <w:rFonts w:eastAsiaTheme="minorEastAsia"/>
          <w:color w:val="auto"/>
        </w:rPr>
      </w:pPr>
    </w:p>
    <w:p w14:paraId="75BADA78">
      <w:pPr>
        <w:pStyle w:val="15"/>
        <w:numPr>
          <w:ilvl w:val="0"/>
          <w:numId w:val="0"/>
        </w:numPr>
        <w:rPr>
          <w:rFonts w:eastAsiaTheme="minorEastAsia"/>
          <w:color w:val="auto"/>
        </w:rPr>
      </w:pPr>
    </w:p>
    <w:p w14:paraId="309DE96A">
      <w:pPr>
        <w:pStyle w:val="15"/>
        <w:numPr>
          <w:ilvl w:val="0"/>
          <w:numId w:val="0"/>
        </w:numPr>
        <w:rPr>
          <w:rFonts w:eastAsiaTheme="minorEastAsia"/>
          <w:color w:val="auto"/>
        </w:rPr>
      </w:pPr>
    </w:p>
    <w:p w14:paraId="39907C33">
      <w:pPr>
        <w:pStyle w:val="15"/>
        <w:numPr>
          <w:ilvl w:val="0"/>
          <w:numId w:val="0"/>
        </w:numPr>
        <w:rPr>
          <w:rFonts w:eastAsiaTheme="minorEastAsia"/>
          <w:color w:val="auto"/>
        </w:rPr>
      </w:pPr>
    </w:p>
    <w:p w14:paraId="13D27AFE">
      <w:pPr>
        <w:pStyle w:val="15"/>
        <w:numPr>
          <w:ilvl w:val="0"/>
          <w:numId w:val="0"/>
        </w:numPr>
        <w:rPr>
          <w:rFonts w:eastAsiaTheme="minorEastAsia"/>
          <w:color w:val="auto"/>
        </w:rPr>
      </w:pPr>
    </w:p>
    <w:p w14:paraId="2756B277">
      <w:pPr>
        <w:pStyle w:val="15"/>
        <w:numPr>
          <w:ilvl w:val="0"/>
          <w:numId w:val="0"/>
        </w:numPr>
        <w:rPr>
          <w:rFonts w:eastAsiaTheme="minorEastAsia"/>
          <w:color w:val="auto"/>
        </w:rPr>
      </w:pPr>
    </w:p>
    <w:p w14:paraId="1A365DB7">
      <w:pPr>
        <w:pStyle w:val="15"/>
        <w:numPr>
          <w:ilvl w:val="0"/>
          <w:numId w:val="0"/>
        </w:numPr>
        <w:rPr>
          <w:rFonts w:eastAsiaTheme="minorEastAsia"/>
          <w:color w:val="auto"/>
        </w:rPr>
      </w:pPr>
    </w:p>
    <w:p w14:paraId="3CCFAA4D">
      <w:pPr>
        <w:pStyle w:val="15"/>
        <w:numPr>
          <w:ilvl w:val="0"/>
          <w:numId w:val="0"/>
        </w:numPr>
        <w:rPr>
          <w:rFonts w:eastAsiaTheme="minorEastAsia"/>
          <w:color w:val="auto"/>
        </w:rPr>
      </w:pPr>
    </w:p>
    <w:p w14:paraId="0151C0FD">
      <w:pPr>
        <w:pStyle w:val="15"/>
        <w:numPr>
          <w:ilvl w:val="0"/>
          <w:numId w:val="0"/>
        </w:numPr>
        <w:rPr>
          <w:rFonts w:eastAsiaTheme="minorEastAsia"/>
          <w:color w:val="auto"/>
        </w:rPr>
      </w:pPr>
    </w:p>
    <w:p w14:paraId="7E10052D">
      <w:pPr>
        <w:pStyle w:val="15"/>
        <w:numPr>
          <w:ilvl w:val="0"/>
          <w:numId w:val="0"/>
        </w:numPr>
        <w:rPr>
          <w:rFonts w:eastAsiaTheme="minorEastAsia"/>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NumType w:start="1"/>
          <w:cols w:space="720" w:num="1"/>
          <w:docGrid w:linePitch="312" w:charSpace="0"/>
        </w:sectPr>
      </w:pPr>
    </w:p>
    <w:p w14:paraId="2BCB2430">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bookmarkStart w:id="1" w:name="_Toc14278"/>
      <w:r>
        <w:rPr>
          <w:rFonts w:ascii="Times New Roman" w:hAnsi="Times New Roman" w:eastAsia="黑体"/>
          <w:snapToGrid w:val="0"/>
          <w:color w:val="auto"/>
          <w:sz w:val="30"/>
          <w:szCs w:val="30"/>
        </w:rPr>
        <w:t>一、建设项目基本情况</w:t>
      </w:r>
      <w:bookmarkEnd w:id="1"/>
    </w:p>
    <w:tbl>
      <w:tblPr>
        <w:tblStyle w:val="32"/>
        <w:tblW w:w="520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8"/>
        <w:gridCol w:w="2159"/>
        <w:gridCol w:w="1904"/>
        <w:gridCol w:w="4131"/>
      </w:tblGrid>
      <w:tr w14:paraId="0BE8F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0" w:type="pct"/>
            <w:tcMar>
              <w:top w:w="16" w:type="dxa"/>
              <w:left w:w="16" w:type="dxa"/>
              <w:right w:w="16" w:type="dxa"/>
            </w:tcMar>
            <w:vAlign w:val="center"/>
          </w:tcPr>
          <w:p w14:paraId="4C14105D">
            <w:pPr>
              <w:adjustRightInd w:val="0"/>
              <w:snapToGrid w:val="0"/>
              <w:ind w:firstLine="0" w:firstLineChars="0"/>
              <w:jc w:val="center"/>
              <w:rPr>
                <w:rFonts w:eastAsiaTheme="minorEastAsia"/>
                <w:color w:val="auto"/>
                <w:szCs w:val="21"/>
              </w:rPr>
            </w:pPr>
            <w:r>
              <w:rPr>
                <w:rFonts w:eastAsiaTheme="minorEastAsia"/>
                <w:color w:val="auto"/>
                <w:szCs w:val="21"/>
              </w:rPr>
              <w:t>建设项目名称</w:t>
            </w:r>
          </w:p>
        </w:tc>
        <w:tc>
          <w:tcPr>
            <w:tcW w:w="4429" w:type="pct"/>
            <w:gridSpan w:val="3"/>
            <w:vAlign w:val="center"/>
          </w:tcPr>
          <w:p w14:paraId="39293292">
            <w:pPr>
              <w:adjustRightInd w:val="0"/>
              <w:snapToGrid w:val="0"/>
              <w:ind w:firstLine="0" w:firstLineChars="0"/>
              <w:jc w:val="center"/>
              <w:rPr>
                <w:rFonts w:eastAsiaTheme="minorEastAsia"/>
                <w:color w:val="auto"/>
                <w:szCs w:val="21"/>
              </w:rPr>
            </w:pPr>
            <w:r>
              <w:rPr>
                <w:rFonts w:eastAsiaTheme="minorEastAsia"/>
                <w:color w:val="auto"/>
                <w:szCs w:val="21"/>
              </w:rPr>
              <w:t>年产7500万双乳胶手套项目</w:t>
            </w:r>
          </w:p>
        </w:tc>
      </w:tr>
      <w:tr w14:paraId="4CF7C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0" w:type="pct"/>
            <w:tcMar>
              <w:top w:w="16" w:type="dxa"/>
              <w:left w:w="16" w:type="dxa"/>
              <w:right w:w="16" w:type="dxa"/>
            </w:tcMar>
            <w:vAlign w:val="center"/>
          </w:tcPr>
          <w:p w14:paraId="6F8CE152">
            <w:pPr>
              <w:adjustRightInd w:val="0"/>
              <w:snapToGrid w:val="0"/>
              <w:ind w:firstLine="0" w:firstLineChars="0"/>
              <w:jc w:val="center"/>
              <w:rPr>
                <w:rFonts w:eastAsiaTheme="minorEastAsia"/>
                <w:color w:val="auto"/>
                <w:szCs w:val="21"/>
              </w:rPr>
            </w:pPr>
            <w:r>
              <w:rPr>
                <w:rFonts w:eastAsiaTheme="minorEastAsia"/>
                <w:color w:val="auto"/>
                <w:szCs w:val="21"/>
              </w:rPr>
              <w:t>项目代码</w:t>
            </w:r>
          </w:p>
        </w:tc>
        <w:tc>
          <w:tcPr>
            <w:tcW w:w="4429" w:type="pct"/>
            <w:gridSpan w:val="3"/>
            <w:vAlign w:val="center"/>
          </w:tcPr>
          <w:p w14:paraId="1D642DB7">
            <w:pPr>
              <w:adjustRightInd w:val="0"/>
              <w:snapToGrid w:val="0"/>
              <w:ind w:firstLine="0" w:firstLineChars="0"/>
              <w:jc w:val="center"/>
              <w:rPr>
                <w:rFonts w:eastAsiaTheme="minorEastAsia"/>
                <w:color w:val="auto"/>
                <w:szCs w:val="21"/>
              </w:rPr>
            </w:pPr>
            <w:r>
              <w:rPr>
                <w:rFonts w:eastAsiaTheme="minorEastAsia"/>
                <w:color w:val="auto"/>
              </w:rPr>
              <w:t>2405-321323-89-01-655654</w:t>
            </w:r>
          </w:p>
        </w:tc>
      </w:tr>
      <w:tr w14:paraId="3DE8D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pct"/>
            <w:tcMar>
              <w:top w:w="16" w:type="dxa"/>
              <w:left w:w="16" w:type="dxa"/>
              <w:right w:w="16" w:type="dxa"/>
            </w:tcMar>
            <w:vAlign w:val="center"/>
          </w:tcPr>
          <w:p w14:paraId="5EEDC896">
            <w:pPr>
              <w:adjustRightInd w:val="0"/>
              <w:snapToGrid w:val="0"/>
              <w:ind w:firstLine="0" w:firstLineChars="0"/>
              <w:jc w:val="center"/>
              <w:rPr>
                <w:rFonts w:eastAsiaTheme="minorEastAsia"/>
                <w:color w:val="auto"/>
                <w:szCs w:val="21"/>
              </w:rPr>
            </w:pPr>
            <w:r>
              <w:rPr>
                <w:rFonts w:eastAsiaTheme="minorEastAsia"/>
                <w:color w:val="auto"/>
                <w:szCs w:val="21"/>
              </w:rPr>
              <w:t>建设单位联系人</w:t>
            </w:r>
          </w:p>
        </w:tc>
        <w:tc>
          <w:tcPr>
            <w:tcW w:w="1167" w:type="pct"/>
            <w:vAlign w:val="center"/>
          </w:tcPr>
          <w:p w14:paraId="4C02EB0A">
            <w:pPr>
              <w:adjustRightInd w:val="0"/>
              <w:snapToGrid w:val="0"/>
              <w:ind w:firstLine="0" w:firstLineChars="0"/>
              <w:jc w:val="center"/>
              <w:rPr>
                <w:rFonts w:hint="eastAsia" w:eastAsiaTheme="minorEastAsia"/>
                <w:color w:val="auto"/>
                <w:szCs w:val="21"/>
                <w:lang w:eastAsia="zh-CN"/>
              </w:rPr>
            </w:pPr>
            <w:r>
              <w:rPr>
                <w:rFonts w:hint="eastAsia" w:eastAsiaTheme="minorEastAsia"/>
                <w:color w:val="auto"/>
                <w:szCs w:val="21"/>
                <w:lang w:val="en-US" w:eastAsia="zh-CN"/>
              </w:rPr>
              <w:t>/</w:t>
            </w:r>
          </w:p>
        </w:tc>
        <w:tc>
          <w:tcPr>
            <w:tcW w:w="1029" w:type="pct"/>
            <w:vAlign w:val="center"/>
          </w:tcPr>
          <w:p w14:paraId="668EEE56">
            <w:pPr>
              <w:adjustRightInd w:val="0"/>
              <w:snapToGrid w:val="0"/>
              <w:ind w:firstLine="480"/>
              <w:jc w:val="center"/>
              <w:rPr>
                <w:rFonts w:eastAsiaTheme="minorEastAsia"/>
                <w:color w:val="auto"/>
                <w:szCs w:val="21"/>
              </w:rPr>
            </w:pPr>
            <w:r>
              <w:rPr>
                <w:rFonts w:eastAsiaTheme="minorEastAsia"/>
                <w:color w:val="auto"/>
                <w:szCs w:val="21"/>
              </w:rPr>
              <w:t>联系方式</w:t>
            </w:r>
          </w:p>
        </w:tc>
        <w:tc>
          <w:tcPr>
            <w:tcW w:w="2232" w:type="pct"/>
            <w:vAlign w:val="center"/>
          </w:tcPr>
          <w:p w14:paraId="12C49C70">
            <w:pPr>
              <w:adjustRightInd w:val="0"/>
              <w:snapToGrid w:val="0"/>
              <w:ind w:firstLine="0" w:firstLineChars="0"/>
              <w:jc w:val="center"/>
              <w:rPr>
                <w:rFonts w:hint="eastAsia" w:eastAsiaTheme="minorEastAsia"/>
                <w:color w:val="auto"/>
                <w:szCs w:val="21"/>
                <w:lang w:eastAsia="zh-CN"/>
              </w:rPr>
            </w:pPr>
            <w:r>
              <w:rPr>
                <w:rFonts w:hint="eastAsia" w:eastAsiaTheme="minorEastAsia"/>
                <w:color w:val="auto"/>
                <w:szCs w:val="21"/>
                <w:lang w:val="en-US" w:eastAsia="zh-CN"/>
              </w:rPr>
              <w:t>/</w:t>
            </w:r>
          </w:p>
        </w:tc>
      </w:tr>
      <w:tr w14:paraId="23BC0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0" w:type="pct"/>
            <w:tcMar>
              <w:top w:w="16" w:type="dxa"/>
              <w:left w:w="16" w:type="dxa"/>
              <w:right w:w="16" w:type="dxa"/>
            </w:tcMar>
            <w:vAlign w:val="center"/>
          </w:tcPr>
          <w:p w14:paraId="413FC653">
            <w:pPr>
              <w:adjustRightInd w:val="0"/>
              <w:snapToGrid w:val="0"/>
              <w:ind w:firstLine="0" w:firstLineChars="0"/>
              <w:jc w:val="center"/>
              <w:rPr>
                <w:rFonts w:eastAsiaTheme="minorEastAsia"/>
                <w:color w:val="auto"/>
                <w:szCs w:val="21"/>
              </w:rPr>
            </w:pPr>
            <w:r>
              <w:rPr>
                <w:rFonts w:eastAsiaTheme="minorEastAsia"/>
                <w:color w:val="auto"/>
                <w:szCs w:val="21"/>
              </w:rPr>
              <w:t>建设地点</w:t>
            </w:r>
          </w:p>
        </w:tc>
        <w:tc>
          <w:tcPr>
            <w:tcW w:w="4429" w:type="pct"/>
            <w:gridSpan w:val="3"/>
            <w:vAlign w:val="center"/>
          </w:tcPr>
          <w:p w14:paraId="0B6136E6">
            <w:pPr>
              <w:adjustRightInd w:val="0"/>
              <w:snapToGrid w:val="0"/>
              <w:ind w:firstLine="0" w:firstLineChars="0"/>
              <w:jc w:val="center"/>
              <w:rPr>
                <w:rFonts w:eastAsiaTheme="minorEastAsia"/>
                <w:color w:val="auto"/>
                <w:szCs w:val="21"/>
              </w:rPr>
            </w:pPr>
            <w:r>
              <w:rPr>
                <w:rFonts w:eastAsiaTheme="minorEastAsia"/>
                <w:color w:val="auto"/>
                <w:szCs w:val="21"/>
              </w:rPr>
              <w:t>江苏省宿迁市泗阳县王集镇全民创业园</w:t>
            </w:r>
          </w:p>
        </w:tc>
      </w:tr>
      <w:tr w14:paraId="5396D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0" w:type="pct"/>
            <w:tcMar>
              <w:top w:w="16" w:type="dxa"/>
              <w:left w:w="16" w:type="dxa"/>
              <w:right w:w="16" w:type="dxa"/>
            </w:tcMar>
            <w:vAlign w:val="center"/>
          </w:tcPr>
          <w:p w14:paraId="06EF281F">
            <w:pPr>
              <w:adjustRightInd w:val="0"/>
              <w:snapToGrid w:val="0"/>
              <w:ind w:firstLine="0" w:firstLineChars="0"/>
              <w:jc w:val="center"/>
              <w:rPr>
                <w:rFonts w:eastAsiaTheme="minorEastAsia"/>
                <w:color w:val="auto"/>
                <w:szCs w:val="21"/>
              </w:rPr>
            </w:pPr>
            <w:r>
              <w:rPr>
                <w:rFonts w:eastAsiaTheme="minorEastAsia"/>
                <w:color w:val="auto"/>
                <w:szCs w:val="21"/>
              </w:rPr>
              <w:t>地理坐标</w:t>
            </w:r>
          </w:p>
        </w:tc>
        <w:tc>
          <w:tcPr>
            <w:tcW w:w="4429" w:type="pct"/>
            <w:gridSpan w:val="3"/>
            <w:vAlign w:val="center"/>
          </w:tcPr>
          <w:p w14:paraId="6A367833">
            <w:pPr>
              <w:adjustRightInd w:val="0"/>
              <w:snapToGrid w:val="0"/>
              <w:ind w:firstLine="0" w:firstLineChars="0"/>
              <w:jc w:val="center"/>
              <w:rPr>
                <w:rFonts w:eastAsiaTheme="minorEastAsia"/>
                <w:color w:val="auto"/>
                <w:szCs w:val="21"/>
              </w:rPr>
            </w:pPr>
            <w:r>
              <w:rPr>
                <w:rFonts w:eastAsiaTheme="minorEastAsia"/>
                <w:color w:val="auto"/>
              </w:rPr>
              <w:t>（东经</w:t>
            </w:r>
            <w:r>
              <w:rPr>
                <w:rFonts w:eastAsiaTheme="minorEastAsia"/>
                <w:color w:val="auto"/>
                <w:u w:val="single"/>
              </w:rPr>
              <w:t xml:space="preserve"> 118 </w:t>
            </w:r>
            <w:r>
              <w:rPr>
                <w:rFonts w:eastAsiaTheme="minorEastAsia"/>
                <w:color w:val="auto"/>
              </w:rPr>
              <w:t>度</w:t>
            </w:r>
            <w:r>
              <w:rPr>
                <w:rFonts w:eastAsiaTheme="minorEastAsia"/>
                <w:color w:val="auto"/>
                <w:u w:val="single"/>
              </w:rPr>
              <w:t xml:space="preserve"> 44 </w:t>
            </w:r>
            <w:r>
              <w:rPr>
                <w:rFonts w:eastAsiaTheme="minorEastAsia"/>
                <w:color w:val="auto"/>
              </w:rPr>
              <w:t>分</w:t>
            </w:r>
            <w:r>
              <w:rPr>
                <w:rFonts w:eastAsiaTheme="minorEastAsia"/>
                <w:color w:val="auto"/>
                <w:u w:val="single"/>
              </w:rPr>
              <w:t xml:space="preserve"> 9.598 </w:t>
            </w:r>
            <w:r>
              <w:rPr>
                <w:rFonts w:eastAsiaTheme="minorEastAsia"/>
                <w:color w:val="auto"/>
              </w:rPr>
              <w:t>秒，北纬</w:t>
            </w:r>
            <w:r>
              <w:rPr>
                <w:rFonts w:eastAsiaTheme="minorEastAsia"/>
                <w:color w:val="auto"/>
                <w:u w:val="single"/>
              </w:rPr>
              <w:t xml:space="preserve"> 33 </w:t>
            </w:r>
            <w:r>
              <w:rPr>
                <w:rFonts w:eastAsiaTheme="minorEastAsia"/>
                <w:color w:val="auto"/>
              </w:rPr>
              <w:t>度</w:t>
            </w:r>
            <w:r>
              <w:rPr>
                <w:rFonts w:eastAsiaTheme="minorEastAsia"/>
                <w:color w:val="auto"/>
                <w:u w:val="single"/>
              </w:rPr>
              <w:t xml:space="preserve"> 50 </w:t>
            </w:r>
            <w:r>
              <w:rPr>
                <w:rFonts w:eastAsiaTheme="minorEastAsia"/>
                <w:color w:val="auto"/>
              </w:rPr>
              <w:t>分</w:t>
            </w:r>
            <w:r>
              <w:rPr>
                <w:rFonts w:eastAsiaTheme="minorEastAsia"/>
                <w:color w:val="auto"/>
                <w:u w:val="single"/>
              </w:rPr>
              <w:t xml:space="preserve"> 53.861 </w:t>
            </w:r>
            <w:r>
              <w:rPr>
                <w:rFonts w:eastAsiaTheme="minorEastAsia"/>
                <w:color w:val="auto"/>
              </w:rPr>
              <w:t>秒）</w:t>
            </w:r>
          </w:p>
        </w:tc>
      </w:tr>
      <w:tr w14:paraId="4F7A5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570" w:type="pct"/>
            <w:tcMar>
              <w:top w:w="16" w:type="dxa"/>
              <w:left w:w="16" w:type="dxa"/>
              <w:right w:w="16" w:type="dxa"/>
            </w:tcMar>
            <w:vAlign w:val="center"/>
          </w:tcPr>
          <w:p w14:paraId="5052DAF7">
            <w:pPr>
              <w:adjustRightInd w:val="0"/>
              <w:snapToGrid w:val="0"/>
              <w:ind w:firstLine="0" w:firstLineChars="0"/>
              <w:jc w:val="center"/>
              <w:rPr>
                <w:rFonts w:eastAsiaTheme="minorEastAsia"/>
                <w:color w:val="auto"/>
                <w:szCs w:val="21"/>
              </w:rPr>
            </w:pPr>
            <w:r>
              <w:rPr>
                <w:rFonts w:eastAsiaTheme="minorEastAsia"/>
                <w:color w:val="auto"/>
                <w:szCs w:val="21"/>
              </w:rPr>
              <w:t>国民经济</w:t>
            </w:r>
          </w:p>
          <w:p w14:paraId="4E29F7B5">
            <w:pPr>
              <w:adjustRightInd w:val="0"/>
              <w:snapToGrid w:val="0"/>
              <w:ind w:firstLine="0" w:firstLineChars="0"/>
              <w:jc w:val="center"/>
              <w:rPr>
                <w:rFonts w:eastAsiaTheme="minorEastAsia"/>
                <w:color w:val="auto"/>
                <w:szCs w:val="21"/>
              </w:rPr>
            </w:pPr>
            <w:r>
              <w:rPr>
                <w:rFonts w:eastAsiaTheme="minorEastAsia"/>
                <w:color w:val="auto"/>
                <w:szCs w:val="21"/>
              </w:rPr>
              <w:t>行业类别</w:t>
            </w:r>
          </w:p>
        </w:tc>
        <w:tc>
          <w:tcPr>
            <w:tcW w:w="1167" w:type="pct"/>
            <w:vAlign w:val="center"/>
          </w:tcPr>
          <w:p w14:paraId="1718500F">
            <w:pPr>
              <w:adjustRightInd w:val="0"/>
              <w:snapToGrid w:val="0"/>
              <w:ind w:firstLine="0" w:firstLineChars="0"/>
              <w:jc w:val="center"/>
              <w:rPr>
                <w:rFonts w:eastAsiaTheme="minorEastAsia"/>
                <w:color w:val="auto"/>
              </w:rPr>
            </w:pPr>
            <w:r>
              <w:rPr>
                <w:rFonts w:eastAsiaTheme="minorEastAsia"/>
                <w:color w:val="auto"/>
              </w:rPr>
              <w:t>C2919其他橡胶制品制造</w:t>
            </w:r>
          </w:p>
        </w:tc>
        <w:tc>
          <w:tcPr>
            <w:tcW w:w="1029" w:type="pct"/>
            <w:vAlign w:val="center"/>
          </w:tcPr>
          <w:p w14:paraId="3BBB63BE">
            <w:pPr>
              <w:adjustRightInd w:val="0"/>
              <w:snapToGrid w:val="0"/>
              <w:ind w:firstLine="0" w:firstLineChars="0"/>
              <w:jc w:val="center"/>
              <w:rPr>
                <w:rFonts w:eastAsiaTheme="minorEastAsia"/>
                <w:color w:val="auto"/>
                <w:szCs w:val="21"/>
              </w:rPr>
            </w:pPr>
            <w:bookmarkStart w:id="2" w:name="_Hlk49843745"/>
            <w:r>
              <w:rPr>
                <w:rFonts w:eastAsiaTheme="minorEastAsia"/>
                <w:color w:val="auto"/>
                <w:szCs w:val="21"/>
              </w:rPr>
              <w:t>建设项目</w:t>
            </w:r>
          </w:p>
          <w:p w14:paraId="15314D4A">
            <w:pPr>
              <w:adjustRightInd w:val="0"/>
              <w:snapToGrid w:val="0"/>
              <w:ind w:firstLine="0" w:firstLineChars="0"/>
              <w:jc w:val="center"/>
              <w:rPr>
                <w:rFonts w:eastAsiaTheme="minorEastAsia"/>
                <w:color w:val="auto"/>
                <w:szCs w:val="21"/>
              </w:rPr>
            </w:pPr>
            <w:r>
              <w:rPr>
                <w:rFonts w:eastAsiaTheme="minorEastAsia"/>
                <w:color w:val="auto"/>
                <w:szCs w:val="21"/>
              </w:rPr>
              <w:t>行业类别</w:t>
            </w:r>
            <w:bookmarkEnd w:id="2"/>
          </w:p>
        </w:tc>
        <w:tc>
          <w:tcPr>
            <w:tcW w:w="2232" w:type="pct"/>
            <w:vAlign w:val="center"/>
          </w:tcPr>
          <w:p w14:paraId="308C184C">
            <w:pPr>
              <w:adjustRightInd w:val="0"/>
              <w:snapToGrid w:val="0"/>
              <w:ind w:firstLine="0" w:firstLineChars="0"/>
              <w:rPr>
                <w:rFonts w:eastAsiaTheme="minorEastAsia"/>
                <w:color w:val="auto"/>
              </w:rPr>
            </w:pPr>
            <w:r>
              <w:rPr>
                <w:rFonts w:eastAsiaTheme="minorEastAsia"/>
                <w:color w:val="auto"/>
                <w:szCs w:val="21"/>
              </w:rPr>
              <w:t xml:space="preserve">二十六、橡胶和塑料制品业 52 橡胶制品业291 </w:t>
            </w:r>
          </w:p>
        </w:tc>
      </w:tr>
      <w:tr w14:paraId="6F2DD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570" w:type="pct"/>
            <w:tcMar>
              <w:top w:w="16" w:type="dxa"/>
              <w:left w:w="16" w:type="dxa"/>
              <w:right w:w="16" w:type="dxa"/>
            </w:tcMar>
            <w:vAlign w:val="center"/>
          </w:tcPr>
          <w:p w14:paraId="2373DFC2">
            <w:pPr>
              <w:adjustRightInd w:val="0"/>
              <w:snapToGrid w:val="0"/>
              <w:ind w:firstLine="0" w:firstLineChars="0"/>
              <w:jc w:val="center"/>
              <w:rPr>
                <w:rFonts w:eastAsiaTheme="minorEastAsia"/>
                <w:color w:val="auto"/>
                <w:szCs w:val="21"/>
              </w:rPr>
            </w:pPr>
            <w:r>
              <w:rPr>
                <w:rFonts w:eastAsiaTheme="minorEastAsia"/>
                <w:color w:val="auto"/>
                <w:szCs w:val="21"/>
              </w:rPr>
              <w:t>建设性质</w:t>
            </w:r>
          </w:p>
        </w:tc>
        <w:tc>
          <w:tcPr>
            <w:tcW w:w="1167" w:type="pct"/>
            <w:vAlign w:val="center"/>
          </w:tcPr>
          <w:p w14:paraId="27295B35">
            <w:pPr>
              <w:ind w:firstLine="0" w:firstLineChars="0"/>
              <w:jc w:val="left"/>
              <w:rPr>
                <w:rFonts w:eastAsiaTheme="minorEastAsia"/>
                <w:color w:val="auto"/>
                <w:szCs w:val="21"/>
              </w:rPr>
            </w:pPr>
            <w:r>
              <w:rPr>
                <w:rFonts w:eastAsiaTheme="minorEastAsia"/>
                <w:color w:val="auto"/>
                <w:szCs w:val="21"/>
              </w:rPr>
              <w:sym w:font="Wingdings 2" w:char="0052"/>
            </w:r>
            <w:r>
              <w:rPr>
                <w:rFonts w:eastAsiaTheme="minorEastAsia"/>
                <w:color w:val="auto"/>
                <w:szCs w:val="21"/>
              </w:rPr>
              <w:t>新建（迁建）</w:t>
            </w:r>
          </w:p>
          <w:p w14:paraId="3B43613E">
            <w:pPr>
              <w:ind w:firstLine="0" w:firstLineChars="0"/>
              <w:jc w:val="left"/>
              <w:rPr>
                <w:rFonts w:eastAsiaTheme="minorEastAsia"/>
                <w:color w:val="auto"/>
                <w:szCs w:val="21"/>
              </w:rPr>
            </w:pPr>
            <w:r>
              <w:rPr>
                <w:rFonts w:eastAsiaTheme="minorEastAsia"/>
                <w:color w:val="auto"/>
                <w:szCs w:val="21"/>
              </w:rPr>
              <w:sym w:font="Wingdings 2" w:char="00A3"/>
            </w:r>
            <w:r>
              <w:rPr>
                <w:rFonts w:eastAsiaTheme="minorEastAsia"/>
                <w:color w:val="auto"/>
                <w:szCs w:val="21"/>
              </w:rPr>
              <w:t>改建</w:t>
            </w:r>
          </w:p>
          <w:p w14:paraId="61AE235F">
            <w:pPr>
              <w:ind w:firstLine="0" w:firstLineChars="0"/>
              <w:jc w:val="left"/>
              <w:rPr>
                <w:rFonts w:eastAsiaTheme="minorEastAsia"/>
                <w:color w:val="auto"/>
                <w:szCs w:val="21"/>
              </w:rPr>
            </w:pPr>
            <w:r>
              <w:rPr>
                <w:rFonts w:eastAsiaTheme="minorEastAsia"/>
                <w:color w:val="auto"/>
                <w:szCs w:val="21"/>
              </w:rPr>
              <w:sym w:font="Wingdings 2" w:char="00A3"/>
            </w:r>
            <w:r>
              <w:rPr>
                <w:rFonts w:eastAsiaTheme="minorEastAsia"/>
                <w:color w:val="auto"/>
                <w:szCs w:val="21"/>
              </w:rPr>
              <w:t>扩建</w:t>
            </w:r>
          </w:p>
          <w:p w14:paraId="2B981A9B">
            <w:pPr>
              <w:ind w:firstLine="0" w:firstLineChars="0"/>
              <w:jc w:val="left"/>
              <w:rPr>
                <w:rFonts w:eastAsiaTheme="minorEastAsia"/>
                <w:color w:val="auto"/>
                <w:szCs w:val="21"/>
              </w:rPr>
            </w:pPr>
            <w:r>
              <w:rPr>
                <w:rFonts w:eastAsiaTheme="minorEastAsia"/>
                <w:color w:val="auto"/>
                <w:szCs w:val="21"/>
              </w:rPr>
              <w:sym w:font="Wingdings 2" w:char="00A3"/>
            </w:r>
            <w:r>
              <w:rPr>
                <w:rFonts w:eastAsiaTheme="minorEastAsia"/>
                <w:color w:val="auto"/>
                <w:szCs w:val="21"/>
              </w:rPr>
              <w:t>技术改造</w:t>
            </w:r>
          </w:p>
        </w:tc>
        <w:tc>
          <w:tcPr>
            <w:tcW w:w="1029" w:type="pct"/>
            <w:vAlign w:val="center"/>
          </w:tcPr>
          <w:p w14:paraId="51963814">
            <w:pPr>
              <w:adjustRightInd w:val="0"/>
              <w:snapToGrid w:val="0"/>
              <w:ind w:firstLine="0" w:firstLineChars="0"/>
              <w:jc w:val="center"/>
              <w:rPr>
                <w:rFonts w:eastAsiaTheme="minorEastAsia"/>
                <w:color w:val="auto"/>
                <w:szCs w:val="21"/>
              </w:rPr>
            </w:pPr>
            <w:r>
              <w:rPr>
                <w:rFonts w:eastAsiaTheme="minorEastAsia"/>
                <w:color w:val="auto"/>
                <w:szCs w:val="21"/>
              </w:rPr>
              <w:t>建设项目</w:t>
            </w:r>
          </w:p>
          <w:p w14:paraId="406B03FA">
            <w:pPr>
              <w:adjustRightInd w:val="0"/>
              <w:snapToGrid w:val="0"/>
              <w:ind w:firstLine="0" w:firstLineChars="0"/>
              <w:jc w:val="center"/>
              <w:rPr>
                <w:rFonts w:eastAsiaTheme="minorEastAsia"/>
                <w:color w:val="auto"/>
                <w:szCs w:val="21"/>
              </w:rPr>
            </w:pPr>
            <w:r>
              <w:rPr>
                <w:rFonts w:eastAsiaTheme="minorEastAsia"/>
                <w:color w:val="auto"/>
                <w:szCs w:val="21"/>
              </w:rPr>
              <w:t>申报情形</w:t>
            </w:r>
          </w:p>
        </w:tc>
        <w:tc>
          <w:tcPr>
            <w:tcW w:w="2232" w:type="pct"/>
            <w:vAlign w:val="center"/>
          </w:tcPr>
          <w:p w14:paraId="6CF2B464">
            <w:pPr>
              <w:ind w:firstLine="0" w:firstLineChars="0"/>
              <w:jc w:val="left"/>
              <w:rPr>
                <w:rFonts w:eastAsiaTheme="minorEastAsia"/>
                <w:color w:val="auto"/>
                <w:szCs w:val="21"/>
              </w:rPr>
            </w:pPr>
            <w:r>
              <w:rPr>
                <w:rFonts w:eastAsiaTheme="minorEastAsia"/>
                <w:color w:val="auto"/>
                <w:szCs w:val="21"/>
              </w:rPr>
              <w:sym w:font="Wingdings 2" w:char="0052"/>
            </w:r>
            <w:r>
              <w:rPr>
                <w:rFonts w:eastAsiaTheme="minorEastAsia"/>
                <w:color w:val="auto"/>
                <w:szCs w:val="21"/>
              </w:rPr>
              <w:t xml:space="preserve">首次申报项目             </w:t>
            </w:r>
          </w:p>
          <w:p w14:paraId="1903372C">
            <w:pPr>
              <w:ind w:firstLine="0" w:firstLineChars="0"/>
              <w:jc w:val="left"/>
              <w:rPr>
                <w:rFonts w:eastAsiaTheme="minorEastAsia"/>
                <w:color w:val="auto"/>
                <w:szCs w:val="21"/>
              </w:rPr>
            </w:pPr>
            <w:r>
              <w:rPr>
                <w:rFonts w:eastAsiaTheme="minorEastAsia"/>
                <w:color w:val="auto"/>
                <w:szCs w:val="21"/>
              </w:rPr>
              <w:sym w:font="Wingdings 2" w:char="00A3"/>
            </w:r>
            <w:r>
              <w:rPr>
                <w:rFonts w:eastAsiaTheme="minorEastAsia"/>
                <w:color w:val="auto"/>
                <w:szCs w:val="21"/>
              </w:rPr>
              <w:t>不予批准后再次申报项目</w:t>
            </w:r>
          </w:p>
          <w:p w14:paraId="2D2F430A">
            <w:pPr>
              <w:ind w:firstLine="0" w:firstLineChars="0"/>
              <w:jc w:val="left"/>
              <w:rPr>
                <w:rFonts w:eastAsiaTheme="minorEastAsia"/>
                <w:color w:val="auto"/>
                <w:szCs w:val="21"/>
              </w:rPr>
            </w:pPr>
            <w:r>
              <w:rPr>
                <w:rFonts w:eastAsiaTheme="minorEastAsia"/>
                <w:color w:val="auto"/>
                <w:szCs w:val="21"/>
              </w:rPr>
              <w:sym w:font="Wingdings 2" w:char="00A3"/>
            </w:r>
            <w:r>
              <w:rPr>
                <w:rFonts w:eastAsiaTheme="minorEastAsia"/>
                <w:color w:val="auto"/>
                <w:szCs w:val="21"/>
              </w:rPr>
              <w:t xml:space="preserve">超五年重新审核项目     </w:t>
            </w:r>
          </w:p>
          <w:p w14:paraId="71D1B1CB">
            <w:pPr>
              <w:ind w:firstLine="0" w:firstLineChars="0"/>
              <w:jc w:val="left"/>
              <w:rPr>
                <w:rFonts w:eastAsiaTheme="minorEastAsia"/>
                <w:color w:val="auto"/>
                <w:szCs w:val="21"/>
              </w:rPr>
            </w:pPr>
            <w:r>
              <w:rPr>
                <w:rFonts w:eastAsiaTheme="minorEastAsia"/>
                <w:color w:val="auto"/>
                <w:szCs w:val="21"/>
              </w:rPr>
              <w:sym w:font="Wingdings 2" w:char="00A3"/>
            </w:r>
            <w:r>
              <w:rPr>
                <w:rFonts w:eastAsiaTheme="minorEastAsia"/>
                <w:color w:val="auto"/>
                <w:szCs w:val="21"/>
              </w:rPr>
              <w:t>重大变动重新报批项目</w:t>
            </w:r>
          </w:p>
        </w:tc>
      </w:tr>
      <w:tr w14:paraId="32EC6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8" w:hRule="atLeast"/>
          <w:jc w:val="center"/>
        </w:trPr>
        <w:tc>
          <w:tcPr>
            <w:tcW w:w="570" w:type="pct"/>
            <w:tcMar>
              <w:top w:w="16" w:type="dxa"/>
              <w:left w:w="16" w:type="dxa"/>
              <w:right w:w="16" w:type="dxa"/>
            </w:tcMar>
            <w:vAlign w:val="center"/>
          </w:tcPr>
          <w:p w14:paraId="30B45652">
            <w:pPr>
              <w:adjustRightInd w:val="0"/>
              <w:snapToGrid w:val="0"/>
              <w:ind w:firstLine="0" w:firstLineChars="0"/>
              <w:jc w:val="center"/>
              <w:rPr>
                <w:rFonts w:eastAsiaTheme="minorEastAsia"/>
                <w:color w:val="auto"/>
                <w:szCs w:val="21"/>
              </w:rPr>
            </w:pPr>
            <w:r>
              <w:rPr>
                <w:rFonts w:eastAsiaTheme="minorEastAsia"/>
                <w:color w:val="auto"/>
                <w:szCs w:val="21"/>
              </w:rPr>
              <w:t>项目审批（核准/备案）部门（选填）</w:t>
            </w:r>
          </w:p>
        </w:tc>
        <w:tc>
          <w:tcPr>
            <w:tcW w:w="1167" w:type="pct"/>
            <w:vAlign w:val="center"/>
          </w:tcPr>
          <w:p w14:paraId="274172E0">
            <w:pPr>
              <w:adjustRightInd w:val="0"/>
              <w:snapToGrid w:val="0"/>
              <w:ind w:firstLine="0" w:firstLineChars="0"/>
              <w:jc w:val="center"/>
              <w:rPr>
                <w:rFonts w:eastAsiaTheme="minorEastAsia"/>
                <w:color w:val="auto"/>
                <w:szCs w:val="21"/>
              </w:rPr>
            </w:pPr>
            <w:r>
              <w:rPr>
                <w:rFonts w:eastAsiaTheme="minorEastAsia"/>
                <w:color w:val="auto"/>
                <w:szCs w:val="21"/>
              </w:rPr>
              <w:t>泗阳县行政审批局</w:t>
            </w:r>
          </w:p>
        </w:tc>
        <w:tc>
          <w:tcPr>
            <w:tcW w:w="1029" w:type="pct"/>
            <w:vAlign w:val="center"/>
          </w:tcPr>
          <w:p w14:paraId="40D81A91">
            <w:pPr>
              <w:adjustRightInd w:val="0"/>
              <w:snapToGrid w:val="0"/>
              <w:ind w:firstLine="0" w:firstLineChars="0"/>
              <w:jc w:val="center"/>
              <w:rPr>
                <w:rFonts w:eastAsiaTheme="minorEastAsia"/>
                <w:color w:val="auto"/>
                <w:szCs w:val="21"/>
              </w:rPr>
            </w:pPr>
            <w:r>
              <w:rPr>
                <w:rFonts w:eastAsiaTheme="minorEastAsia"/>
                <w:color w:val="auto"/>
                <w:szCs w:val="21"/>
              </w:rPr>
              <w:t>项目审批（核准/</w:t>
            </w:r>
          </w:p>
          <w:p w14:paraId="5FBC5158">
            <w:pPr>
              <w:adjustRightInd w:val="0"/>
              <w:snapToGrid w:val="0"/>
              <w:ind w:firstLine="0" w:firstLineChars="0"/>
              <w:jc w:val="center"/>
              <w:rPr>
                <w:rFonts w:eastAsiaTheme="minorEastAsia"/>
                <w:color w:val="auto"/>
                <w:szCs w:val="21"/>
              </w:rPr>
            </w:pPr>
            <w:r>
              <w:rPr>
                <w:rFonts w:eastAsiaTheme="minorEastAsia"/>
                <w:color w:val="auto"/>
                <w:szCs w:val="21"/>
              </w:rPr>
              <w:t>备案）文号（选填）</w:t>
            </w:r>
          </w:p>
        </w:tc>
        <w:tc>
          <w:tcPr>
            <w:tcW w:w="2232" w:type="pct"/>
            <w:vAlign w:val="center"/>
          </w:tcPr>
          <w:p w14:paraId="6077809E">
            <w:pPr>
              <w:adjustRightInd w:val="0"/>
              <w:snapToGrid w:val="0"/>
              <w:ind w:firstLine="0" w:firstLineChars="0"/>
              <w:jc w:val="center"/>
              <w:rPr>
                <w:rFonts w:eastAsiaTheme="minorEastAsia"/>
                <w:color w:val="auto"/>
                <w:szCs w:val="21"/>
              </w:rPr>
            </w:pPr>
            <w:r>
              <w:rPr>
                <w:rFonts w:eastAsiaTheme="minorEastAsia"/>
                <w:color w:val="auto"/>
                <w:szCs w:val="21"/>
              </w:rPr>
              <w:t>泗阳行审备〔2024〕119号</w:t>
            </w:r>
          </w:p>
        </w:tc>
      </w:tr>
      <w:tr w14:paraId="634CE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0" w:type="pct"/>
            <w:tcMar>
              <w:top w:w="16" w:type="dxa"/>
              <w:left w:w="16" w:type="dxa"/>
              <w:right w:w="16" w:type="dxa"/>
            </w:tcMar>
            <w:vAlign w:val="center"/>
          </w:tcPr>
          <w:p w14:paraId="0B6F6036">
            <w:pPr>
              <w:adjustRightInd w:val="0"/>
              <w:snapToGrid w:val="0"/>
              <w:ind w:firstLine="0" w:firstLineChars="0"/>
              <w:jc w:val="center"/>
              <w:rPr>
                <w:rFonts w:eastAsiaTheme="minorEastAsia"/>
                <w:color w:val="auto"/>
                <w:szCs w:val="21"/>
              </w:rPr>
            </w:pPr>
            <w:r>
              <w:rPr>
                <w:rFonts w:eastAsiaTheme="minorEastAsia"/>
                <w:color w:val="auto"/>
                <w:szCs w:val="21"/>
              </w:rPr>
              <w:t>总投资（万元）</w:t>
            </w:r>
          </w:p>
        </w:tc>
        <w:tc>
          <w:tcPr>
            <w:tcW w:w="1167" w:type="pct"/>
            <w:vAlign w:val="center"/>
          </w:tcPr>
          <w:p w14:paraId="267E36A0">
            <w:pPr>
              <w:adjustRightInd w:val="0"/>
              <w:snapToGrid w:val="0"/>
              <w:ind w:firstLine="0" w:firstLineChars="0"/>
              <w:jc w:val="center"/>
              <w:rPr>
                <w:rFonts w:eastAsiaTheme="minorEastAsia"/>
                <w:color w:val="auto"/>
                <w:szCs w:val="21"/>
              </w:rPr>
            </w:pPr>
            <w:r>
              <w:rPr>
                <w:rFonts w:eastAsiaTheme="minorEastAsia"/>
                <w:color w:val="auto"/>
                <w:szCs w:val="21"/>
              </w:rPr>
              <w:t>1000</w:t>
            </w:r>
          </w:p>
        </w:tc>
        <w:tc>
          <w:tcPr>
            <w:tcW w:w="1029" w:type="pct"/>
            <w:tcMar>
              <w:top w:w="16" w:type="dxa"/>
              <w:left w:w="16" w:type="dxa"/>
              <w:right w:w="16" w:type="dxa"/>
            </w:tcMar>
            <w:vAlign w:val="center"/>
          </w:tcPr>
          <w:p w14:paraId="03B23721">
            <w:pPr>
              <w:adjustRightInd w:val="0"/>
              <w:snapToGrid w:val="0"/>
              <w:ind w:firstLine="0" w:firstLineChars="0"/>
              <w:jc w:val="center"/>
              <w:rPr>
                <w:rFonts w:eastAsiaTheme="minorEastAsia"/>
                <w:color w:val="auto"/>
                <w:szCs w:val="21"/>
              </w:rPr>
            </w:pPr>
            <w:r>
              <w:rPr>
                <w:rFonts w:eastAsiaTheme="minorEastAsia"/>
                <w:color w:val="auto"/>
                <w:szCs w:val="21"/>
              </w:rPr>
              <w:t>环保投资（万元）</w:t>
            </w:r>
          </w:p>
        </w:tc>
        <w:tc>
          <w:tcPr>
            <w:tcW w:w="2232" w:type="pct"/>
            <w:vAlign w:val="center"/>
          </w:tcPr>
          <w:p w14:paraId="6487893B">
            <w:pPr>
              <w:adjustRightInd w:val="0"/>
              <w:snapToGrid w:val="0"/>
              <w:ind w:firstLine="0" w:firstLineChars="0"/>
              <w:jc w:val="center"/>
              <w:rPr>
                <w:rFonts w:eastAsiaTheme="minorEastAsia"/>
                <w:color w:val="auto"/>
                <w:szCs w:val="21"/>
              </w:rPr>
            </w:pPr>
            <w:r>
              <w:rPr>
                <w:rFonts w:eastAsiaTheme="minorEastAsia"/>
                <w:color w:val="auto"/>
                <w:szCs w:val="21"/>
              </w:rPr>
              <w:t>40</w:t>
            </w:r>
          </w:p>
        </w:tc>
      </w:tr>
      <w:tr w14:paraId="54B2A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0" w:type="pct"/>
            <w:tcMar>
              <w:top w:w="16" w:type="dxa"/>
              <w:left w:w="16" w:type="dxa"/>
              <w:right w:w="16" w:type="dxa"/>
            </w:tcMar>
            <w:vAlign w:val="center"/>
          </w:tcPr>
          <w:p w14:paraId="45715128">
            <w:pPr>
              <w:adjustRightInd w:val="0"/>
              <w:snapToGrid w:val="0"/>
              <w:ind w:firstLine="0" w:firstLineChars="0"/>
              <w:jc w:val="center"/>
              <w:rPr>
                <w:rFonts w:eastAsiaTheme="minorEastAsia"/>
                <w:color w:val="auto"/>
                <w:szCs w:val="21"/>
              </w:rPr>
            </w:pPr>
            <w:r>
              <w:rPr>
                <w:rFonts w:eastAsiaTheme="minorEastAsia"/>
                <w:color w:val="auto"/>
                <w:szCs w:val="21"/>
              </w:rPr>
              <w:t>环保投资占比（%）</w:t>
            </w:r>
          </w:p>
        </w:tc>
        <w:tc>
          <w:tcPr>
            <w:tcW w:w="1167" w:type="pct"/>
            <w:vAlign w:val="center"/>
          </w:tcPr>
          <w:p w14:paraId="265B53D5">
            <w:pPr>
              <w:adjustRightInd w:val="0"/>
              <w:snapToGrid w:val="0"/>
              <w:ind w:firstLine="0" w:firstLineChars="0"/>
              <w:jc w:val="center"/>
              <w:rPr>
                <w:rFonts w:eastAsiaTheme="minorEastAsia"/>
                <w:color w:val="auto"/>
                <w:szCs w:val="21"/>
              </w:rPr>
            </w:pPr>
            <w:r>
              <w:rPr>
                <w:rFonts w:eastAsiaTheme="minorEastAsia"/>
                <w:color w:val="auto"/>
                <w:szCs w:val="21"/>
              </w:rPr>
              <w:t>4</w:t>
            </w:r>
          </w:p>
        </w:tc>
        <w:tc>
          <w:tcPr>
            <w:tcW w:w="1029" w:type="pct"/>
            <w:tcMar>
              <w:top w:w="16" w:type="dxa"/>
              <w:left w:w="16" w:type="dxa"/>
              <w:right w:w="16" w:type="dxa"/>
            </w:tcMar>
            <w:vAlign w:val="center"/>
          </w:tcPr>
          <w:p w14:paraId="092101C6">
            <w:pPr>
              <w:adjustRightInd w:val="0"/>
              <w:snapToGrid w:val="0"/>
              <w:ind w:firstLine="0" w:firstLineChars="0"/>
              <w:jc w:val="center"/>
              <w:rPr>
                <w:rFonts w:eastAsiaTheme="minorEastAsia"/>
                <w:color w:val="auto"/>
                <w:szCs w:val="21"/>
              </w:rPr>
            </w:pPr>
            <w:r>
              <w:rPr>
                <w:rFonts w:eastAsiaTheme="minorEastAsia"/>
                <w:color w:val="auto"/>
                <w:szCs w:val="21"/>
              </w:rPr>
              <w:t>施工工期</w:t>
            </w:r>
          </w:p>
        </w:tc>
        <w:tc>
          <w:tcPr>
            <w:tcW w:w="2232" w:type="pct"/>
            <w:vAlign w:val="center"/>
          </w:tcPr>
          <w:p w14:paraId="4C8A33B0">
            <w:pPr>
              <w:adjustRightInd w:val="0"/>
              <w:snapToGrid w:val="0"/>
              <w:ind w:firstLine="0" w:firstLineChars="0"/>
              <w:jc w:val="center"/>
              <w:rPr>
                <w:rFonts w:eastAsiaTheme="minorEastAsia"/>
                <w:color w:val="auto"/>
                <w:szCs w:val="21"/>
              </w:rPr>
            </w:pPr>
            <w:r>
              <w:rPr>
                <w:rFonts w:eastAsiaTheme="minorEastAsia"/>
                <w:color w:val="auto"/>
                <w:szCs w:val="21"/>
              </w:rPr>
              <w:t>3个月</w:t>
            </w:r>
          </w:p>
        </w:tc>
      </w:tr>
      <w:tr w14:paraId="124B9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0" w:type="pct"/>
            <w:tcMar>
              <w:top w:w="16" w:type="dxa"/>
              <w:left w:w="16" w:type="dxa"/>
              <w:right w:w="16" w:type="dxa"/>
            </w:tcMar>
            <w:vAlign w:val="center"/>
          </w:tcPr>
          <w:p w14:paraId="113CEE4E">
            <w:pPr>
              <w:adjustRightInd w:val="0"/>
              <w:snapToGrid w:val="0"/>
              <w:ind w:firstLine="0" w:firstLineChars="0"/>
              <w:jc w:val="center"/>
              <w:rPr>
                <w:rFonts w:eastAsiaTheme="minorEastAsia"/>
                <w:color w:val="auto"/>
                <w:szCs w:val="21"/>
              </w:rPr>
            </w:pPr>
            <w:r>
              <w:rPr>
                <w:rFonts w:eastAsiaTheme="minorEastAsia"/>
                <w:color w:val="auto"/>
                <w:szCs w:val="21"/>
              </w:rPr>
              <w:t>是否开工建设</w:t>
            </w:r>
          </w:p>
        </w:tc>
        <w:tc>
          <w:tcPr>
            <w:tcW w:w="1167" w:type="pct"/>
            <w:vAlign w:val="center"/>
          </w:tcPr>
          <w:p w14:paraId="61E228A9">
            <w:pPr>
              <w:adjustRightInd w:val="0"/>
              <w:snapToGrid w:val="0"/>
              <w:ind w:firstLine="0" w:firstLineChars="0"/>
              <w:rPr>
                <w:rFonts w:eastAsiaTheme="minorEastAsia"/>
                <w:color w:val="auto"/>
                <w:szCs w:val="21"/>
              </w:rPr>
            </w:pPr>
            <w:r>
              <w:rPr>
                <w:rFonts w:eastAsia="MS Gothic"/>
                <w:color w:val="auto"/>
                <w:szCs w:val="21"/>
              </w:rPr>
              <w:t>☑</w:t>
            </w:r>
            <w:r>
              <w:rPr>
                <w:rFonts w:eastAsiaTheme="minorEastAsia"/>
                <w:color w:val="auto"/>
                <w:szCs w:val="21"/>
              </w:rPr>
              <w:t>否</w:t>
            </w:r>
          </w:p>
          <w:p w14:paraId="6F06A2E3">
            <w:pPr>
              <w:adjustRightInd w:val="0"/>
              <w:snapToGrid w:val="0"/>
              <w:ind w:firstLine="0" w:firstLineChars="0"/>
              <w:rPr>
                <w:rFonts w:eastAsiaTheme="minorEastAsia"/>
                <w:color w:val="auto"/>
                <w:szCs w:val="21"/>
              </w:rPr>
            </w:pPr>
            <w:r>
              <w:rPr>
                <w:rFonts w:hint="eastAsia" w:eastAsiaTheme="minorEastAsia"/>
                <w:color w:val="auto"/>
                <w:szCs w:val="21"/>
              </w:rPr>
              <w:t>□</w:t>
            </w:r>
            <w:r>
              <w:rPr>
                <w:rFonts w:eastAsiaTheme="minorEastAsia"/>
                <w:color w:val="auto"/>
                <w:szCs w:val="21"/>
              </w:rPr>
              <w:t>是：</w:t>
            </w:r>
            <w:r>
              <w:rPr>
                <w:rFonts w:eastAsiaTheme="minorEastAsia"/>
                <w:color w:val="auto"/>
                <w:sz w:val="21"/>
                <w:szCs w:val="21"/>
                <w:u w:val="single"/>
              </w:rPr>
              <w:t xml:space="preserve">        </w:t>
            </w:r>
          </w:p>
        </w:tc>
        <w:tc>
          <w:tcPr>
            <w:tcW w:w="1029" w:type="pct"/>
            <w:tcMar>
              <w:top w:w="16" w:type="dxa"/>
              <w:left w:w="16" w:type="dxa"/>
              <w:right w:w="16" w:type="dxa"/>
            </w:tcMar>
            <w:vAlign w:val="center"/>
          </w:tcPr>
          <w:p w14:paraId="669F1D8E">
            <w:pPr>
              <w:adjustRightInd w:val="0"/>
              <w:snapToGrid w:val="0"/>
              <w:ind w:firstLine="0" w:firstLineChars="0"/>
              <w:jc w:val="center"/>
              <w:rPr>
                <w:rFonts w:eastAsiaTheme="minorEastAsia"/>
                <w:color w:val="auto"/>
                <w:spacing w:val="-6"/>
                <w:szCs w:val="21"/>
              </w:rPr>
            </w:pPr>
            <w:r>
              <w:rPr>
                <w:rFonts w:eastAsiaTheme="minorEastAsia"/>
                <w:color w:val="auto"/>
                <w:spacing w:val="-6"/>
                <w:szCs w:val="21"/>
              </w:rPr>
              <w:t>用地（用海）</w:t>
            </w:r>
          </w:p>
          <w:p w14:paraId="5263C54E">
            <w:pPr>
              <w:adjustRightInd w:val="0"/>
              <w:snapToGrid w:val="0"/>
              <w:ind w:firstLine="0" w:firstLineChars="0"/>
              <w:jc w:val="center"/>
              <w:rPr>
                <w:rFonts w:eastAsiaTheme="minorEastAsia"/>
                <w:color w:val="auto"/>
                <w:szCs w:val="21"/>
              </w:rPr>
            </w:pPr>
            <w:r>
              <w:rPr>
                <w:rFonts w:eastAsiaTheme="minorEastAsia"/>
                <w:color w:val="auto"/>
                <w:spacing w:val="-6"/>
                <w:szCs w:val="21"/>
              </w:rPr>
              <w:t>面积（m</w:t>
            </w:r>
            <w:r>
              <w:rPr>
                <w:rFonts w:eastAsiaTheme="minorEastAsia"/>
                <w:color w:val="auto"/>
                <w:spacing w:val="-6"/>
                <w:szCs w:val="21"/>
                <w:vertAlign w:val="superscript"/>
              </w:rPr>
              <w:t>2</w:t>
            </w:r>
            <w:r>
              <w:rPr>
                <w:rFonts w:eastAsiaTheme="minorEastAsia"/>
                <w:color w:val="auto"/>
                <w:spacing w:val="-6"/>
                <w:szCs w:val="21"/>
              </w:rPr>
              <w:t>）</w:t>
            </w:r>
          </w:p>
        </w:tc>
        <w:tc>
          <w:tcPr>
            <w:tcW w:w="2232" w:type="pct"/>
            <w:vAlign w:val="center"/>
          </w:tcPr>
          <w:p w14:paraId="6F3B0A9D">
            <w:pPr>
              <w:adjustRightInd w:val="0"/>
              <w:snapToGrid w:val="0"/>
              <w:ind w:firstLine="0" w:firstLineChars="0"/>
              <w:jc w:val="center"/>
              <w:rPr>
                <w:rFonts w:eastAsiaTheme="minorEastAsia"/>
                <w:color w:val="auto"/>
                <w:szCs w:val="21"/>
              </w:rPr>
            </w:pPr>
            <w:r>
              <w:rPr>
                <w:rFonts w:eastAsiaTheme="minorEastAsia"/>
                <w:color w:val="auto"/>
                <w:szCs w:val="21"/>
              </w:rPr>
              <w:t>13980m</w:t>
            </w:r>
            <w:r>
              <w:rPr>
                <w:rFonts w:eastAsiaTheme="minorEastAsia"/>
                <w:color w:val="auto"/>
                <w:szCs w:val="21"/>
                <w:vertAlign w:val="superscript"/>
              </w:rPr>
              <w:t>2</w:t>
            </w:r>
          </w:p>
        </w:tc>
      </w:tr>
      <w:tr w14:paraId="1F303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70" w:type="pct"/>
            <w:vAlign w:val="center"/>
          </w:tcPr>
          <w:p w14:paraId="107CC04A">
            <w:pPr>
              <w:autoSpaceDE w:val="0"/>
              <w:autoSpaceDN w:val="0"/>
              <w:adjustRightInd w:val="0"/>
              <w:snapToGrid w:val="0"/>
              <w:ind w:firstLine="0" w:firstLineChars="0"/>
              <w:jc w:val="center"/>
              <w:rPr>
                <w:rFonts w:eastAsiaTheme="minorEastAsia"/>
                <w:color w:val="auto"/>
                <w:kern w:val="0"/>
                <w:szCs w:val="21"/>
              </w:rPr>
            </w:pPr>
            <w:r>
              <w:rPr>
                <w:rFonts w:eastAsiaTheme="minorEastAsia"/>
                <w:color w:val="auto"/>
                <w:kern w:val="0"/>
                <w:szCs w:val="21"/>
              </w:rPr>
              <w:t>专项评价设置情况</w:t>
            </w:r>
          </w:p>
        </w:tc>
        <w:tc>
          <w:tcPr>
            <w:tcW w:w="4429" w:type="pct"/>
            <w:gridSpan w:val="3"/>
            <w:vAlign w:val="center"/>
          </w:tcPr>
          <w:tbl>
            <w:tblPr>
              <w:tblStyle w:val="33"/>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068"/>
              <w:gridCol w:w="2190"/>
              <w:gridCol w:w="1480"/>
            </w:tblGrid>
            <w:tr w14:paraId="5411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5ACB640">
                  <w:pPr>
                    <w:autoSpaceDE w:val="0"/>
                    <w:autoSpaceDN w:val="0"/>
                    <w:adjustRightInd w:val="0"/>
                    <w:snapToGrid w:val="0"/>
                    <w:spacing w:line="240" w:lineRule="auto"/>
                    <w:ind w:firstLine="0" w:firstLineChars="0"/>
                    <w:jc w:val="center"/>
                    <w:rPr>
                      <w:rFonts w:eastAsiaTheme="minorEastAsia"/>
                      <w:b/>
                      <w:bCs/>
                      <w:color w:val="auto"/>
                      <w:kern w:val="0"/>
                      <w:sz w:val="21"/>
                      <w:szCs w:val="21"/>
                    </w:rPr>
                  </w:pPr>
                  <w:r>
                    <w:rPr>
                      <w:rFonts w:eastAsiaTheme="minorEastAsia"/>
                      <w:b/>
                      <w:bCs/>
                      <w:color w:val="auto"/>
                      <w:kern w:val="0"/>
                      <w:sz w:val="21"/>
                      <w:szCs w:val="21"/>
                    </w:rPr>
                    <w:t>专项评价类别</w:t>
                  </w:r>
                </w:p>
              </w:tc>
              <w:tc>
                <w:tcPr>
                  <w:tcW w:w="3068" w:type="dxa"/>
                  <w:vAlign w:val="center"/>
                </w:tcPr>
                <w:p w14:paraId="2397F24A">
                  <w:pPr>
                    <w:autoSpaceDE w:val="0"/>
                    <w:autoSpaceDN w:val="0"/>
                    <w:adjustRightInd w:val="0"/>
                    <w:snapToGrid w:val="0"/>
                    <w:spacing w:line="240" w:lineRule="auto"/>
                    <w:ind w:firstLine="0" w:firstLineChars="0"/>
                    <w:jc w:val="center"/>
                    <w:rPr>
                      <w:rFonts w:eastAsiaTheme="minorEastAsia"/>
                      <w:b/>
                      <w:bCs/>
                      <w:color w:val="auto"/>
                      <w:kern w:val="0"/>
                      <w:sz w:val="21"/>
                      <w:szCs w:val="21"/>
                    </w:rPr>
                  </w:pPr>
                  <w:r>
                    <w:rPr>
                      <w:rFonts w:eastAsiaTheme="minorEastAsia"/>
                      <w:b/>
                      <w:bCs/>
                      <w:color w:val="auto"/>
                      <w:kern w:val="0"/>
                      <w:sz w:val="21"/>
                      <w:szCs w:val="21"/>
                    </w:rPr>
                    <w:t>设置原则</w:t>
                  </w:r>
                </w:p>
              </w:tc>
              <w:tc>
                <w:tcPr>
                  <w:tcW w:w="2190" w:type="dxa"/>
                  <w:vAlign w:val="center"/>
                </w:tcPr>
                <w:p w14:paraId="4B19165B">
                  <w:pPr>
                    <w:autoSpaceDE w:val="0"/>
                    <w:autoSpaceDN w:val="0"/>
                    <w:adjustRightInd w:val="0"/>
                    <w:snapToGrid w:val="0"/>
                    <w:spacing w:line="240" w:lineRule="auto"/>
                    <w:ind w:firstLine="0" w:firstLineChars="0"/>
                    <w:jc w:val="center"/>
                    <w:rPr>
                      <w:rFonts w:eastAsiaTheme="minorEastAsia"/>
                      <w:b/>
                      <w:bCs/>
                      <w:color w:val="auto"/>
                      <w:kern w:val="0"/>
                      <w:sz w:val="21"/>
                      <w:szCs w:val="21"/>
                    </w:rPr>
                  </w:pPr>
                  <w:r>
                    <w:rPr>
                      <w:rFonts w:eastAsiaTheme="minorEastAsia"/>
                      <w:b/>
                      <w:bCs/>
                      <w:color w:val="auto"/>
                      <w:kern w:val="0"/>
                      <w:sz w:val="21"/>
                      <w:szCs w:val="21"/>
                    </w:rPr>
                    <w:t>项目情况</w:t>
                  </w:r>
                </w:p>
              </w:tc>
              <w:tc>
                <w:tcPr>
                  <w:tcW w:w="1480" w:type="dxa"/>
                  <w:vAlign w:val="center"/>
                </w:tcPr>
                <w:p w14:paraId="078546AC">
                  <w:pPr>
                    <w:autoSpaceDE w:val="0"/>
                    <w:autoSpaceDN w:val="0"/>
                    <w:adjustRightInd w:val="0"/>
                    <w:snapToGrid w:val="0"/>
                    <w:spacing w:line="240" w:lineRule="auto"/>
                    <w:ind w:firstLine="0" w:firstLineChars="0"/>
                    <w:jc w:val="center"/>
                    <w:rPr>
                      <w:rFonts w:eastAsiaTheme="minorEastAsia"/>
                      <w:b/>
                      <w:bCs/>
                      <w:color w:val="auto"/>
                      <w:kern w:val="0"/>
                      <w:sz w:val="21"/>
                      <w:szCs w:val="21"/>
                    </w:rPr>
                  </w:pPr>
                  <w:r>
                    <w:rPr>
                      <w:rFonts w:eastAsiaTheme="minorEastAsia"/>
                      <w:b/>
                      <w:bCs/>
                      <w:color w:val="auto"/>
                      <w:kern w:val="0"/>
                      <w:sz w:val="21"/>
                      <w:szCs w:val="21"/>
                    </w:rPr>
                    <w:t>是否设置</w:t>
                  </w:r>
                </w:p>
              </w:tc>
            </w:tr>
            <w:tr w14:paraId="65DE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2DCBECF">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大气</w:t>
                  </w:r>
                </w:p>
              </w:tc>
              <w:tc>
                <w:tcPr>
                  <w:tcW w:w="3068" w:type="dxa"/>
                  <w:vAlign w:val="center"/>
                </w:tcPr>
                <w:p w14:paraId="6E5F8596">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排放废气含有有毒有害物质、二噁英、苯并[a]芘、氰化物、氯气且厂界外500米范围内环境空气保护目标的建设项目</w:t>
                  </w:r>
                </w:p>
              </w:tc>
              <w:tc>
                <w:tcPr>
                  <w:tcW w:w="2190" w:type="dxa"/>
                  <w:vAlign w:val="center"/>
                </w:tcPr>
                <w:p w14:paraId="13E12721">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本项目不涉及《有毒有害大气污染物名录（2018年）》中有毒有害气体</w:t>
                  </w:r>
                </w:p>
              </w:tc>
              <w:tc>
                <w:tcPr>
                  <w:tcW w:w="1480" w:type="dxa"/>
                  <w:vAlign w:val="center"/>
                </w:tcPr>
                <w:p w14:paraId="02B3C817">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否</w:t>
                  </w:r>
                </w:p>
              </w:tc>
            </w:tr>
            <w:tr w14:paraId="5C66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5906506">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地表水</w:t>
                  </w:r>
                </w:p>
              </w:tc>
              <w:tc>
                <w:tcPr>
                  <w:tcW w:w="3068" w:type="dxa"/>
                  <w:vAlign w:val="center"/>
                </w:tcPr>
                <w:p w14:paraId="349F8741">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新增工业废水直排建设项目（槽罐车外送污水处理厂的除外）；新增废水直排的污水集中处理厂</w:t>
                  </w:r>
                </w:p>
              </w:tc>
              <w:tc>
                <w:tcPr>
                  <w:tcW w:w="2190" w:type="dxa"/>
                  <w:vAlign w:val="center"/>
                </w:tcPr>
                <w:p w14:paraId="43822701">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项目经化粪池处理的职工生活污水接管至王集镇</w:t>
                  </w:r>
                  <w:r>
                    <w:rPr>
                      <w:rFonts w:hint="eastAsia" w:eastAsiaTheme="minorEastAsia"/>
                      <w:color w:val="auto"/>
                      <w:kern w:val="0"/>
                      <w:sz w:val="21"/>
                      <w:szCs w:val="21"/>
                      <w:lang w:bidi="ar"/>
                    </w:rPr>
                    <w:t>特色产业园污水处理厂</w:t>
                  </w:r>
                  <w:r>
                    <w:rPr>
                      <w:rFonts w:eastAsiaTheme="minorEastAsia"/>
                      <w:color w:val="auto"/>
                      <w:kern w:val="0"/>
                      <w:sz w:val="21"/>
                      <w:szCs w:val="21"/>
                      <w:lang w:bidi="ar"/>
                    </w:rPr>
                    <w:t>处理厂集中处理</w:t>
                  </w:r>
                </w:p>
              </w:tc>
              <w:tc>
                <w:tcPr>
                  <w:tcW w:w="1480" w:type="dxa"/>
                  <w:vAlign w:val="center"/>
                </w:tcPr>
                <w:p w14:paraId="5AD6C273">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否</w:t>
                  </w:r>
                </w:p>
              </w:tc>
            </w:tr>
            <w:tr w14:paraId="3334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75393D8">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环境风险</w:t>
                  </w:r>
                </w:p>
              </w:tc>
              <w:tc>
                <w:tcPr>
                  <w:tcW w:w="3068" w:type="dxa"/>
                  <w:vAlign w:val="center"/>
                </w:tcPr>
                <w:p w14:paraId="3A8D4675">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有毒有害和易燃易爆危险物质存储量超过临界量的项目</w:t>
                  </w:r>
                </w:p>
              </w:tc>
              <w:tc>
                <w:tcPr>
                  <w:tcW w:w="2190" w:type="dxa"/>
                  <w:vAlign w:val="center"/>
                </w:tcPr>
                <w:p w14:paraId="3B9E9F0C">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本项目有毒有害和易燃易爆危险物质的Q值＜1</w:t>
                  </w:r>
                </w:p>
              </w:tc>
              <w:tc>
                <w:tcPr>
                  <w:tcW w:w="1480" w:type="dxa"/>
                  <w:vAlign w:val="center"/>
                </w:tcPr>
                <w:p w14:paraId="29EEC955">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否</w:t>
                  </w:r>
                </w:p>
              </w:tc>
            </w:tr>
            <w:tr w14:paraId="3A6C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05C6BFB">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生态</w:t>
                  </w:r>
                </w:p>
              </w:tc>
              <w:tc>
                <w:tcPr>
                  <w:tcW w:w="3068" w:type="dxa"/>
                  <w:vAlign w:val="center"/>
                </w:tcPr>
                <w:p w14:paraId="08A2BDB6">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取水口下游500米范围内有重要水生生物的自然卵场、索饵场、越冬场和 洄游通道的新增河道取水的污染类建设项目</w:t>
                  </w:r>
                </w:p>
              </w:tc>
              <w:tc>
                <w:tcPr>
                  <w:tcW w:w="2190" w:type="dxa"/>
                  <w:vAlign w:val="center"/>
                </w:tcPr>
                <w:p w14:paraId="4432F8FF">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不设置取水口</w:t>
                  </w:r>
                </w:p>
              </w:tc>
              <w:tc>
                <w:tcPr>
                  <w:tcW w:w="1480" w:type="dxa"/>
                  <w:vAlign w:val="center"/>
                </w:tcPr>
                <w:p w14:paraId="79EF602D">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否</w:t>
                  </w:r>
                </w:p>
              </w:tc>
            </w:tr>
            <w:tr w14:paraId="12BE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A7FB196">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海洋</w:t>
                  </w:r>
                </w:p>
              </w:tc>
              <w:tc>
                <w:tcPr>
                  <w:tcW w:w="3068" w:type="dxa"/>
                  <w:vAlign w:val="center"/>
                </w:tcPr>
                <w:p w14:paraId="39F8299E">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直接向海排放污染物的海洋工程建设项目</w:t>
                  </w:r>
                </w:p>
              </w:tc>
              <w:tc>
                <w:tcPr>
                  <w:tcW w:w="2190" w:type="dxa"/>
                  <w:vAlign w:val="center"/>
                </w:tcPr>
                <w:p w14:paraId="1D7C7C96">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不属于海洋工程建设项目</w:t>
                  </w:r>
                </w:p>
              </w:tc>
              <w:tc>
                <w:tcPr>
                  <w:tcW w:w="1480" w:type="dxa"/>
                  <w:vAlign w:val="center"/>
                </w:tcPr>
                <w:p w14:paraId="6F559428">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否</w:t>
                  </w:r>
                </w:p>
              </w:tc>
            </w:tr>
            <w:tr w14:paraId="2DE5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C236E69">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地下水</w:t>
                  </w:r>
                </w:p>
              </w:tc>
              <w:tc>
                <w:tcPr>
                  <w:tcW w:w="3068" w:type="dxa"/>
                  <w:vAlign w:val="center"/>
                </w:tcPr>
                <w:p w14:paraId="06FB16B4">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原则上不开展专项评价，涉及集中式饮水水源和热水、矿泉水、温泉等特殊地下水资源保护区的开展地下水专项评价工作</w:t>
                  </w:r>
                </w:p>
              </w:tc>
              <w:tc>
                <w:tcPr>
                  <w:tcW w:w="2190" w:type="dxa"/>
                  <w:vAlign w:val="center"/>
                </w:tcPr>
                <w:p w14:paraId="4F63844E">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不涉及集中式饮水水源和热水、矿泉水、温泉等特殊地下水资源保护区</w:t>
                  </w:r>
                </w:p>
              </w:tc>
              <w:tc>
                <w:tcPr>
                  <w:tcW w:w="1480" w:type="dxa"/>
                  <w:vAlign w:val="center"/>
                </w:tcPr>
                <w:p w14:paraId="4DB20321">
                  <w:pPr>
                    <w:autoSpaceDE w:val="0"/>
                    <w:autoSpaceDN w:val="0"/>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rPr>
                    <w:t>否</w:t>
                  </w:r>
                </w:p>
              </w:tc>
            </w:tr>
          </w:tbl>
          <w:p w14:paraId="3F0D2390">
            <w:pPr>
              <w:autoSpaceDE w:val="0"/>
              <w:autoSpaceDN w:val="0"/>
              <w:adjustRightInd w:val="0"/>
              <w:snapToGrid w:val="0"/>
              <w:ind w:firstLine="0" w:firstLineChars="0"/>
              <w:rPr>
                <w:rFonts w:eastAsiaTheme="minorEastAsia"/>
                <w:color w:val="auto"/>
                <w:kern w:val="0"/>
                <w:szCs w:val="21"/>
              </w:rPr>
            </w:pPr>
          </w:p>
        </w:tc>
      </w:tr>
      <w:tr w14:paraId="08AEC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70" w:type="pct"/>
            <w:vAlign w:val="center"/>
          </w:tcPr>
          <w:p w14:paraId="14F7985D">
            <w:pPr>
              <w:autoSpaceDE w:val="0"/>
              <w:autoSpaceDN w:val="0"/>
              <w:adjustRightInd w:val="0"/>
              <w:snapToGrid w:val="0"/>
              <w:ind w:firstLine="0" w:firstLineChars="0"/>
              <w:jc w:val="center"/>
              <w:rPr>
                <w:rFonts w:eastAsiaTheme="minorEastAsia"/>
                <w:color w:val="auto"/>
                <w:kern w:val="0"/>
                <w:szCs w:val="21"/>
              </w:rPr>
            </w:pPr>
            <w:r>
              <w:rPr>
                <w:rFonts w:eastAsiaTheme="minorEastAsia"/>
                <w:color w:val="auto"/>
                <w:szCs w:val="21"/>
              </w:rPr>
              <w:t>规划情况</w:t>
            </w:r>
          </w:p>
        </w:tc>
        <w:tc>
          <w:tcPr>
            <w:tcW w:w="4429" w:type="pct"/>
            <w:gridSpan w:val="3"/>
            <w:vAlign w:val="center"/>
          </w:tcPr>
          <w:p w14:paraId="71EE3BA2">
            <w:pPr>
              <w:autoSpaceDE w:val="0"/>
              <w:autoSpaceDN w:val="0"/>
              <w:adjustRightInd w:val="0"/>
              <w:snapToGrid w:val="0"/>
              <w:ind w:firstLine="0" w:firstLineChars="0"/>
              <w:rPr>
                <w:rFonts w:eastAsiaTheme="minorEastAsia"/>
                <w:color w:val="auto"/>
                <w:lang w:bidi="ar"/>
              </w:rPr>
            </w:pPr>
            <w:r>
              <w:rPr>
                <w:rFonts w:eastAsiaTheme="minorEastAsia"/>
                <w:color w:val="auto"/>
                <w:lang w:bidi="ar"/>
              </w:rPr>
              <w:t>规划名称：《泗阳县王集新城经济开发区规划》；</w:t>
            </w:r>
          </w:p>
          <w:p w14:paraId="2949B623">
            <w:pPr>
              <w:autoSpaceDE w:val="0"/>
              <w:autoSpaceDN w:val="0"/>
              <w:adjustRightInd w:val="0"/>
              <w:snapToGrid w:val="0"/>
              <w:ind w:firstLine="0" w:firstLineChars="0"/>
              <w:rPr>
                <w:rFonts w:eastAsiaTheme="minorEastAsia"/>
                <w:color w:val="auto"/>
                <w:lang w:bidi="ar"/>
              </w:rPr>
            </w:pPr>
            <w:r>
              <w:rPr>
                <w:rFonts w:eastAsiaTheme="minorEastAsia"/>
                <w:color w:val="auto"/>
                <w:lang w:bidi="ar"/>
              </w:rPr>
              <w:t>审批机关：宿迁市泗阳县人民政府</w:t>
            </w:r>
          </w:p>
        </w:tc>
      </w:tr>
      <w:tr w14:paraId="1FDDB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70" w:type="pct"/>
            <w:vAlign w:val="center"/>
          </w:tcPr>
          <w:p w14:paraId="7123A8AD">
            <w:pPr>
              <w:adjustRightInd w:val="0"/>
              <w:snapToGrid w:val="0"/>
              <w:ind w:firstLine="0" w:firstLineChars="0"/>
              <w:jc w:val="center"/>
              <w:rPr>
                <w:rFonts w:eastAsiaTheme="minorEastAsia"/>
                <w:color w:val="auto"/>
                <w:szCs w:val="21"/>
              </w:rPr>
            </w:pPr>
            <w:r>
              <w:rPr>
                <w:rFonts w:eastAsiaTheme="minorEastAsia"/>
                <w:color w:val="auto"/>
                <w:szCs w:val="21"/>
              </w:rPr>
              <w:t>规划环境影响</w:t>
            </w:r>
          </w:p>
          <w:p w14:paraId="6357B834">
            <w:pPr>
              <w:adjustRightInd w:val="0"/>
              <w:snapToGrid w:val="0"/>
              <w:ind w:firstLine="0" w:firstLineChars="0"/>
              <w:jc w:val="center"/>
              <w:rPr>
                <w:rFonts w:eastAsiaTheme="minorEastAsia"/>
                <w:color w:val="auto"/>
                <w:kern w:val="0"/>
                <w:szCs w:val="21"/>
              </w:rPr>
            </w:pPr>
            <w:r>
              <w:rPr>
                <w:rFonts w:eastAsiaTheme="minorEastAsia"/>
                <w:color w:val="auto"/>
                <w:szCs w:val="21"/>
              </w:rPr>
              <w:t>评价情况</w:t>
            </w:r>
          </w:p>
        </w:tc>
        <w:tc>
          <w:tcPr>
            <w:tcW w:w="4429" w:type="pct"/>
            <w:gridSpan w:val="3"/>
            <w:vAlign w:val="center"/>
          </w:tcPr>
          <w:p w14:paraId="50526BCD">
            <w:pPr>
              <w:adjustRightInd w:val="0"/>
              <w:snapToGrid w:val="0"/>
              <w:spacing w:line="360" w:lineRule="auto"/>
              <w:ind w:firstLine="0" w:firstLineChars="0"/>
              <w:rPr>
                <w:rFonts w:eastAsiaTheme="minorEastAsia"/>
                <w:color w:val="auto"/>
              </w:rPr>
            </w:pPr>
            <w:r>
              <w:rPr>
                <w:rFonts w:eastAsiaTheme="minorEastAsia"/>
                <w:color w:val="auto"/>
              </w:rPr>
              <w:t>规划环境影响评价名称：《泗阳县王集新城经济开发区规划环境影响报告书》；</w:t>
            </w:r>
          </w:p>
          <w:p w14:paraId="73339AC7">
            <w:pPr>
              <w:adjustRightInd w:val="0"/>
              <w:snapToGrid w:val="0"/>
              <w:spacing w:line="360" w:lineRule="auto"/>
              <w:ind w:firstLine="0" w:firstLineChars="0"/>
              <w:rPr>
                <w:rFonts w:eastAsiaTheme="minorEastAsia"/>
                <w:color w:val="auto"/>
              </w:rPr>
            </w:pPr>
            <w:r>
              <w:rPr>
                <w:rFonts w:eastAsiaTheme="minorEastAsia"/>
                <w:color w:val="auto"/>
              </w:rPr>
              <w:t>审查机关：宿迁市生态环境局；</w:t>
            </w:r>
          </w:p>
          <w:p w14:paraId="28D585E7">
            <w:pPr>
              <w:adjustRightInd w:val="0"/>
              <w:snapToGrid w:val="0"/>
              <w:spacing w:line="360" w:lineRule="auto"/>
              <w:ind w:firstLine="0" w:firstLineChars="0"/>
              <w:rPr>
                <w:rFonts w:eastAsiaTheme="minorEastAsia"/>
                <w:color w:val="auto"/>
              </w:rPr>
            </w:pPr>
            <w:r>
              <w:rPr>
                <w:rFonts w:eastAsiaTheme="minorEastAsia"/>
                <w:color w:val="auto"/>
              </w:rPr>
              <w:t>审查文件名称及文号：《泗阳县王集新城经济开发区规划环境影响报告书》（宿环建管</w:t>
            </w:r>
            <w:r>
              <w:rPr>
                <w:rFonts w:hint="eastAsia" w:eastAsiaTheme="minorEastAsia"/>
                <w:color w:val="auto"/>
              </w:rPr>
              <w:t>〔2020〕2007号</w:t>
            </w:r>
            <w:r>
              <w:rPr>
                <w:rFonts w:eastAsiaTheme="minorEastAsia"/>
                <w:color w:val="auto"/>
              </w:rPr>
              <w:t>）</w:t>
            </w:r>
          </w:p>
        </w:tc>
      </w:tr>
      <w:tr w14:paraId="6D93B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pct"/>
            <w:vAlign w:val="center"/>
          </w:tcPr>
          <w:p w14:paraId="09330CA2">
            <w:pPr>
              <w:autoSpaceDE w:val="0"/>
              <w:autoSpaceDN w:val="0"/>
              <w:adjustRightInd w:val="0"/>
              <w:snapToGrid w:val="0"/>
              <w:ind w:firstLine="0" w:firstLineChars="0"/>
              <w:jc w:val="center"/>
              <w:rPr>
                <w:rFonts w:eastAsiaTheme="minorEastAsia"/>
                <w:color w:val="auto"/>
                <w:kern w:val="0"/>
                <w:szCs w:val="21"/>
              </w:rPr>
            </w:pPr>
            <w:r>
              <w:rPr>
                <w:rFonts w:eastAsiaTheme="minorEastAsia"/>
                <w:color w:val="auto"/>
                <w:kern w:val="0"/>
                <w:szCs w:val="21"/>
              </w:rPr>
              <w:t>规划及规划环境影响评价符合性分析</w:t>
            </w:r>
          </w:p>
        </w:tc>
        <w:tc>
          <w:tcPr>
            <w:tcW w:w="4429" w:type="pct"/>
            <w:gridSpan w:val="3"/>
            <w:vAlign w:val="center"/>
          </w:tcPr>
          <w:p w14:paraId="4211F3C5">
            <w:pPr>
              <w:adjustRightInd w:val="0"/>
              <w:snapToGrid w:val="0"/>
              <w:spacing w:line="360" w:lineRule="auto"/>
              <w:ind w:firstLine="482"/>
              <w:rPr>
                <w:rFonts w:eastAsiaTheme="minorEastAsia"/>
                <w:b/>
                <w:bCs/>
                <w:color w:val="auto"/>
              </w:rPr>
            </w:pPr>
            <w:r>
              <w:rPr>
                <w:rFonts w:eastAsiaTheme="minorEastAsia"/>
                <w:b/>
                <w:bCs/>
                <w:color w:val="auto"/>
              </w:rPr>
              <w:t>1、园区规划概况</w:t>
            </w:r>
          </w:p>
          <w:p w14:paraId="654D1CE9">
            <w:pPr>
              <w:adjustRightInd w:val="0"/>
              <w:snapToGrid w:val="0"/>
              <w:spacing w:line="360" w:lineRule="auto"/>
              <w:ind w:firstLine="480"/>
              <w:rPr>
                <w:color w:val="auto"/>
                <w:lang w:bidi="ar"/>
              </w:rPr>
            </w:pPr>
            <w:r>
              <w:rPr>
                <w:color w:val="auto"/>
                <w:lang w:bidi="ar"/>
              </w:rPr>
              <w:t>根据《</w:t>
            </w:r>
            <w:r>
              <w:rPr>
                <w:rFonts w:eastAsiaTheme="minorEastAsia"/>
                <w:color w:val="auto"/>
              </w:rPr>
              <w:t>泗阳县王集新城经济开发区规划环境影响报告书</w:t>
            </w:r>
            <w:r>
              <w:rPr>
                <w:color w:val="auto"/>
                <w:lang w:bidi="ar"/>
              </w:rPr>
              <w:t>》及其审查意见（宿环建管</w:t>
            </w:r>
            <w:r>
              <w:rPr>
                <w:rFonts w:hint="eastAsia"/>
                <w:color w:val="auto"/>
                <w:lang w:bidi="ar"/>
              </w:rPr>
              <w:t>〔2020〕2007号</w:t>
            </w:r>
            <w:r>
              <w:rPr>
                <w:color w:val="auto"/>
                <w:lang w:bidi="ar"/>
              </w:rPr>
              <w:t>），园区规划范围为：西至西安路，北至太原路，南至徐武路，东至规划的S267，总用地面积为478.66公顷。</w:t>
            </w:r>
          </w:p>
          <w:p w14:paraId="07C13A32">
            <w:pPr>
              <w:adjustRightInd w:val="0"/>
              <w:snapToGrid w:val="0"/>
              <w:spacing w:line="360" w:lineRule="auto"/>
              <w:ind w:firstLine="480"/>
              <w:rPr>
                <w:color w:val="auto"/>
                <w:lang w:bidi="ar"/>
              </w:rPr>
            </w:pPr>
            <w:r>
              <w:rPr>
                <w:color w:val="auto"/>
                <w:lang w:bidi="ar"/>
              </w:rPr>
              <w:t>园区产业定位为：以木材加工、纺织服装产业为主，以机械电子、绿色食品加工及新兴产业为辅。</w:t>
            </w:r>
          </w:p>
          <w:p w14:paraId="356291C8">
            <w:pPr>
              <w:adjustRightInd w:val="0"/>
              <w:snapToGrid w:val="0"/>
              <w:spacing w:line="360" w:lineRule="auto"/>
              <w:ind w:firstLine="482"/>
              <w:rPr>
                <w:rFonts w:eastAsiaTheme="minorEastAsia"/>
                <w:b/>
                <w:bCs/>
                <w:color w:val="auto"/>
              </w:rPr>
            </w:pPr>
            <w:r>
              <w:rPr>
                <w:rFonts w:eastAsiaTheme="minorEastAsia"/>
                <w:b/>
                <w:bCs/>
                <w:color w:val="auto"/>
              </w:rPr>
              <w:t>2、选址规划符合性</w:t>
            </w:r>
          </w:p>
          <w:p w14:paraId="26696438">
            <w:pPr>
              <w:adjustRightInd w:val="0"/>
              <w:snapToGrid w:val="0"/>
              <w:spacing w:line="360" w:lineRule="auto"/>
              <w:ind w:firstLine="480"/>
              <w:rPr>
                <w:rFonts w:eastAsiaTheme="minorEastAsia"/>
                <w:color w:val="auto"/>
                <w:lang w:bidi="ar"/>
              </w:rPr>
            </w:pPr>
            <w:r>
              <w:rPr>
                <w:rFonts w:eastAsiaTheme="minorEastAsia"/>
                <w:color w:val="auto"/>
                <w:lang w:bidi="ar"/>
              </w:rPr>
              <w:t>本项目位于</w:t>
            </w:r>
            <w:r>
              <w:rPr>
                <w:rFonts w:eastAsiaTheme="minorEastAsia"/>
                <w:color w:val="auto"/>
                <w:szCs w:val="21"/>
              </w:rPr>
              <w:t>江苏省宿迁市泗阳县王集镇全民创业园</w:t>
            </w:r>
            <w:r>
              <w:rPr>
                <w:rFonts w:eastAsiaTheme="minorEastAsia"/>
                <w:color w:val="auto"/>
                <w:lang w:bidi="ar"/>
              </w:rPr>
              <w:t>，</w:t>
            </w:r>
            <w:r>
              <w:rPr>
                <w:color w:val="auto"/>
                <w:lang w:bidi="ar"/>
              </w:rPr>
              <w:t>位于</w:t>
            </w:r>
            <w:r>
              <w:rPr>
                <w:rFonts w:eastAsiaTheme="minorEastAsia"/>
                <w:color w:val="auto"/>
              </w:rPr>
              <w:t>泗阳县王集新城经济开发区</w:t>
            </w:r>
            <w:r>
              <w:rPr>
                <w:color w:val="auto"/>
                <w:lang w:bidi="ar"/>
              </w:rPr>
              <w:t>，根据《</w:t>
            </w:r>
            <w:r>
              <w:rPr>
                <w:rFonts w:eastAsiaTheme="minorEastAsia"/>
                <w:color w:val="auto"/>
              </w:rPr>
              <w:t>泗阳县王集新城经济开发区规划环境影响报告书</w:t>
            </w:r>
            <w:r>
              <w:rPr>
                <w:color w:val="auto"/>
                <w:lang w:bidi="ar"/>
              </w:rPr>
              <w:t>》及其审查意见（宿环建管</w:t>
            </w:r>
            <w:r>
              <w:rPr>
                <w:rFonts w:hint="eastAsia"/>
                <w:color w:val="auto"/>
                <w:lang w:bidi="ar"/>
              </w:rPr>
              <w:t>〔2020〕2007号</w:t>
            </w:r>
            <w:r>
              <w:rPr>
                <w:color w:val="auto"/>
                <w:lang w:bidi="ar"/>
              </w:rPr>
              <w:t>）可知，本项目用地为工业用地。</w:t>
            </w:r>
          </w:p>
          <w:p w14:paraId="0557CD71">
            <w:pPr>
              <w:adjustRightInd w:val="0"/>
              <w:snapToGrid w:val="0"/>
              <w:spacing w:line="360" w:lineRule="auto"/>
              <w:ind w:firstLine="482"/>
              <w:rPr>
                <w:rFonts w:eastAsiaTheme="minorEastAsia"/>
                <w:b/>
                <w:bCs/>
                <w:color w:val="auto"/>
              </w:rPr>
            </w:pPr>
            <w:r>
              <w:rPr>
                <w:rFonts w:eastAsiaTheme="minorEastAsia"/>
                <w:b/>
                <w:bCs/>
                <w:color w:val="auto"/>
              </w:rPr>
              <w:t>3、产业定位规划符合性</w:t>
            </w:r>
          </w:p>
          <w:p w14:paraId="176844FA">
            <w:pPr>
              <w:autoSpaceDE w:val="0"/>
              <w:autoSpaceDN w:val="0"/>
              <w:adjustRightInd w:val="0"/>
              <w:snapToGrid w:val="0"/>
              <w:spacing w:line="360" w:lineRule="auto"/>
              <w:ind w:firstLine="480"/>
              <w:rPr>
                <w:rFonts w:eastAsiaTheme="minorEastAsia"/>
                <w:b/>
                <w:bCs/>
                <w:color w:val="auto"/>
              </w:rPr>
            </w:pPr>
            <w:r>
              <w:rPr>
                <w:rFonts w:eastAsiaTheme="minorEastAsia"/>
                <w:color w:val="auto"/>
                <w:lang w:bidi="ar"/>
              </w:rPr>
              <w:t>本项目位于</w:t>
            </w:r>
            <w:r>
              <w:rPr>
                <w:rFonts w:eastAsiaTheme="minorEastAsia"/>
                <w:color w:val="auto"/>
                <w:szCs w:val="21"/>
              </w:rPr>
              <w:t>江苏省宿迁市泗阳县王集镇全民创业园</w:t>
            </w:r>
            <w:r>
              <w:rPr>
                <w:rFonts w:eastAsiaTheme="minorEastAsia"/>
                <w:color w:val="auto"/>
                <w:lang w:bidi="ar"/>
              </w:rPr>
              <w:t>，</w:t>
            </w:r>
            <w:r>
              <w:rPr>
                <w:color w:val="auto"/>
                <w:lang w:bidi="ar"/>
              </w:rPr>
              <w:t>位于</w:t>
            </w:r>
            <w:r>
              <w:rPr>
                <w:rFonts w:eastAsiaTheme="minorEastAsia"/>
                <w:color w:val="auto"/>
              </w:rPr>
              <w:t>泗阳县王集新城经济开发区</w:t>
            </w:r>
            <w:r>
              <w:rPr>
                <w:color w:val="auto"/>
                <w:szCs w:val="21"/>
                <w:lang w:bidi="ar"/>
              </w:rPr>
              <w:t>，</w:t>
            </w:r>
            <w:r>
              <w:rPr>
                <w:color w:val="auto"/>
                <w:lang w:bidi="ar"/>
              </w:rPr>
              <w:t>根据《</w:t>
            </w:r>
            <w:r>
              <w:rPr>
                <w:rFonts w:eastAsiaTheme="minorEastAsia"/>
                <w:color w:val="auto"/>
              </w:rPr>
              <w:t>泗阳县王集新城经济开发区规划环境影响报告书</w:t>
            </w:r>
            <w:r>
              <w:rPr>
                <w:color w:val="auto"/>
                <w:lang w:bidi="ar"/>
              </w:rPr>
              <w:t>》及其审查意见（宿环建管</w:t>
            </w:r>
            <w:r>
              <w:rPr>
                <w:rFonts w:hint="eastAsia"/>
                <w:color w:val="auto"/>
                <w:lang w:bidi="ar"/>
              </w:rPr>
              <w:t>〔2020〕2007号</w:t>
            </w:r>
            <w:r>
              <w:rPr>
                <w:color w:val="auto"/>
                <w:lang w:bidi="ar"/>
              </w:rPr>
              <w:t>）可知，泗阳县王集新城经济开发区产业定位为以木材加工、纺织服装产业为主，以机械电子、绿色食品加工及新兴产业为辅。</w:t>
            </w:r>
            <w:r>
              <w:rPr>
                <w:color w:val="auto"/>
                <w:szCs w:val="21"/>
                <w:lang w:bidi="ar"/>
              </w:rPr>
              <w:t>本项目为其他橡胶制品制造项目，产品为乳胶手套，国民经济行业类别为“C2919其他橡胶制品制造”，按建设项目行业类别为“橡胶制品业”，产业不在泗阳县王集新城经济开发区生态环境准入清单内，不属于园区禁止入驻企业。另外本项目入驻已获得园区同意，属于可入驻类，具体分析见表1-6。</w:t>
            </w:r>
          </w:p>
          <w:p w14:paraId="36AF0FB8">
            <w:pPr>
              <w:adjustRightInd w:val="0"/>
              <w:snapToGrid w:val="0"/>
              <w:spacing w:line="360" w:lineRule="auto"/>
              <w:ind w:firstLine="482"/>
              <w:rPr>
                <w:rFonts w:eastAsiaTheme="minorEastAsia"/>
                <w:b/>
                <w:bCs/>
                <w:color w:val="auto"/>
              </w:rPr>
            </w:pPr>
            <w:r>
              <w:rPr>
                <w:rFonts w:eastAsiaTheme="minorEastAsia"/>
                <w:b/>
                <w:bCs/>
                <w:color w:val="auto"/>
              </w:rPr>
              <w:t>4、与规划环境影响评价审查意见相符性分析</w:t>
            </w:r>
          </w:p>
          <w:p w14:paraId="7E8E84E0">
            <w:pPr>
              <w:adjustRightInd w:val="0"/>
              <w:snapToGrid w:val="0"/>
              <w:spacing w:line="360" w:lineRule="auto"/>
              <w:ind w:firstLine="480"/>
              <w:rPr>
                <w:rFonts w:eastAsiaTheme="minorEastAsia"/>
                <w:b/>
                <w:color w:val="auto"/>
                <w:sz w:val="21"/>
                <w:szCs w:val="21"/>
              </w:rPr>
            </w:pPr>
            <w:r>
              <w:rPr>
                <w:rFonts w:eastAsiaTheme="minorEastAsia"/>
                <w:color w:val="auto"/>
              </w:rPr>
              <w:t>本项目位于</w:t>
            </w:r>
            <w:r>
              <w:rPr>
                <w:rFonts w:eastAsiaTheme="minorEastAsia"/>
                <w:color w:val="auto"/>
                <w:szCs w:val="21"/>
              </w:rPr>
              <w:t>江苏省宿迁市泗阳县王集镇全民创业园</w:t>
            </w:r>
            <w:r>
              <w:rPr>
                <w:rFonts w:eastAsiaTheme="minorEastAsia"/>
                <w:color w:val="auto"/>
                <w:lang w:bidi="ar"/>
              </w:rPr>
              <w:t>，</w:t>
            </w:r>
            <w:r>
              <w:rPr>
                <w:color w:val="auto"/>
                <w:lang w:bidi="ar"/>
              </w:rPr>
              <w:t>位于</w:t>
            </w:r>
            <w:r>
              <w:rPr>
                <w:rFonts w:eastAsiaTheme="minorEastAsia"/>
                <w:color w:val="auto"/>
              </w:rPr>
              <w:t>泗阳县王集新城经济开发区</w:t>
            </w:r>
            <w:r>
              <w:rPr>
                <w:color w:val="auto"/>
                <w:lang w:bidi="ar"/>
              </w:rPr>
              <w:t>，</w:t>
            </w:r>
            <w:r>
              <w:rPr>
                <w:rFonts w:eastAsiaTheme="minorEastAsia"/>
                <w:color w:val="auto"/>
              </w:rPr>
              <w:t>与《关于对泗阳县王集新城经济开发区规划环境影响报告书的审查意见》（宿环建管</w:t>
            </w:r>
            <w:r>
              <w:rPr>
                <w:rFonts w:hint="eastAsia" w:eastAsiaTheme="minorEastAsia"/>
                <w:color w:val="auto"/>
              </w:rPr>
              <w:t>〔2020〕2007号</w:t>
            </w:r>
            <w:r>
              <w:rPr>
                <w:rFonts w:eastAsiaTheme="minorEastAsia"/>
                <w:color w:val="auto"/>
              </w:rPr>
              <w:t>）相符性分析见表1-1。</w:t>
            </w:r>
          </w:p>
          <w:p w14:paraId="0AAF27A2">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表1-1 本项目与“宿环建管</w:t>
            </w:r>
            <w:r>
              <w:rPr>
                <w:rFonts w:hint="eastAsia" w:eastAsiaTheme="minorEastAsia"/>
                <w:b/>
                <w:color w:val="auto"/>
                <w:sz w:val="21"/>
                <w:szCs w:val="21"/>
              </w:rPr>
              <w:t>〔2020〕2007号</w:t>
            </w:r>
            <w:r>
              <w:rPr>
                <w:rFonts w:eastAsiaTheme="minorEastAsia"/>
                <w:b/>
                <w:color w:val="auto"/>
                <w:sz w:val="21"/>
                <w:szCs w:val="21"/>
              </w:rPr>
              <w:t>”相符性分析</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3"/>
              <w:gridCol w:w="2588"/>
              <w:gridCol w:w="1417"/>
            </w:tblGrid>
            <w:tr w14:paraId="35D4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14:paraId="05CBC825">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lang w:bidi="ar"/>
                    </w:rPr>
                  </w:pPr>
                  <w:r>
                    <w:rPr>
                      <w:rFonts w:ascii="Times New Roman" w:hAnsi="Times New Roman"/>
                      <w:b/>
                      <w:bCs/>
                      <w:color w:val="auto"/>
                      <w:sz w:val="21"/>
                      <w:szCs w:val="21"/>
                      <w:lang w:bidi="ar"/>
                    </w:rPr>
                    <w:t>环评审批要求</w:t>
                  </w:r>
                </w:p>
              </w:tc>
              <w:tc>
                <w:tcPr>
                  <w:tcW w:w="2588" w:type="dxa"/>
                  <w:vAlign w:val="center"/>
                </w:tcPr>
                <w:p w14:paraId="04782BD8">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lang w:bidi="ar"/>
                    </w:rPr>
                  </w:pPr>
                  <w:r>
                    <w:rPr>
                      <w:rFonts w:ascii="Times New Roman" w:hAnsi="Times New Roman"/>
                      <w:b/>
                      <w:bCs/>
                      <w:color w:val="auto"/>
                      <w:sz w:val="21"/>
                      <w:szCs w:val="21"/>
                      <w:lang w:bidi="ar"/>
                    </w:rPr>
                    <w:t>项目情况</w:t>
                  </w:r>
                </w:p>
              </w:tc>
              <w:tc>
                <w:tcPr>
                  <w:tcW w:w="1417" w:type="dxa"/>
                  <w:vAlign w:val="center"/>
                </w:tcPr>
                <w:p w14:paraId="63347A4A">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lang w:bidi="ar"/>
                    </w:rPr>
                  </w:pPr>
                  <w:r>
                    <w:rPr>
                      <w:rFonts w:ascii="Times New Roman" w:hAnsi="Times New Roman"/>
                      <w:b/>
                      <w:bCs/>
                      <w:color w:val="auto"/>
                      <w:sz w:val="21"/>
                      <w:szCs w:val="21"/>
                      <w:lang w:bidi="ar"/>
                    </w:rPr>
                    <w:t>相符性分析</w:t>
                  </w:r>
                </w:p>
              </w:tc>
            </w:tr>
            <w:tr w14:paraId="6C2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14:paraId="5D62BD36">
                  <w:pPr>
                    <w:widowControl/>
                    <w:adjustRightInd w:val="0"/>
                    <w:snapToGrid w:val="0"/>
                    <w:spacing w:line="240" w:lineRule="auto"/>
                    <w:ind w:firstLine="0" w:firstLineChars="0"/>
                    <w:rPr>
                      <w:color w:val="auto"/>
                      <w:sz w:val="21"/>
                      <w:szCs w:val="21"/>
                      <w:lang w:bidi="ar"/>
                    </w:rPr>
                  </w:pPr>
                  <w:r>
                    <w:rPr>
                      <w:color w:val="auto"/>
                      <w:kern w:val="0"/>
                      <w:sz w:val="20"/>
                      <w:szCs w:val="20"/>
                      <w:lang w:bidi="ar"/>
                    </w:rPr>
                    <w:t>严格入区项目的环境准入管理。园区建设应严格执行国家环保法律法规及产业政策、规划产业定位、最新环保准入条件以及《报告书》提出的产业发展要求，严守审批原则，严格环境准入，落实“三个不批”和“三挂钩”和“三线一单”要求，加强建设项目的环境管理。</w:t>
                  </w:r>
                  <w:r>
                    <w:rPr>
                      <w:b/>
                      <w:bCs/>
                      <w:color w:val="auto"/>
                      <w:kern w:val="0"/>
                      <w:sz w:val="20"/>
                      <w:szCs w:val="20"/>
                      <w:lang w:bidi="ar"/>
                    </w:rPr>
                    <w:t>具体项目的引进必须严格按有关权限、程序及要求办理环保审批手续。</w:t>
                  </w:r>
                </w:p>
              </w:tc>
              <w:tc>
                <w:tcPr>
                  <w:tcW w:w="2588" w:type="dxa"/>
                  <w:vAlign w:val="center"/>
                </w:tcPr>
                <w:p w14:paraId="7778743D">
                  <w:pPr>
                    <w:pStyle w:val="27"/>
                    <w:widowControl w:val="0"/>
                    <w:adjustRightInd w:val="0"/>
                    <w:snapToGrid w:val="0"/>
                    <w:spacing w:before="0" w:beforeAutospacing="0" w:after="0" w:afterAutospacing="0" w:line="240" w:lineRule="auto"/>
                    <w:ind w:firstLine="0" w:firstLineChars="0"/>
                    <w:jc w:val="both"/>
                    <w:rPr>
                      <w:rFonts w:ascii="Times New Roman" w:hAnsi="Times New Roman"/>
                      <w:color w:val="auto"/>
                      <w:sz w:val="21"/>
                      <w:szCs w:val="21"/>
                      <w:lang w:bidi="ar"/>
                    </w:rPr>
                  </w:pPr>
                  <w:r>
                    <w:rPr>
                      <w:rFonts w:ascii="Times New Roman" w:hAnsi="Times New Roman"/>
                      <w:color w:val="auto"/>
                      <w:sz w:val="21"/>
                      <w:szCs w:val="21"/>
                      <w:lang w:bidi="ar"/>
                    </w:rPr>
                    <w:t>本项目严格执行国家环保法律法规及产业政策、规划产业定位、最新环保准入条件以及《报告书》提出的发展要求，加强建设项目的环境管理。</w:t>
                  </w:r>
                </w:p>
              </w:tc>
              <w:tc>
                <w:tcPr>
                  <w:tcW w:w="1417" w:type="dxa"/>
                  <w:vAlign w:val="center"/>
                </w:tcPr>
                <w:p w14:paraId="753B3585">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相符</w:t>
                  </w:r>
                </w:p>
              </w:tc>
            </w:tr>
            <w:tr w14:paraId="5045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3" w:type="dxa"/>
                  <w:vAlign w:val="center"/>
                </w:tcPr>
                <w:p w14:paraId="70D8A8CD">
                  <w:pPr>
                    <w:widowControl/>
                    <w:adjustRightInd w:val="0"/>
                    <w:snapToGrid w:val="0"/>
                    <w:spacing w:line="240" w:lineRule="auto"/>
                    <w:ind w:firstLine="0" w:firstLineChars="0"/>
                    <w:rPr>
                      <w:color w:val="auto"/>
                      <w:sz w:val="21"/>
                      <w:szCs w:val="21"/>
                      <w:lang w:bidi="ar"/>
                    </w:rPr>
                  </w:pPr>
                  <w:r>
                    <w:rPr>
                      <w:color w:val="auto"/>
                      <w:kern w:val="0"/>
                      <w:sz w:val="20"/>
                      <w:szCs w:val="20"/>
                      <w:lang w:bidi="ar"/>
                    </w:rPr>
                    <w:t>严守环境质量底线，落实污染物总量管控要求。园区污染物排放总量不得突破《报告书》提出的总量控制指标值，</w:t>
                  </w:r>
                  <w:r>
                    <w:rPr>
                      <w:b/>
                      <w:bCs/>
                      <w:color w:val="auto"/>
                      <w:kern w:val="0"/>
                      <w:sz w:val="20"/>
                      <w:szCs w:val="20"/>
                      <w:lang w:bidi="ar"/>
                    </w:rPr>
                    <w:t>新增常规污染物排放总量指标纳入泗阳县总量指标内</w:t>
                  </w:r>
                  <w:r>
                    <w:rPr>
                      <w:color w:val="auto"/>
                      <w:kern w:val="0"/>
                      <w:sz w:val="20"/>
                      <w:szCs w:val="20"/>
                      <w:lang w:bidi="ar"/>
                    </w:rPr>
                    <w:t>，非常规污染物排放总量控制指标可根据环境要求和入区企业实际情况由负责建设项目审批的生态环境主管部门核批。</w:t>
                  </w:r>
                </w:p>
              </w:tc>
              <w:tc>
                <w:tcPr>
                  <w:tcW w:w="2588" w:type="dxa"/>
                  <w:vAlign w:val="center"/>
                </w:tcPr>
                <w:p w14:paraId="0320FE69">
                  <w:pPr>
                    <w:pStyle w:val="27"/>
                    <w:widowControl w:val="0"/>
                    <w:adjustRightInd w:val="0"/>
                    <w:snapToGrid w:val="0"/>
                    <w:spacing w:before="0" w:beforeAutospacing="0" w:after="0" w:afterAutospacing="0" w:line="240" w:lineRule="auto"/>
                    <w:ind w:firstLine="0" w:firstLineChars="0"/>
                    <w:jc w:val="both"/>
                    <w:rPr>
                      <w:rFonts w:ascii="Times New Roman" w:hAnsi="Times New Roman"/>
                      <w:color w:val="auto"/>
                      <w:sz w:val="21"/>
                      <w:szCs w:val="21"/>
                      <w:lang w:bidi="ar"/>
                    </w:rPr>
                  </w:pPr>
                  <w:r>
                    <w:rPr>
                      <w:rFonts w:ascii="Times New Roman" w:hAnsi="Times New Roman"/>
                      <w:color w:val="auto"/>
                      <w:sz w:val="21"/>
                      <w:szCs w:val="21"/>
                      <w:lang w:bidi="ar"/>
                    </w:rPr>
                    <w:t>本项目落实污染物总量管控要求，常规污染物排放总量指标纳入泗阳县总量指标内。</w:t>
                  </w:r>
                </w:p>
              </w:tc>
              <w:tc>
                <w:tcPr>
                  <w:tcW w:w="1417" w:type="dxa"/>
                  <w:vAlign w:val="center"/>
                </w:tcPr>
                <w:p w14:paraId="5CBF20F1">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相符</w:t>
                  </w:r>
                </w:p>
              </w:tc>
            </w:tr>
            <w:tr w14:paraId="551C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14:paraId="120D719C">
                  <w:pPr>
                    <w:widowControl/>
                    <w:adjustRightInd w:val="0"/>
                    <w:snapToGrid w:val="0"/>
                    <w:spacing w:line="240" w:lineRule="auto"/>
                    <w:ind w:firstLine="0" w:firstLineChars="0"/>
                    <w:rPr>
                      <w:color w:val="auto"/>
                      <w:sz w:val="21"/>
                      <w:szCs w:val="21"/>
                      <w:lang w:bidi="ar"/>
                    </w:rPr>
                  </w:pPr>
                  <w:r>
                    <w:rPr>
                      <w:color w:val="auto"/>
                      <w:kern w:val="0"/>
                      <w:sz w:val="20"/>
                      <w:szCs w:val="20"/>
                      <w:lang w:bidi="ar"/>
                    </w:rPr>
                    <w:t>完善环境基础设施建设。加强临近居住区的工业片区监管，设置绿化隔离带，区内尽量布局无废气排放的企业于边界和保留小区附近，</w:t>
                  </w:r>
                  <w:r>
                    <w:rPr>
                      <w:b/>
                      <w:bCs/>
                      <w:color w:val="auto"/>
                      <w:kern w:val="0"/>
                      <w:sz w:val="20"/>
                      <w:szCs w:val="20"/>
                      <w:lang w:bidi="ar"/>
                    </w:rPr>
                    <w:t>严禁废气排放量大的企业入驻，对新入区企业进行严格环境监管：</w:t>
                  </w:r>
                  <w:r>
                    <w:rPr>
                      <w:color w:val="auto"/>
                      <w:kern w:val="0"/>
                      <w:sz w:val="20"/>
                      <w:szCs w:val="20"/>
                      <w:lang w:bidi="ar"/>
                    </w:rPr>
                    <w:t>园区现有企业锅炉须尽快完成提标改造，加强园区内企业挥发性有机物和粉尘等废气污染物的处理处置；完善园区配套环保基础设施建设，加快推进园区污水收集管网建设；按照区内农村居民点拆迁安置计划，将区内现有分散农村居民点逐步搬迁出园区。</w:t>
                  </w:r>
                  <w:r>
                    <w:rPr>
                      <w:b/>
                      <w:bCs/>
                      <w:color w:val="auto"/>
                      <w:kern w:val="0"/>
                      <w:sz w:val="20"/>
                      <w:szCs w:val="20"/>
                      <w:lang w:bidi="ar"/>
                    </w:rPr>
                    <w:t>危险废物 必须送有资质和处理能力的单位安全处置。</w:t>
                  </w:r>
                </w:p>
              </w:tc>
              <w:tc>
                <w:tcPr>
                  <w:tcW w:w="2588" w:type="dxa"/>
                  <w:vAlign w:val="center"/>
                </w:tcPr>
                <w:p w14:paraId="16884B5E">
                  <w:pPr>
                    <w:pStyle w:val="27"/>
                    <w:widowControl w:val="0"/>
                    <w:adjustRightInd w:val="0"/>
                    <w:snapToGrid w:val="0"/>
                    <w:spacing w:before="0" w:beforeAutospacing="0" w:after="0" w:afterAutospacing="0" w:line="240" w:lineRule="auto"/>
                    <w:ind w:firstLine="0" w:firstLineChars="0"/>
                    <w:jc w:val="both"/>
                    <w:rPr>
                      <w:rFonts w:ascii="Times New Roman" w:hAnsi="Times New Roman"/>
                      <w:color w:val="auto"/>
                      <w:sz w:val="21"/>
                      <w:szCs w:val="21"/>
                      <w:lang w:bidi="ar"/>
                    </w:rPr>
                  </w:pPr>
                  <w:r>
                    <w:rPr>
                      <w:rFonts w:ascii="Times New Roman" w:hAnsi="Times New Roman"/>
                      <w:color w:val="auto"/>
                      <w:sz w:val="21"/>
                      <w:szCs w:val="21"/>
                      <w:lang w:bidi="ar"/>
                    </w:rPr>
                    <w:t>本项目前硫化工序</w:t>
                  </w:r>
                  <w:r>
                    <w:rPr>
                      <w:rFonts w:hint="eastAsia" w:ascii="Times New Roman" w:hAnsi="Times New Roman"/>
                      <w:color w:val="auto"/>
                      <w:sz w:val="21"/>
                      <w:szCs w:val="21"/>
                      <w:lang w:bidi="ar"/>
                    </w:rPr>
                    <w:t>以及危废存储</w:t>
                  </w:r>
                  <w:r>
                    <w:rPr>
                      <w:rFonts w:ascii="Times New Roman" w:hAnsi="Times New Roman"/>
                      <w:color w:val="auto"/>
                      <w:sz w:val="21"/>
                      <w:szCs w:val="21"/>
                      <w:lang w:bidi="ar"/>
                    </w:rPr>
                    <w:t>产生废气经集气罩收集+</w:t>
                  </w:r>
                  <w:r>
                    <w:rPr>
                      <w:rFonts w:hint="eastAsia" w:ascii="Times New Roman" w:hAnsi="Times New Roman"/>
                      <w:color w:val="auto"/>
                      <w:sz w:val="21"/>
                      <w:szCs w:val="21"/>
                      <w:lang w:bidi="ar"/>
                    </w:rPr>
                    <w:t>酸</w:t>
                  </w:r>
                  <w:r>
                    <w:rPr>
                      <w:rFonts w:ascii="Times New Roman" w:hAnsi="Times New Roman"/>
                      <w:color w:val="auto"/>
                      <w:sz w:val="21"/>
                      <w:szCs w:val="21"/>
                      <w:lang w:bidi="ar"/>
                    </w:rPr>
                    <w:t>喷淋+</w:t>
                  </w:r>
                  <w:r>
                    <w:rPr>
                      <w:rFonts w:hint="eastAsia" w:ascii="Times New Roman" w:hAnsi="Times New Roman"/>
                      <w:color w:val="auto"/>
                      <w:sz w:val="21"/>
                      <w:szCs w:val="21"/>
                      <w:lang w:bidi="ar"/>
                    </w:rPr>
                    <w:t>除雾器+</w:t>
                  </w:r>
                  <w:r>
                    <w:rPr>
                      <w:rFonts w:ascii="Times New Roman" w:hAnsi="Times New Roman"/>
                      <w:color w:val="auto"/>
                      <w:sz w:val="21"/>
                      <w:szCs w:val="21"/>
                      <w:lang w:bidi="ar"/>
                    </w:rPr>
                    <w:t>二级活性炭吸附装置处理后通过15m高DA001排气筒排放；</w:t>
                  </w:r>
                  <w:r>
                    <w:rPr>
                      <w:rFonts w:hint="eastAsia" w:ascii="Times New Roman" w:hAnsi="Times New Roman"/>
                      <w:color w:val="auto"/>
                      <w:sz w:val="21"/>
                      <w:szCs w:val="21"/>
                      <w:lang w:bidi="ar"/>
                    </w:rPr>
                    <w:t>烘干干燥工序产生烘干废气经烘干机内风机引入酸</w:t>
                  </w:r>
                  <w:r>
                    <w:rPr>
                      <w:rFonts w:ascii="Times New Roman" w:hAnsi="Times New Roman"/>
                      <w:color w:val="auto"/>
                      <w:sz w:val="21"/>
                      <w:szCs w:val="21"/>
                      <w:lang w:bidi="ar"/>
                    </w:rPr>
                    <w:t>喷淋+</w:t>
                  </w:r>
                  <w:r>
                    <w:rPr>
                      <w:rFonts w:hint="eastAsia" w:ascii="Times New Roman" w:hAnsi="Times New Roman"/>
                      <w:color w:val="auto"/>
                      <w:sz w:val="21"/>
                      <w:szCs w:val="21"/>
                      <w:lang w:bidi="ar"/>
                    </w:rPr>
                    <w:t>除雾器+</w:t>
                  </w:r>
                  <w:r>
                    <w:rPr>
                      <w:rFonts w:ascii="Times New Roman" w:hAnsi="Times New Roman"/>
                      <w:color w:val="auto"/>
                      <w:sz w:val="21"/>
                      <w:szCs w:val="21"/>
                      <w:lang w:bidi="ar"/>
                    </w:rPr>
                    <w:t>二级活性炭吸附装置处理后通过15m高DA001排气筒排放</w:t>
                  </w:r>
                  <w:r>
                    <w:rPr>
                      <w:rFonts w:hint="eastAsia" w:ascii="Times New Roman" w:hAnsi="Times New Roman"/>
                      <w:color w:val="auto"/>
                      <w:sz w:val="21"/>
                      <w:szCs w:val="21"/>
                      <w:lang w:bidi="ar"/>
                    </w:rPr>
                    <w:t>；投料工序产生废气经集气罩收集+袋式除尘器处理后</w:t>
                  </w:r>
                  <w:r>
                    <w:rPr>
                      <w:rFonts w:ascii="Times New Roman" w:hAnsi="Times New Roman"/>
                      <w:color w:val="auto"/>
                      <w:sz w:val="21"/>
                      <w:szCs w:val="21"/>
                      <w:lang w:bidi="ar"/>
                    </w:rPr>
                    <w:t>通过15m高DA001排气筒排放</w:t>
                  </w:r>
                  <w:r>
                    <w:rPr>
                      <w:rFonts w:hint="eastAsia" w:ascii="Times New Roman" w:hAnsi="Times New Roman"/>
                      <w:color w:val="auto"/>
                      <w:sz w:val="21"/>
                      <w:szCs w:val="21"/>
                      <w:lang w:bidi="ar"/>
                    </w:rPr>
                    <w:t>；</w:t>
                  </w:r>
                  <w:r>
                    <w:rPr>
                      <w:rFonts w:ascii="Times New Roman" w:hAnsi="Times New Roman"/>
                      <w:color w:val="auto"/>
                      <w:sz w:val="21"/>
                      <w:szCs w:val="21"/>
                      <w:lang w:bidi="ar"/>
                    </w:rPr>
                    <w:t>天然气热风炉燃烧天然气产生烟气经</w:t>
                  </w:r>
                  <w:r>
                    <w:rPr>
                      <w:rFonts w:hint="eastAsia" w:ascii="Times New Roman" w:hAnsi="Times New Roman"/>
                      <w:color w:val="auto"/>
                      <w:sz w:val="21"/>
                      <w:szCs w:val="21"/>
                      <w:lang w:bidi="ar"/>
                    </w:rPr>
                    <w:t>低氮燃烧器后通过15</w:t>
                  </w:r>
                  <w:r>
                    <w:rPr>
                      <w:rFonts w:ascii="Times New Roman" w:hAnsi="Times New Roman"/>
                      <w:color w:val="auto"/>
                      <w:sz w:val="21"/>
                      <w:szCs w:val="21"/>
                      <w:lang w:bidi="ar"/>
                    </w:rPr>
                    <w:t>m高DA002排气筒排放。以上废气污染物经过环保设施处理均能达到排放标准。项目危险废物定期委托有资质单位处置。</w:t>
                  </w:r>
                </w:p>
              </w:tc>
              <w:tc>
                <w:tcPr>
                  <w:tcW w:w="1417" w:type="dxa"/>
                  <w:vAlign w:val="center"/>
                </w:tcPr>
                <w:p w14:paraId="337DF2A9">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相符</w:t>
                  </w:r>
                </w:p>
              </w:tc>
            </w:tr>
            <w:tr w14:paraId="54FA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14:paraId="5B89163B">
                  <w:pPr>
                    <w:widowControl/>
                    <w:adjustRightInd w:val="0"/>
                    <w:snapToGrid w:val="0"/>
                    <w:spacing w:line="240" w:lineRule="auto"/>
                    <w:ind w:firstLine="0" w:firstLineChars="0"/>
                    <w:rPr>
                      <w:color w:val="auto"/>
                      <w:sz w:val="21"/>
                      <w:szCs w:val="21"/>
                      <w:lang w:bidi="ar"/>
                    </w:rPr>
                  </w:pPr>
                  <w:r>
                    <w:rPr>
                      <w:color w:val="auto"/>
                      <w:kern w:val="0"/>
                      <w:sz w:val="20"/>
                      <w:szCs w:val="20"/>
                      <w:lang w:bidi="ar"/>
                    </w:rPr>
                    <w:t>落实环境风险防范措施和事故应急预案。必须高度重视并切实加强园区环境安全管理工作，</w:t>
                  </w:r>
                  <w:r>
                    <w:rPr>
                      <w:b/>
                      <w:bCs/>
                      <w:color w:val="auto"/>
                      <w:kern w:val="0"/>
                      <w:sz w:val="20"/>
                      <w:szCs w:val="20"/>
                      <w:lang w:bidi="ar"/>
                    </w:rPr>
                    <w:t>园区及入区项目均应制定并落实各类事故风险防范措施及应急预案。区内各企业须按规范要求建设贮存、使用易燃易爆危险品的生产装置，杜绝泄漏物料进入环境</w:t>
                  </w:r>
                  <w:r>
                    <w:rPr>
                      <w:color w:val="auto"/>
                      <w:kern w:val="0"/>
                      <w:sz w:val="20"/>
                      <w:szCs w:val="20"/>
                      <w:lang w:bidi="ar"/>
                    </w:rPr>
                    <w:t>：储备必须的设备物资，并定期组织实战演练，最大限度地防止和减轻事故的危害， 确保园区环境安全。排放工业废水的企业应设置足够容量的事故污水池，严禁污水超标排放。</w:t>
                  </w:r>
                </w:p>
              </w:tc>
              <w:tc>
                <w:tcPr>
                  <w:tcW w:w="2588" w:type="dxa"/>
                  <w:vAlign w:val="center"/>
                </w:tcPr>
                <w:p w14:paraId="141F50C6">
                  <w:pPr>
                    <w:pStyle w:val="27"/>
                    <w:widowControl w:val="0"/>
                    <w:adjustRightInd w:val="0"/>
                    <w:snapToGrid w:val="0"/>
                    <w:spacing w:before="0" w:beforeAutospacing="0" w:after="0" w:afterAutospacing="0" w:line="240" w:lineRule="auto"/>
                    <w:ind w:firstLine="0" w:firstLineChars="0"/>
                    <w:jc w:val="both"/>
                    <w:rPr>
                      <w:rFonts w:ascii="Times New Roman" w:hAnsi="Times New Roman"/>
                      <w:color w:val="auto"/>
                      <w:sz w:val="21"/>
                      <w:szCs w:val="21"/>
                      <w:lang w:bidi="ar"/>
                    </w:rPr>
                  </w:pPr>
                  <w:r>
                    <w:rPr>
                      <w:rFonts w:ascii="Times New Roman" w:hAnsi="Times New Roman"/>
                      <w:color w:val="auto"/>
                      <w:sz w:val="21"/>
                      <w:szCs w:val="21"/>
                      <w:lang w:bidi="ar"/>
                    </w:rPr>
                    <w:t>本项目建成后将制定并落实环境风险防范措施，并定期演练，防止和减轻事故危害。</w:t>
                  </w:r>
                </w:p>
              </w:tc>
              <w:tc>
                <w:tcPr>
                  <w:tcW w:w="1417" w:type="dxa"/>
                  <w:vAlign w:val="center"/>
                </w:tcPr>
                <w:p w14:paraId="02067DE4">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相符</w:t>
                  </w:r>
                </w:p>
              </w:tc>
            </w:tr>
          </w:tbl>
          <w:p w14:paraId="34AC0E61">
            <w:pPr>
              <w:pStyle w:val="15"/>
              <w:numPr>
                <w:ilvl w:val="0"/>
                <w:numId w:val="0"/>
              </w:numPr>
              <w:rPr>
                <w:rFonts w:eastAsiaTheme="minorEastAsia"/>
                <w:color w:val="auto"/>
              </w:rPr>
            </w:pPr>
          </w:p>
        </w:tc>
      </w:tr>
      <w:tr w14:paraId="3C85C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570" w:type="pct"/>
            <w:vAlign w:val="center"/>
          </w:tcPr>
          <w:p w14:paraId="68F3AB45">
            <w:pPr>
              <w:pStyle w:val="103"/>
              <w:jc w:val="center"/>
              <w:rPr>
                <w:rFonts w:eastAsiaTheme="minorEastAsia"/>
                <w:color w:val="auto"/>
              </w:rPr>
            </w:pPr>
            <w:r>
              <w:rPr>
                <w:rFonts w:eastAsiaTheme="minorEastAsia"/>
                <w:color w:val="auto"/>
                <w:sz w:val="24"/>
                <w:szCs w:val="24"/>
              </w:rPr>
              <w:t>其他符合性分析</w:t>
            </w:r>
          </w:p>
        </w:tc>
        <w:tc>
          <w:tcPr>
            <w:tcW w:w="4429" w:type="pct"/>
            <w:gridSpan w:val="3"/>
            <w:vAlign w:val="center"/>
          </w:tcPr>
          <w:p w14:paraId="33D64646">
            <w:pPr>
              <w:autoSpaceDE w:val="0"/>
              <w:autoSpaceDN w:val="0"/>
              <w:adjustRightInd w:val="0"/>
              <w:snapToGrid w:val="0"/>
              <w:spacing w:line="360" w:lineRule="auto"/>
              <w:ind w:firstLine="482"/>
              <w:rPr>
                <w:rFonts w:eastAsiaTheme="minorEastAsia"/>
                <w:b/>
                <w:color w:val="auto"/>
              </w:rPr>
            </w:pPr>
            <w:r>
              <w:rPr>
                <w:rFonts w:eastAsiaTheme="minorEastAsia"/>
                <w:b/>
                <w:bCs/>
                <w:color w:val="auto"/>
                <w:kern w:val="0"/>
              </w:rPr>
              <w:t>1、</w:t>
            </w:r>
            <w:r>
              <w:rPr>
                <w:rFonts w:eastAsiaTheme="minorEastAsia"/>
                <w:b/>
                <w:color w:val="auto"/>
              </w:rPr>
              <w:t>产业政策相符性分析</w:t>
            </w:r>
          </w:p>
          <w:p w14:paraId="3288F702">
            <w:pPr>
              <w:pStyle w:val="27"/>
              <w:widowControl w:val="0"/>
              <w:adjustRightInd w:val="0"/>
              <w:snapToGrid w:val="0"/>
              <w:spacing w:before="0" w:beforeAutospacing="0" w:after="0" w:afterAutospacing="0" w:line="360" w:lineRule="auto"/>
              <w:ind w:firstLine="480"/>
              <w:jc w:val="both"/>
              <w:rPr>
                <w:rFonts w:ascii="Times New Roman" w:hAnsi="Times New Roman" w:eastAsiaTheme="minorEastAsia"/>
                <w:color w:val="auto"/>
                <w:kern w:val="2"/>
                <w:szCs w:val="24"/>
                <w:lang w:bidi="ar"/>
              </w:rPr>
            </w:pPr>
            <w:r>
              <w:rPr>
                <w:rFonts w:ascii="Times New Roman" w:hAnsi="Times New Roman" w:eastAsiaTheme="minorEastAsia"/>
                <w:color w:val="auto"/>
                <w:kern w:val="2"/>
                <w:szCs w:val="24"/>
                <w:lang w:bidi="ar"/>
              </w:rPr>
              <w:t>本项目属于C2919其他橡胶制品制造，不属于《产业结构调整指导目录（2024年本）》有关条款规定中鼓励、限制、淘汰类项目。</w:t>
            </w:r>
          </w:p>
          <w:p w14:paraId="76778E8B">
            <w:pPr>
              <w:pStyle w:val="27"/>
              <w:widowControl w:val="0"/>
              <w:adjustRightInd w:val="0"/>
              <w:snapToGrid w:val="0"/>
              <w:spacing w:before="0" w:beforeAutospacing="0" w:after="0" w:afterAutospacing="0" w:line="360" w:lineRule="auto"/>
              <w:ind w:firstLine="480"/>
              <w:jc w:val="both"/>
              <w:rPr>
                <w:rFonts w:ascii="Times New Roman" w:hAnsi="Times New Roman" w:eastAsiaTheme="minorEastAsia"/>
                <w:color w:val="auto"/>
              </w:rPr>
            </w:pPr>
            <w:r>
              <w:rPr>
                <w:rFonts w:ascii="Times New Roman" w:hAnsi="Times New Roman" w:eastAsiaTheme="minorEastAsia"/>
                <w:color w:val="auto"/>
                <w:kern w:val="2"/>
                <w:szCs w:val="24"/>
                <w:lang w:bidi="ar"/>
              </w:rPr>
              <w:t>目前本项目已取得泗阳县行政审批局备案，备案号为泗阳行审备〔2024〕119号。因此本项目与国家及地方产业政策相符。</w:t>
            </w:r>
          </w:p>
          <w:p w14:paraId="57697A18">
            <w:pPr>
              <w:autoSpaceDE w:val="0"/>
              <w:autoSpaceDN w:val="0"/>
              <w:adjustRightInd w:val="0"/>
              <w:snapToGrid w:val="0"/>
              <w:spacing w:line="360" w:lineRule="auto"/>
              <w:ind w:firstLine="482"/>
              <w:rPr>
                <w:rFonts w:eastAsiaTheme="minorEastAsia"/>
                <w:b/>
                <w:bCs/>
                <w:color w:val="auto"/>
                <w:kern w:val="0"/>
              </w:rPr>
            </w:pPr>
            <w:r>
              <w:rPr>
                <w:rFonts w:eastAsiaTheme="minorEastAsia"/>
                <w:b/>
                <w:color w:val="auto"/>
              </w:rPr>
              <w:t>2、</w:t>
            </w:r>
            <w:r>
              <w:rPr>
                <w:rFonts w:eastAsiaTheme="minorEastAsia"/>
                <w:b/>
                <w:bCs/>
                <w:color w:val="auto"/>
                <w:kern w:val="0"/>
              </w:rPr>
              <w:t>“三线一单”相符性分析</w:t>
            </w:r>
          </w:p>
          <w:p w14:paraId="4EB49C28">
            <w:pPr>
              <w:adjustRightInd w:val="0"/>
              <w:snapToGrid w:val="0"/>
              <w:spacing w:line="360" w:lineRule="auto"/>
              <w:ind w:firstLine="479" w:firstLineChars="199"/>
              <w:rPr>
                <w:rFonts w:eastAsiaTheme="minorEastAsia"/>
                <w:b/>
                <w:bCs/>
                <w:color w:val="auto"/>
              </w:rPr>
            </w:pPr>
            <w:r>
              <w:rPr>
                <w:rFonts w:eastAsiaTheme="minorEastAsia"/>
                <w:b/>
                <w:bCs/>
                <w:color w:val="auto"/>
              </w:rPr>
              <w:t>（1）生态红线</w:t>
            </w:r>
          </w:p>
          <w:p w14:paraId="71E910A6">
            <w:pPr>
              <w:adjustRightInd w:val="0"/>
              <w:snapToGrid w:val="0"/>
              <w:spacing w:line="360" w:lineRule="auto"/>
              <w:ind w:firstLine="480"/>
              <w:rPr>
                <w:rFonts w:eastAsiaTheme="minorEastAsia"/>
                <w:color w:val="auto"/>
              </w:rPr>
            </w:pPr>
            <w:r>
              <w:rPr>
                <w:color w:val="auto"/>
              </w:rPr>
              <w:t>①</w:t>
            </w:r>
            <w:r>
              <w:rPr>
                <w:rFonts w:eastAsiaTheme="minorEastAsia"/>
                <w:color w:val="auto"/>
              </w:rPr>
              <w:t>江苏省国家级生态保护红线规划</w:t>
            </w:r>
          </w:p>
          <w:p w14:paraId="1846C1B4">
            <w:pPr>
              <w:adjustRightInd w:val="0"/>
              <w:snapToGrid w:val="0"/>
              <w:spacing w:line="360" w:lineRule="auto"/>
              <w:ind w:firstLine="480"/>
              <w:rPr>
                <w:rFonts w:eastAsiaTheme="minorEastAsia"/>
                <w:b/>
                <w:color w:val="auto"/>
                <w:sz w:val="21"/>
                <w:szCs w:val="21"/>
              </w:rPr>
            </w:pPr>
            <w:r>
              <w:rPr>
                <w:rFonts w:eastAsiaTheme="minorEastAsia"/>
                <w:color w:val="auto"/>
              </w:rPr>
              <w:t>根据《省政府关于印发江苏省国家级生态保护红线规划的通知》（苏政发〔2018〕74号）文国家级生态保护红线为泗阳黄河故道湿地公园，位于本项目西南侧约18.73km，项目不在江苏省国家级生态保护红线规划范围内。距离项目最近的国家级生态保护红线区域红线情况见表1-2。</w:t>
            </w:r>
          </w:p>
          <w:p w14:paraId="243DCAB1">
            <w:pPr>
              <w:adjustRightInd w:val="0"/>
              <w:snapToGrid w:val="0"/>
              <w:spacing w:line="240" w:lineRule="auto"/>
              <w:ind w:firstLine="0" w:firstLineChars="0"/>
              <w:jc w:val="center"/>
              <w:rPr>
                <w:rFonts w:eastAsiaTheme="minorEastAsia"/>
                <w:b/>
                <w:bCs/>
                <w:color w:val="auto"/>
                <w:sz w:val="21"/>
                <w:szCs w:val="21"/>
              </w:rPr>
            </w:pPr>
            <w:r>
              <w:rPr>
                <w:rFonts w:eastAsiaTheme="minorEastAsia"/>
                <w:b/>
                <w:color w:val="auto"/>
                <w:sz w:val="21"/>
                <w:szCs w:val="21"/>
              </w:rPr>
              <w:t xml:space="preserve">表1-2 </w:t>
            </w:r>
            <w:r>
              <w:rPr>
                <w:rFonts w:eastAsiaTheme="minorEastAsia"/>
                <w:b/>
                <w:bCs/>
                <w:color w:val="auto"/>
                <w:sz w:val="21"/>
                <w:szCs w:val="21"/>
              </w:rPr>
              <w:t>距离项目最近的国家级生态保护红线管控区域</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99"/>
              <w:gridCol w:w="2468"/>
              <w:gridCol w:w="1626"/>
            </w:tblGrid>
            <w:tr w14:paraId="4264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Align w:val="center"/>
                </w:tcPr>
                <w:p w14:paraId="4AC8744A">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生态保护红线名称</w:t>
                  </w:r>
                </w:p>
              </w:tc>
              <w:tc>
                <w:tcPr>
                  <w:tcW w:w="1191" w:type="pct"/>
                  <w:vAlign w:val="center"/>
                </w:tcPr>
                <w:p w14:paraId="735D903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类型</w:t>
                  </w:r>
                </w:p>
              </w:tc>
              <w:tc>
                <w:tcPr>
                  <w:tcW w:w="1548" w:type="pct"/>
                  <w:vAlign w:val="center"/>
                </w:tcPr>
                <w:p w14:paraId="4D90E884">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地理位置</w:t>
                  </w:r>
                </w:p>
              </w:tc>
              <w:tc>
                <w:tcPr>
                  <w:tcW w:w="1020" w:type="pct"/>
                  <w:vAlign w:val="center"/>
                </w:tcPr>
                <w:p w14:paraId="3F582EA7">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区域面积（km</w:t>
                  </w:r>
                  <w:r>
                    <w:rPr>
                      <w:rFonts w:eastAsiaTheme="minorEastAsia"/>
                      <w:b/>
                      <w:bCs/>
                      <w:color w:val="auto"/>
                      <w:sz w:val="21"/>
                      <w:szCs w:val="21"/>
                      <w:vertAlign w:val="superscript"/>
                    </w:rPr>
                    <w:t>2</w:t>
                  </w:r>
                  <w:r>
                    <w:rPr>
                      <w:rFonts w:eastAsiaTheme="minorEastAsia"/>
                      <w:b/>
                      <w:bCs/>
                      <w:color w:val="auto"/>
                      <w:sz w:val="21"/>
                      <w:szCs w:val="21"/>
                    </w:rPr>
                    <w:t>）</w:t>
                  </w:r>
                </w:p>
              </w:tc>
            </w:tr>
            <w:tr w14:paraId="6F6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Align w:val="center"/>
                </w:tcPr>
                <w:p w14:paraId="53F2D78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泗阳黄河故道湿地公园</w:t>
                  </w:r>
                </w:p>
              </w:tc>
              <w:tc>
                <w:tcPr>
                  <w:tcW w:w="1191" w:type="pct"/>
                  <w:vAlign w:val="center"/>
                </w:tcPr>
                <w:p w14:paraId="314AD03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湿地生态系统保护</w:t>
                  </w:r>
                </w:p>
              </w:tc>
              <w:tc>
                <w:tcPr>
                  <w:tcW w:w="1548" w:type="pct"/>
                  <w:vAlign w:val="center"/>
                </w:tcPr>
                <w:p w14:paraId="02C586D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泗阳黄河故道省级湿地公园总体规划中确定的范围（包括湿地保育区和恢复重建区等）</w:t>
                  </w:r>
                </w:p>
              </w:tc>
              <w:tc>
                <w:tcPr>
                  <w:tcW w:w="1020" w:type="pct"/>
                  <w:vAlign w:val="center"/>
                </w:tcPr>
                <w:p w14:paraId="3F3174B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3.29</w:t>
                  </w:r>
                </w:p>
              </w:tc>
            </w:tr>
          </w:tbl>
          <w:p w14:paraId="67A844FA">
            <w:pPr>
              <w:adjustRightInd w:val="0"/>
              <w:snapToGrid w:val="0"/>
              <w:spacing w:line="360" w:lineRule="auto"/>
              <w:ind w:firstLine="480"/>
              <w:rPr>
                <w:color w:val="auto"/>
              </w:rPr>
            </w:pPr>
            <w:r>
              <w:rPr>
                <w:rFonts w:eastAsiaTheme="minorEastAsia"/>
                <w:color w:val="auto"/>
              </w:rPr>
              <w:t>对照《省政府关于印发江苏省国家级生态保护红线规划的通知》（苏政发〔2018〕74 号），本项目周边国家级生态保护红线区域还有泗阳县中运河双桥饮用水水源保护区。根据《省政府关于同意泗阳县中运河姜桥饮用水水源地保护区划分方案的批复》（苏政复〔2023〕35 号），划分泗阳县中运河姜桥饮用水水源地保护区，为一级保护区、二级保护区和准保护区，替代现有竹络坝和双桥水源地。本项目位于泗阳县中运河姜桥水源地下游，距离准保护区边界约 15.90km，因此本项目不在江苏省国家级生态保护红线规划范围内，符合江苏省国家级生态保护红线规划相关要求。</w:t>
            </w:r>
          </w:p>
          <w:p w14:paraId="3238328D">
            <w:pPr>
              <w:adjustRightInd w:val="0"/>
              <w:snapToGrid w:val="0"/>
              <w:spacing w:line="360" w:lineRule="auto"/>
              <w:ind w:firstLine="477" w:firstLineChars="199"/>
              <w:rPr>
                <w:rFonts w:eastAsiaTheme="minorEastAsia"/>
                <w:color w:val="auto"/>
              </w:rPr>
            </w:pPr>
            <w:r>
              <w:rPr>
                <w:color w:val="auto"/>
              </w:rPr>
              <w:t>②</w:t>
            </w:r>
            <w:r>
              <w:rPr>
                <w:rFonts w:eastAsiaTheme="minorEastAsia"/>
                <w:color w:val="auto"/>
              </w:rPr>
              <w:t xml:space="preserve">江苏省生态空间管控区域规划 </w:t>
            </w:r>
          </w:p>
          <w:p w14:paraId="426CE6B5">
            <w:pPr>
              <w:adjustRightInd w:val="0"/>
              <w:snapToGrid w:val="0"/>
              <w:spacing w:line="360" w:lineRule="auto"/>
              <w:ind w:firstLine="480"/>
              <w:rPr>
                <w:rFonts w:eastAsiaTheme="minorEastAsia"/>
                <w:b/>
                <w:color w:val="auto"/>
              </w:rPr>
            </w:pPr>
            <w:r>
              <w:rPr>
                <w:rFonts w:eastAsiaTheme="minorEastAsia"/>
                <w:color w:val="auto"/>
              </w:rPr>
              <w:t>根据《省政府关于印发江苏省生态空间管控区域规划的通知》（苏政发〔2020〕1号），距离本项目最近的江苏省生态空间管控区域为东南侧约5.03km处的六塘河（泗阳县）洪水调蓄区，本项目不在江苏省生态保护红线规划范围内。距离项目最近的江苏省生态空间管控区域见表1-3。</w:t>
            </w:r>
          </w:p>
          <w:p w14:paraId="2977484A">
            <w:pPr>
              <w:adjustRightInd w:val="0"/>
              <w:snapToGrid w:val="0"/>
              <w:spacing w:line="240" w:lineRule="auto"/>
              <w:ind w:firstLine="0" w:firstLineChars="0"/>
              <w:jc w:val="center"/>
              <w:rPr>
                <w:rFonts w:eastAsiaTheme="minorEastAsia"/>
                <w:color w:val="auto"/>
              </w:rPr>
            </w:pPr>
            <w:r>
              <w:rPr>
                <w:rFonts w:eastAsiaTheme="minorEastAsia"/>
                <w:b/>
                <w:color w:val="auto"/>
                <w:sz w:val="21"/>
                <w:szCs w:val="21"/>
              </w:rPr>
              <w:t xml:space="preserve">表1-3 </w:t>
            </w:r>
            <w:r>
              <w:rPr>
                <w:rFonts w:eastAsiaTheme="minorEastAsia"/>
                <w:b/>
                <w:bCs/>
                <w:color w:val="auto"/>
                <w:sz w:val="21"/>
                <w:szCs w:val="21"/>
              </w:rPr>
              <w:t>距离项目最近的省级生态保护红线空间管控区域</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639"/>
              <w:gridCol w:w="870"/>
              <w:gridCol w:w="2939"/>
              <w:gridCol w:w="706"/>
              <w:gridCol w:w="854"/>
              <w:gridCol w:w="691"/>
            </w:tblGrid>
            <w:tr w14:paraId="7C46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42408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生态空间保护区域名称</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90589B">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主导生态功能</w:t>
                  </w:r>
                </w:p>
              </w:tc>
              <w:tc>
                <w:tcPr>
                  <w:tcW w:w="23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5291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范围</w:t>
                  </w:r>
                </w:p>
              </w:tc>
              <w:tc>
                <w:tcPr>
                  <w:tcW w:w="14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83FA2F">
                  <w:pPr>
                    <w:adjustRightInd w:val="0"/>
                    <w:snapToGrid w:val="0"/>
                    <w:spacing w:line="240" w:lineRule="auto"/>
                    <w:ind w:firstLine="0" w:firstLineChars="0"/>
                    <w:jc w:val="center"/>
                    <w:rPr>
                      <w:rFonts w:eastAsiaTheme="minorEastAsia"/>
                      <w:b/>
                      <w:bCs/>
                      <w:color w:val="auto"/>
                      <w:sz w:val="21"/>
                      <w:szCs w:val="21"/>
                      <w:vertAlign w:val="superscript"/>
                    </w:rPr>
                  </w:pPr>
                  <w:r>
                    <w:rPr>
                      <w:rFonts w:eastAsiaTheme="minorEastAsia"/>
                      <w:b/>
                      <w:bCs/>
                      <w:color w:val="auto"/>
                      <w:sz w:val="21"/>
                      <w:szCs w:val="21"/>
                      <w:lang w:bidi="ar"/>
                    </w:rPr>
                    <w:t>面积km</w:t>
                  </w:r>
                  <w:r>
                    <w:rPr>
                      <w:rFonts w:eastAsiaTheme="minorEastAsia"/>
                      <w:b/>
                      <w:bCs/>
                      <w:color w:val="auto"/>
                      <w:sz w:val="21"/>
                      <w:szCs w:val="21"/>
                      <w:vertAlign w:val="superscript"/>
                      <w:lang w:bidi="ar"/>
                    </w:rPr>
                    <w:t>2</w:t>
                  </w:r>
                </w:p>
              </w:tc>
            </w:tr>
            <w:tr w14:paraId="1F6F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BDB51">
                  <w:pPr>
                    <w:ind w:firstLine="400"/>
                    <w:rPr>
                      <w:rFonts w:eastAsiaTheme="minorEastAsia"/>
                      <w:color w:val="auto"/>
                      <w:sz w:val="20"/>
                      <w:szCs w:val="20"/>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FFBDC">
                  <w:pPr>
                    <w:ind w:firstLine="400"/>
                    <w:rPr>
                      <w:rFonts w:eastAsiaTheme="minorEastAsia"/>
                      <w:color w:val="auto"/>
                      <w:sz w:val="20"/>
                      <w:szCs w:val="20"/>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481E4D0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国家级生态保护红线范围</w:t>
                  </w:r>
                </w:p>
              </w:tc>
              <w:tc>
                <w:tcPr>
                  <w:tcW w:w="1843" w:type="pct"/>
                  <w:tcBorders>
                    <w:top w:val="single" w:color="auto" w:sz="4" w:space="0"/>
                    <w:left w:val="single" w:color="auto" w:sz="4" w:space="0"/>
                    <w:bottom w:val="single" w:color="auto" w:sz="4" w:space="0"/>
                    <w:right w:val="single" w:color="auto" w:sz="4" w:space="0"/>
                  </w:tcBorders>
                  <w:shd w:val="clear" w:color="auto" w:fill="auto"/>
                  <w:vAlign w:val="center"/>
                </w:tcPr>
                <w:p w14:paraId="0C609149">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生态空间管控区域范围</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14:paraId="0767385A">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国家级生态保护红线面积</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3FA933F0">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生态空间管控区域面积</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021DC373">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总面积</w:t>
                  </w:r>
                </w:p>
              </w:tc>
            </w:tr>
            <w:tr w14:paraId="3A1C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411DDDB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六塘河（泗阳县）洪水调蓄区</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6BB5C7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洪水调蓄</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68EFBD1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c>
                <w:tcPr>
                  <w:tcW w:w="1843" w:type="pct"/>
                  <w:tcBorders>
                    <w:top w:val="single" w:color="auto" w:sz="4" w:space="0"/>
                    <w:left w:val="single" w:color="auto" w:sz="4" w:space="0"/>
                    <w:bottom w:val="single" w:color="auto" w:sz="4" w:space="0"/>
                    <w:right w:val="single" w:color="auto" w:sz="4" w:space="0"/>
                  </w:tcBorders>
                  <w:shd w:val="clear" w:color="auto" w:fill="auto"/>
                  <w:vAlign w:val="center"/>
                </w:tcPr>
                <w:p w14:paraId="2EA2D3F0">
                  <w:pPr>
                    <w:widowControl/>
                    <w:ind w:firstLine="0" w:firstLineChars="0"/>
                    <w:jc w:val="left"/>
                    <w:rPr>
                      <w:rFonts w:eastAsiaTheme="minorEastAsia"/>
                      <w:color w:val="auto"/>
                      <w:sz w:val="21"/>
                      <w:szCs w:val="21"/>
                    </w:rPr>
                  </w:pPr>
                  <w:r>
                    <w:rPr>
                      <w:rFonts w:eastAsiaTheme="minorEastAsia"/>
                      <w:color w:val="auto"/>
                      <w:sz w:val="21"/>
                      <w:szCs w:val="21"/>
                      <w:lang w:bidi="ar"/>
                    </w:rPr>
                    <w:t>六塘河两岸河堤之间以及两岸河堤外100米陆域的范围</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14:paraId="0EFAE9C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37392F5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14.74</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345B308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14.74</w:t>
                  </w:r>
                </w:p>
              </w:tc>
            </w:tr>
          </w:tbl>
          <w:p w14:paraId="30825A0A">
            <w:pPr>
              <w:widowControl/>
              <w:adjustRightInd w:val="0"/>
              <w:snapToGrid w:val="0"/>
              <w:spacing w:line="360" w:lineRule="auto"/>
              <w:ind w:firstLine="480"/>
              <w:rPr>
                <w:rFonts w:eastAsiaTheme="minorEastAsia"/>
                <w:color w:val="auto"/>
                <w:kern w:val="0"/>
              </w:rPr>
            </w:pPr>
            <w:r>
              <w:rPr>
                <w:rFonts w:eastAsiaTheme="minorEastAsia"/>
                <w:color w:val="auto"/>
                <w:kern w:val="0"/>
              </w:rPr>
              <w:t>综上所述，本项目建设符合《</w:t>
            </w:r>
            <w:r>
              <w:rPr>
                <w:rFonts w:eastAsiaTheme="minorEastAsia"/>
                <w:color w:val="auto"/>
              </w:rPr>
              <w:t>省政府关于印发江苏省国家级生态保护红线规划的通知</w:t>
            </w:r>
            <w:r>
              <w:rPr>
                <w:rFonts w:eastAsiaTheme="minorEastAsia"/>
                <w:color w:val="auto"/>
                <w:kern w:val="0"/>
              </w:rPr>
              <w:t>》</w:t>
            </w:r>
            <w:r>
              <w:rPr>
                <w:rFonts w:eastAsiaTheme="minorEastAsia"/>
                <w:color w:val="auto"/>
              </w:rPr>
              <w:t>（苏政发〔2018〕74号）以及《省政府关于印发江苏省生态空间管控区域规划的通知》（苏政发〔2020〕1号）相关要求。</w:t>
            </w:r>
          </w:p>
          <w:p w14:paraId="759179F6">
            <w:pPr>
              <w:widowControl/>
              <w:adjustRightInd w:val="0"/>
              <w:snapToGrid w:val="0"/>
              <w:spacing w:line="360" w:lineRule="auto"/>
              <w:ind w:firstLine="482"/>
              <w:rPr>
                <w:rFonts w:eastAsiaTheme="minorEastAsia"/>
                <w:b/>
                <w:bCs/>
                <w:color w:val="auto"/>
                <w:kern w:val="0"/>
              </w:rPr>
            </w:pPr>
            <w:r>
              <w:rPr>
                <w:rFonts w:eastAsiaTheme="minorEastAsia"/>
                <w:b/>
                <w:bCs/>
                <w:color w:val="auto"/>
                <w:kern w:val="0"/>
              </w:rPr>
              <w:t>（2）环境质量底线</w:t>
            </w:r>
          </w:p>
          <w:p w14:paraId="5EB94D02">
            <w:pPr>
              <w:tabs>
                <w:tab w:val="left" w:pos="840"/>
              </w:tabs>
              <w:adjustRightInd w:val="0"/>
              <w:snapToGrid w:val="0"/>
              <w:spacing w:line="360" w:lineRule="auto"/>
              <w:ind w:firstLine="482"/>
              <w:rPr>
                <w:color w:val="auto"/>
              </w:rPr>
            </w:pPr>
            <w:r>
              <w:rPr>
                <w:rFonts w:eastAsiaTheme="minorEastAsia"/>
                <w:b/>
                <w:bCs/>
                <w:color w:val="auto"/>
              </w:rPr>
              <w:t>环境空气：</w:t>
            </w:r>
            <w:r>
              <w:rPr>
                <w:color w:val="auto"/>
                <w:lang w:bidi="ar"/>
              </w:rPr>
              <w:t>根据《泗阳县2023年度环境质量公报》可知，2023年度泗阳县优良天数比率为79.2%。超标天数76天，其中轻度污染占17.0%，中度污染占2.5%，重度污染占0.8%，严重污染占0.5%。2023年泗阳县共超标76天，首要污染物为PM</w:t>
            </w:r>
            <w:r>
              <w:rPr>
                <w:color w:val="auto"/>
                <w:vertAlign w:val="subscript"/>
                <w:lang w:bidi="ar"/>
              </w:rPr>
              <w:t>2.5</w:t>
            </w:r>
            <w:r>
              <w:rPr>
                <w:color w:val="auto"/>
                <w:lang w:bidi="ar"/>
              </w:rPr>
              <w:t>占39.5%，O</w:t>
            </w:r>
            <w:r>
              <w:rPr>
                <w:color w:val="auto"/>
                <w:vertAlign w:val="subscript"/>
                <w:lang w:bidi="ar"/>
              </w:rPr>
              <w:t>3</w:t>
            </w:r>
            <w:r>
              <w:rPr>
                <w:color w:val="auto"/>
                <w:lang w:bidi="ar"/>
              </w:rPr>
              <w:t>占比42.1%，PM</w:t>
            </w:r>
            <w:r>
              <w:rPr>
                <w:color w:val="auto"/>
                <w:vertAlign w:val="subscript"/>
                <w:lang w:bidi="ar"/>
              </w:rPr>
              <w:t>10</w:t>
            </w:r>
            <w:r>
              <w:rPr>
                <w:color w:val="auto"/>
                <w:lang w:bidi="ar"/>
              </w:rPr>
              <w:t>占比18.4%。</w:t>
            </w:r>
          </w:p>
          <w:p w14:paraId="3BFDFAF6">
            <w:pPr>
              <w:tabs>
                <w:tab w:val="left" w:pos="840"/>
              </w:tabs>
              <w:adjustRightInd w:val="0"/>
              <w:snapToGrid w:val="0"/>
              <w:spacing w:line="360" w:lineRule="auto"/>
              <w:ind w:firstLine="480"/>
              <w:rPr>
                <w:rFonts w:eastAsiaTheme="minorEastAsia"/>
                <w:b/>
                <w:bCs/>
                <w:color w:val="auto"/>
              </w:rPr>
            </w:pPr>
            <w:r>
              <w:rPr>
                <w:color w:val="auto"/>
                <w:lang w:bidi="ar"/>
              </w:rPr>
              <w:t>PM</w:t>
            </w:r>
            <w:r>
              <w:rPr>
                <w:color w:val="auto"/>
                <w:vertAlign w:val="subscript"/>
                <w:lang w:bidi="ar"/>
              </w:rPr>
              <w:t>2.5</w:t>
            </w:r>
            <w:r>
              <w:rPr>
                <w:color w:val="auto"/>
                <w:lang w:bidi="ar"/>
              </w:rPr>
              <w:t>、PM</w:t>
            </w:r>
            <w:r>
              <w:rPr>
                <w:color w:val="auto"/>
                <w:vertAlign w:val="subscript"/>
                <w:lang w:bidi="ar"/>
              </w:rPr>
              <w:t>10</w:t>
            </w:r>
            <w:r>
              <w:rPr>
                <w:color w:val="auto"/>
                <w:lang w:bidi="ar"/>
              </w:rPr>
              <w:t>、O</w:t>
            </w:r>
            <w:r>
              <w:rPr>
                <w:color w:val="auto"/>
                <w:vertAlign w:val="subscript"/>
                <w:lang w:bidi="ar"/>
              </w:rPr>
              <w:t>3</w:t>
            </w:r>
            <w:r>
              <w:rPr>
                <w:color w:val="auto"/>
                <w:lang w:bidi="ar"/>
              </w:rPr>
              <w:t>日最大8小时平均、SO</w:t>
            </w:r>
            <w:r>
              <w:rPr>
                <w:color w:val="auto"/>
                <w:vertAlign w:val="subscript"/>
                <w:lang w:bidi="ar"/>
              </w:rPr>
              <w:t>2</w:t>
            </w:r>
            <w:r>
              <w:rPr>
                <w:color w:val="auto"/>
                <w:lang w:bidi="ar"/>
              </w:rPr>
              <w:t>、NO</w:t>
            </w:r>
            <w:r>
              <w:rPr>
                <w:color w:val="auto"/>
                <w:vertAlign w:val="subscript"/>
                <w:lang w:bidi="ar"/>
              </w:rPr>
              <w:t>2</w:t>
            </w:r>
            <w:r>
              <w:rPr>
                <w:color w:val="auto"/>
                <w:lang w:bidi="ar"/>
              </w:rPr>
              <w:t>、CO等6项污染物的日平均达标率分别为90.4%、93.7%、91.0%、100%、99.7%，与2022年相比，泗阳县环境空气中SO</w:t>
            </w:r>
            <w:r>
              <w:rPr>
                <w:color w:val="auto"/>
                <w:vertAlign w:val="subscript"/>
                <w:lang w:bidi="ar"/>
              </w:rPr>
              <w:t>2</w:t>
            </w:r>
            <w:r>
              <w:rPr>
                <w:color w:val="auto"/>
                <w:lang w:bidi="ar"/>
              </w:rPr>
              <w:t>、PM</w:t>
            </w:r>
            <w:r>
              <w:rPr>
                <w:color w:val="auto"/>
                <w:vertAlign w:val="subscript"/>
                <w:lang w:bidi="ar"/>
              </w:rPr>
              <w:t>10</w:t>
            </w:r>
            <w:r>
              <w:rPr>
                <w:color w:val="auto"/>
                <w:lang w:bidi="ar"/>
              </w:rPr>
              <w:t>和NO</w:t>
            </w:r>
            <w:r>
              <w:rPr>
                <w:color w:val="auto"/>
                <w:vertAlign w:val="subscript"/>
                <w:lang w:bidi="ar"/>
              </w:rPr>
              <w:t>2</w:t>
            </w:r>
            <w:r>
              <w:rPr>
                <w:color w:val="auto"/>
                <w:lang w:bidi="ar"/>
              </w:rPr>
              <w:t>年均值均有所上升，上升幅度分别为28.6%、3.4%、12.5%，CO日均值第95百分位浓度同比上升10.0%，O</w:t>
            </w:r>
            <w:r>
              <w:rPr>
                <w:color w:val="auto"/>
                <w:vertAlign w:val="subscript"/>
                <w:lang w:bidi="ar"/>
              </w:rPr>
              <w:t>3</w:t>
            </w:r>
            <w:r>
              <w:rPr>
                <w:color w:val="auto"/>
                <w:lang w:bidi="ar"/>
              </w:rPr>
              <w:t>日最大8小时均值第90百分位浓度同比下降1.2%。相关部门已全面采取大气污染防治行动计划，可有效改善环境空气环境现状。</w:t>
            </w:r>
          </w:p>
          <w:p w14:paraId="29178A0E">
            <w:pPr>
              <w:tabs>
                <w:tab w:val="left" w:pos="840"/>
              </w:tabs>
              <w:adjustRightInd w:val="0"/>
              <w:snapToGrid w:val="0"/>
              <w:spacing w:line="360" w:lineRule="auto"/>
              <w:ind w:firstLine="480"/>
              <w:rPr>
                <w:rFonts w:eastAsiaTheme="minorEastAsia"/>
                <w:b/>
                <w:bCs/>
                <w:color w:val="auto"/>
              </w:rPr>
            </w:pPr>
            <w:r>
              <w:rPr>
                <w:color w:val="auto"/>
                <w:lang w:bidi="ar"/>
              </w:rPr>
              <w:t>针对大气污染的问题，宿迁市制定了《市政府办公室关于印发宿迁市2023 年大气、水、土壤、工业固体废物污染防治工作方案的通知》（宿政办发</w:t>
            </w:r>
            <w:r>
              <w:rPr>
                <w:rFonts w:hint="eastAsia"/>
                <w:color w:val="auto"/>
                <w:lang w:bidi="ar"/>
              </w:rPr>
              <w:t>〔2023〕3号</w:t>
            </w:r>
            <w:r>
              <w:rPr>
                <w:color w:val="auto"/>
                <w:lang w:bidi="ar"/>
              </w:rPr>
              <w:t>），宿迁市通过执行大气污染防治工作方案，可以大幅减少主要大气污染物排放总量，协同减少温室气体排放，减少重污染天数，使得环境空气质量得到进一步改善。</w:t>
            </w:r>
          </w:p>
          <w:p w14:paraId="6CCB6F11">
            <w:pPr>
              <w:tabs>
                <w:tab w:val="left" w:pos="840"/>
              </w:tabs>
              <w:adjustRightInd w:val="0"/>
              <w:snapToGrid w:val="0"/>
              <w:spacing w:line="360" w:lineRule="auto"/>
              <w:ind w:firstLine="482"/>
              <w:rPr>
                <w:rFonts w:eastAsiaTheme="minorEastAsia"/>
                <w:color w:val="auto"/>
                <w:lang w:bidi="ar"/>
              </w:rPr>
            </w:pPr>
            <w:r>
              <w:rPr>
                <w:rFonts w:eastAsiaTheme="minorEastAsia"/>
                <w:b/>
                <w:bCs/>
                <w:color w:val="auto"/>
              </w:rPr>
              <w:t>地表水：</w:t>
            </w:r>
            <w:r>
              <w:rPr>
                <w:rFonts w:eastAsiaTheme="minorEastAsia"/>
                <w:color w:val="auto"/>
                <w:lang w:bidi="ar"/>
              </w:rPr>
              <w:t>本项目外排废水为职工生活污水。经化粪池预处理后职工生活污水一起接管至王集镇</w:t>
            </w:r>
            <w:r>
              <w:rPr>
                <w:rFonts w:hint="eastAsia" w:eastAsiaTheme="minorEastAsia"/>
                <w:color w:val="auto"/>
                <w:lang w:bidi="ar"/>
              </w:rPr>
              <w:t>特色产业园</w:t>
            </w:r>
            <w:r>
              <w:rPr>
                <w:rFonts w:eastAsiaTheme="minorEastAsia"/>
                <w:color w:val="auto"/>
                <w:lang w:bidi="ar"/>
              </w:rPr>
              <w:t>污水处理厂集中处理，尾水</w:t>
            </w:r>
            <w:r>
              <w:rPr>
                <w:rFonts w:hint="eastAsia" w:eastAsiaTheme="minorEastAsia"/>
                <w:color w:val="auto"/>
                <w:lang w:bidi="ar"/>
              </w:rPr>
              <w:t>排入</w:t>
            </w:r>
            <w:r>
              <w:rPr>
                <w:rFonts w:eastAsiaTheme="minorEastAsia"/>
                <w:color w:val="auto"/>
                <w:lang w:bidi="ar"/>
              </w:rPr>
              <w:t>小刘河。</w:t>
            </w:r>
          </w:p>
          <w:p w14:paraId="2DE6E6FB">
            <w:pPr>
              <w:tabs>
                <w:tab w:val="left" w:pos="840"/>
              </w:tabs>
              <w:adjustRightInd w:val="0"/>
              <w:snapToGrid w:val="0"/>
              <w:spacing w:line="360" w:lineRule="auto"/>
              <w:ind w:firstLine="480"/>
              <w:rPr>
                <w:rFonts w:eastAsiaTheme="minorEastAsia"/>
                <w:b/>
                <w:bCs/>
                <w:color w:val="auto"/>
              </w:rPr>
            </w:pPr>
            <w:r>
              <w:rPr>
                <w:rFonts w:hint="eastAsia" w:eastAsiaTheme="minorEastAsia"/>
                <w:color w:val="auto"/>
              </w:rPr>
              <w:t>根据《泗阳县2023年度环境质量公报》，2023年全年，9个省考断面年均值有3个达Ⅱ类水，6个达Ⅲ类水，达标率为100%。项目污水收纳水体为小刘河，执行《地表水环境质量标准》（GB3838-2002）Ⅲ类标准。</w:t>
            </w:r>
          </w:p>
          <w:p w14:paraId="70131ABD">
            <w:pPr>
              <w:adjustRightInd w:val="0"/>
              <w:snapToGrid w:val="0"/>
              <w:spacing w:line="360" w:lineRule="auto"/>
              <w:ind w:firstLine="482"/>
              <w:rPr>
                <w:color w:val="auto"/>
              </w:rPr>
            </w:pPr>
            <w:r>
              <w:rPr>
                <w:rFonts w:eastAsiaTheme="minorEastAsia"/>
                <w:b/>
                <w:bCs/>
                <w:color w:val="auto"/>
              </w:rPr>
              <w:t>噪声：</w:t>
            </w:r>
            <w:r>
              <w:rPr>
                <w:color w:val="auto"/>
                <w:lang w:bidi="ar"/>
              </w:rPr>
              <w:t>根据《泗阳县2023年度环境质量公报》可知，泗阳县功能区噪声平均等效声级范围为41.2~64.3dB（A），依据《声环境质量标准》（GB3096-2018）评价本年度年平均等效声级符合相应功能区环境噪声限值，无超标现象。</w:t>
            </w:r>
          </w:p>
          <w:p w14:paraId="654EACFE">
            <w:pPr>
              <w:adjustRightInd w:val="0"/>
              <w:snapToGrid w:val="0"/>
              <w:spacing w:line="360" w:lineRule="auto"/>
              <w:ind w:firstLine="480"/>
              <w:rPr>
                <w:rFonts w:eastAsiaTheme="minorEastAsia"/>
                <w:b/>
                <w:bCs/>
                <w:color w:val="auto"/>
              </w:rPr>
            </w:pPr>
            <w:r>
              <w:rPr>
                <w:color w:val="auto"/>
                <w:lang w:bidi="ar"/>
              </w:rPr>
              <w:t>本项目运营过程中会产生一定的废气、废水、噪声等污染物，采取相应的污染防治措施后，各类污染物均能达标排放，对周围环境影响较小，不会降低当地环境质量功能。</w:t>
            </w:r>
          </w:p>
          <w:p w14:paraId="636B0DF5">
            <w:pPr>
              <w:adjustRightInd w:val="0"/>
              <w:snapToGrid w:val="0"/>
              <w:spacing w:line="360" w:lineRule="auto"/>
              <w:ind w:firstLine="482"/>
              <w:rPr>
                <w:rFonts w:eastAsiaTheme="minorEastAsia"/>
                <w:b/>
                <w:bCs/>
                <w:color w:val="auto"/>
              </w:rPr>
            </w:pPr>
            <w:r>
              <w:rPr>
                <w:rFonts w:eastAsiaTheme="minorEastAsia"/>
                <w:b/>
                <w:bCs/>
                <w:color w:val="auto"/>
              </w:rPr>
              <w:t>（3）资源利用上限</w:t>
            </w:r>
          </w:p>
          <w:p w14:paraId="0632BCE0">
            <w:pPr>
              <w:adjustRightInd w:val="0"/>
              <w:snapToGrid w:val="0"/>
              <w:spacing w:line="360" w:lineRule="auto"/>
              <w:ind w:firstLine="477" w:firstLineChars="199"/>
              <w:rPr>
                <w:rFonts w:eastAsiaTheme="minorEastAsia"/>
                <w:color w:val="auto"/>
              </w:rPr>
            </w:pPr>
            <w:r>
              <w:rPr>
                <w:rFonts w:eastAsiaTheme="minorEastAsia"/>
                <w:color w:val="auto"/>
              </w:rPr>
              <w:t xml:space="preserve">本项目用水来自自来水管网，不会达到资源利用上线；项目用电由市政电网所供给，不会达到资源利用上线；项目用地为工业用地，符合当地土地规划要求，亦不会达到资源利用上线。 </w:t>
            </w:r>
          </w:p>
          <w:p w14:paraId="1B36BA42">
            <w:pPr>
              <w:adjustRightInd w:val="0"/>
              <w:snapToGrid w:val="0"/>
              <w:spacing w:line="360" w:lineRule="auto"/>
              <w:ind w:firstLine="479" w:firstLineChars="199"/>
              <w:rPr>
                <w:rFonts w:eastAsiaTheme="minorEastAsia"/>
                <w:b/>
                <w:bCs/>
                <w:color w:val="auto"/>
              </w:rPr>
            </w:pPr>
            <w:r>
              <w:rPr>
                <w:rFonts w:eastAsiaTheme="minorEastAsia"/>
                <w:b/>
                <w:bCs/>
                <w:color w:val="auto"/>
              </w:rPr>
              <w:t>（4）生态环境准入清单</w:t>
            </w:r>
          </w:p>
          <w:p w14:paraId="6E11DACF">
            <w:pPr>
              <w:pStyle w:val="42"/>
              <w:spacing w:line="360" w:lineRule="auto"/>
              <w:ind w:firstLine="480" w:firstLineChars="200"/>
              <w:jc w:val="both"/>
              <w:rPr>
                <w:rFonts w:ascii="Times New Roman" w:hAnsi="Times New Roman" w:cs="Times New Roman" w:eastAsiaTheme="minorEastAsia"/>
                <w:b w:val="0"/>
                <w:bCs/>
                <w:color w:val="auto"/>
              </w:rPr>
            </w:pPr>
            <w:r>
              <w:rPr>
                <w:rFonts w:ascii="Times New Roman" w:hAnsi="Times New Roman" w:cs="Times New Roman"/>
                <w:b w:val="0"/>
                <w:bCs/>
                <w:color w:val="auto"/>
              </w:rPr>
              <w:t>①</w:t>
            </w:r>
            <w:r>
              <w:rPr>
                <w:rFonts w:ascii="Times New Roman" w:hAnsi="Times New Roman" w:cs="Times New Roman" w:eastAsiaTheme="minorEastAsia"/>
                <w:b w:val="0"/>
                <w:bCs/>
                <w:color w:val="auto"/>
              </w:rPr>
              <w:t>本项目与《宿迁市“三线一单”生态环境分区管控实施方案》（宿环发〔2020〕78号）相符性分析。</w:t>
            </w:r>
          </w:p>
          <w:p w14:paraId="34902E4F">
            <w:pPr>
              <w:pStyle w:val="42"/>
              <w:spacing w:line="360" w:lineRule="auto"/>
              <w:ind w:firstLine="480" w:firstLineChars="200"/>
              <w:jc w:val="both"/>
              <w:rPr>
                <w:rFonts w:ascii="Times New Roman" w:hAnsi="Times New Roman" w:cs="Times New Roman" w:eastAsiaTheme="minorEastAsia"/>
                <w:b w:val="0"/>
                <w:bCs/>
                <w:color w:val="auto"/>
                <w:szCs w:val="21"/>
              </w:rPr>
            </w:pPr>
            <w:r>
              <w:rPr>
                <w:rFonts w:ascii="Times New Roman" w:hAnsi="Times New Roman" w:cs="Times New Roman" w:eastAsiaTheme="minorEastAsia"/>
                <w:b w:val="0"/>
                <w:bCs/>
                <w:color w:val="auto"/>
              </w:rPr>
              <w:t>本项目属于C2919其他橡胶制品制造项目，本项目位于泗阳县王集镇全民创业园，位于泗阳县王集新城经济开发区内。根据《宿迁市“三线一单”生态环境分区管控方案》（宿环发[2020]78 号），本项目建设地属于王集镇工业集聚区，属于重</w:t>
            </w:r>
            <w:r>
              <w:rPr>
                <w:rFonts w:ascii="Times New Roman" w:hAnsi="Times New Roman" w:cs="Times New Roman" w:eastAsiaTheme="minorEastAsia"/>
                <w:b w:val="0"/>
                <w:bCs/>
                <w:color w:val="auto"/>
                <w:szCs w:val="21"/>
              </w:rPr>
              <w:t>点管控单元，本项目与《宿迁市“三线一单”生态环境分区管控方案》相符性见表1-4。</w:t>
            </w:r>
          </w:p>
          <w:p w14:paraId="0CD4D5B8">
            <w:pPr>
              <w:adjustRightInd w:val="0"/>
              <w:snapToGrid w:val="0"/>
              <w:spacing w:line="240" w:lineRule="auto"/>
              <w:ind w:firstLine="0" w:firstLineChars="0"/>
              <w:jc w:val="center"/>
              <w:rPr>
                <w:rFonts w:eastAsiaTheme="minorEastAsia"/>
                <w:b/>
                <w:color w:val="auto"/>
                <w:sz w:val="21"/>
                <w:szCs w:val="21"/>
              </w:rPr>
            </w:pPr>
          </w:p>
          <w:p w14:paraId="75868713">
            <w:pPr>
              <w:adjustRightInd w:val="0"/>
              <w:snapToGrid w:val="0"/>
              <w:spacing w:line="240" w:lineRule="auto"/>
              <w:ind w:firstLine="0" w:firstLineChars="0"/>
              <w:jc w:val="center"/>
              <w:rPr>
                <w:rFonts w:eastAsiaTheme="minorEastAsia"/>
                <w:color w:val="auto"/>
                <w:sz w:val="21"/>
                <w:szCs w:val="21"/>
              </w:rPr>
            </w:pPr>
            <w:r>
              <w:rPr>
                <w:rFonts w:eastAsiaTheme="minorEastAsia"/>
                <w:b/>
                <w:color w:val="auto"/>
                <w:sz w:val="21"/>
                <w:szCs w:val="21"/>
              </w:rPr>
              <w:t xml:space="preserve">表1-4 </w:t>
            </w:r>
            <w:r>
              <w:rPr>
                <w:rFonts w:eastAsiaTheme="minorEastAsia"/>
                <w:b/>
                <w:bCs/>
                <w:color w:val="auto"/>
                <w:sz w:val="21"/>
                <w:szCs w:val="21"/>
              </w:rPr>
              <w:t>与《宿迁市“三线一单”生态环境分区管控实施方案》相符性分析</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4711"/>
              <w:gridCol w:w="2178"/>
            </w:tblGrid>
            <w:tr w14:paraId="0B50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A6054F">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b/>
                      <w:bCs/>
                      <w:color w:val="auto"/>
                      <w:sz w:val="21"/>
                      <w:szCs w:val="21"/>
                      <w:lang w:bidi="ar"/>
                    </w:rPr>
                    <w:t>宿迁市“三线一单”生态环境分区管控实施方案</w:t>
                  </w:r>
                </w:p>
              </w:tc>
            </w:tr>
            <w:tr w14:paraId="7657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5141F65A">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管控类别</w:t>
                  </w:r>
                </w:p>
              </w:tc>
              <w:tc>
                <w:tcPr>
                  <w:tcW w:w="2956" w:type="pct"/>
                  <w:tcBorders>
                    <w:top w:val="single" w:color="auto" w:sz="4" w:space="0"/>
                    <w:left w:val="single" w:color="auto" w:sz="4" w:space="0"/>
                    <w:bottom w:val="single" w:color="auto" w:sz="4" w:space="0"/>
                    <w:right w:val="single" w:color="auto" w:sz="4" w:space="0"/>
                  </w:tcBorders>
                  <w:shd w:val="clear" w:color="auto" w:fill="auto"/>
                  <w:vAlign w:val="center"/>
                </w:tcPr>
                <w:p w14:paraId="298977C6">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重点管控要求</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8DE5246">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相符性分析</w:t>
                  </w:r>
                </w:p>
              </w:tc>
            </w:tr>
            <w:tr w14:paraId="2D7F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4B125238">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空间布局约束</w:t>
                  </w:r>
                </w:p>
              </w:tc>
              <w:tc>
                <w:tcPr>
                  <w:tcW w:w="2956" w:type="pct"/>
                  <w:tcBorders>
                    <w:top w:val="single" w:color="auto" w:sz="4" w:space="0"/>
                    <w:left w:val="single" w:color="auto" w:sz="4" w:space="0"/>
                    <w:bottom w:val="single" w:color="auto" w:sz="4" w:space="0"/>
                    <w:right w:val="single" w:color="auto" w:sz="4" w:space="0"/>
                  </w:tcBorders>
                  <w:shd w:val="clear" w:color="auto" w:fill="auto"/>
                  <w:vAlign w:val="center"/>
                </w:tcPr>
                <w:p w14:paraId="54B089C0">
                  <w:pPr>
                    <w:widowControl/>
                    <w:adjustRightInd w:val="0"/>
                    <w:snapToGrid w:val="0"/>
                    <w:spacing w:line="240" w:lineRule="auto"/>
                    <w:ind w:firstLine="0" w:firstLineChars="0"/>
                    <w:rPr>
                      <w:rFonts w:eastAsiaTheme="minorEastAsia"/>
                      <w:color w:val="auto"/>
                      <w:kern w:val="0"/>
                      <w:sz w:val="21"/>
                      <w:szCs w:val="21"/>
                    </w:rPr>
                  </w:pPr>
                  <w:r>
                    <w:rPr>
                      <w:rFonts w:eastAsiaTheme="minorEastAsia"/>
                      <w:color w:val="auto"/>
                      <w:kern w:val="0"/>
                      <w:sz w:val="21"/>
                      <w:szCs w:val="21"/>
                      <w:lang w:bidi="ar"/>
                    </w:rPr>
                    <w:t>禁止引进以下项目：</w:t>
                  </w:r>
                </w:p>
                <w:p w14:paraId="358E0472">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（1）排放铅、镉、铬、汞、砷等有毒有害重金属的项目，如金属表面处理及热处理加工业、铅蓄电池业、电子元器件制造业、重有色金属冶炼等“涉重行业”；</w:t>
                  </w:r>
                </w:p>
                <w:p w14:paraId="3EF28FE8">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（2）废旧资源回收再加工项目，特别是废电子、废电瓶、废电气产品、废塑料、汽车拆解；</w:t>
                  </w:r>
                </w:p>
                <w:p w14:paraId="6D386813">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（3）采用列入《环境保护名录》（2015年版）重污染项目；</w:t>
                  </w:r>
                </w:p>
                <w:p w14:paraId="4E2A7BDD">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（4）化工、染料、农药、印染、酿造、造纸、电石、铁合金、焦炭、制革、电镀、垃圾焚烧等对环境污染严重的项目；</w:t>
                  </w:r>
                </w:p>
                <w:p w14:paraId="4629271E">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（5）排放一氧化碳、氯气、氟化氢、硝基苯等无机、有机有毒有害气体的项目；</w:t>
                  </w:r>
                </w:p>
                <w:p w14:paraId="77BA8169">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（6）生产、使用及排放含氰化物、多氯联苯、多溴联苯等致癌、致畸、致突变的高毒物质项目。</w:t>
                  </w:r>
                </w:p>
                <w:p w14:paraId="33B62403">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限制引入以下行业项目：</w:t>
                  </w:r>
                </w:p>
                <w:p w14:paraId="7EEA89D2">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（1）板材加工、木制品行业中不符合相关行业准入条件的项目，不符合“两减六治三提升”环保专项行动方案中使用低VOCs含量的涂料、胶黏剂的企业；</w:t>
                  </w:r>
                </w:p>
                <w:p w14:paraId="67B37DBE">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（2）服装纺织行业中涉及印染、后整理、制革等工序的；</w:t>
                  </w:r>
                </w:p>
                <w:p w14:paraId="4208280A">
                  <w:pPr>
                    <w:widowControl/>
                    <w:adjustRightInd w:val="0"/>
                    <w:snapToGrid w:val="0"/>
                    <w:spacing w:line="240" w:lineRule="auto"/>
                    <w:ind w:firstLine="0" w:firstLineChars="0"/>
                    <w:rPr>
                      <w:color w:val="auto"/>
                    </w:rPr>
                  </w:pPr>
                  <w:r>
                    <w:rPr>
                      <w:rFonts w:eastAsiaTheme="minorEastAsia"/>
                      <w:color w:val="auto"/>
                      <w:kern w:val="0"/>
                      <w:sz w:val="21"/>
                      <w:szCs w:val="21"/>
                      <w:lang w:bidi="ar"/>
                    </w:rPr>
                    <w:t>（3）机械电子行业中不符合“两减六治三提升”环保专项行动方案中使用低VOCs含量的油漆企业，设备和工艺属于国家和省级产业政策中限制类和淘汰类。</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098524A">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本项目为其他橡胶制品制造项目，不属于板材加工、木制品、服装纺织、机械电子、废旧资源再加工等行业。本项目不排放铅、镉、铬、汞、砷等有毒有害重金属。本项目产业不在泗阳县王集新城经济开发区生态环境准入清单内，不属于园区禁止入驻企业。另外本项目入驻已获得园区同意，属于可入驻类。</w:t>
                  </w:r>
                </w:p>
              </w:tc>
            </w:tr>
            <w:tr w14:paraId="05C0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405FE0BD">
                  <w:pPr>
                    <w:widowControl/>
                    <w:adjustRightInd w:val="0"/>
                    <w:snapToGrid w:val="0"/>
                    <w:spacing w:line="240" w:lineRule="auto"/>
                    <w:ind w:firstLine="0" w:firstLineChars="0"/>
                    <w:jc w:val="center"/>
                    <w:rPr>
                      <w:rFonts w:eastAsiaTheme="minorEastAsia"/>
                      <w:color w:val="auto"/>
                      <w:kern w:val="0"/>
                      <w:sz w:val="21"/>
                      <w:szCs w:val="21"/>
                      <w:lang w:bidi="ar"/>
                    </w:rPr>
                  </w:pPr>
                  <w:r>
                    <w:rPr>
                      <w:rFonts w:eastAsiaTheme="minorEastAsia"/>
                      <w:color w:val="auto"/>
                      <w:kern w:val="0"/>
                      <w:sz w:val="21"/>
                      <w:szCs w:val="21"/>
                      <w:lang w:bidi="ar"/>
                    </w:rPr>
                    <w:t>污染物排放管控</w:t>
                  </w:r>
                </w:p>
              </w:tc>
              <w:tc>
                <w:tcPr>
                  <w:tcW w:w="2956" w:type="pct"/>
                  <w:tcBorders>
                    <w:top w:val="single" w:color="auto" w:sz="4" w:space="0"/>
                    <w:left w:val="single" w:color="auto" w:sz="4" w:space="0"/>
                    <w:bottom w:val="single" w:color="auto" w:sz="4" w:space="0"/>
                    <w:right w:val="single" w:color="auto" w:sz="4" w:space="0"/>
                  </w:tcBorders>
                  <w:shd w:val="clear" w:color="auto" w:fill="auto"/>
                  <w:vAlign w:val="center"/>
                </w:tcPr>
                <w:p w14:paraId="58817F33">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大气污染物排放量：二氧化硫7.832吨/年、氮氧化物14.07吨/年、可吸入颗粒物24.34吨/年、挥发性有机物15.4吨/年；水污染物排放量：化学需氧量440.91吨/年、氨氮38.58吨/年。</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B08F041">
                  <w:pPr>
                    <w:widowControl/>
                    <w:adjustRightInd w:val="0"/>
                    <w:snapToGrid w:val="0"/>
                    <w:spacing w:line="240" w:lineRule="auto"/>
                    <w:ind w:firstLine="0" w:firstLineChars="0"/>
                    <w:jc w:val="center"/>
                    <w:rPr>
                      <w:rFonts w:eastAsiaTheme="minorEastAsia"/>
                      <w:color w:val="auto"/>
                      <w:kern w:val="0"/>
                      <w:sz w:val="21"/>
                      <w:szCs w:val="21"/>
                      <w:lang w:bidi="ar"/>
                    </w:rPr>
                  </w:pPr>
                  <w:r>
                    <w:rPr>
                      <w:rFonts w:eastAsiaTheme="minorEastAsia"/>
                      <w:color w:val="auto"/>
                      <w:kern w:val="0"/>
                      <w:sz w:val="21"/>
                      <w:szCs w:val="21"/>
                      <w:lang w:bidi="ar"/>
                    </w:rPr>
                    <w:t>大气污染物：</w:t>
                  </w:r>
                  <w:r>
                    <w:rPr>
                      <w:rFonts w:hint="eastAsia" w:eastAsiaTheme="minorEastAsia"/>
                      <w:color w:val="auto"/>
                      <w:kern w:val="0"/>
                      <w:sz w:val="21"/>
                      <w:szCs w:val="21"/>
                      <w:lang w:bidi="ar"/>
                    </w:rPr>
                    <w:t>非甲烷总烃</w:t>
                  </w:r>
                  <w:r>
                    <w:rPr>
                      <w:rFonts w:eastAsiaTheme="minorEastAsia"/>
                      <w:color w:val="auto"/>
                      <w:kern w:val="0"/>
                      <w:sz w:val="21"/>
                      <w:szCs w:val="21"/>
                      <w:lang w:bidi="ar"/>
                    </w:rPr>
                    <w:t>0.</w:t>
                  </w:r>
                  <w:r>
                    <w:rPr>
                      <w:rFonts w:hint="eastAsia" w:eastAsiaTheme="minorEastAsia"/>
                      <w:color w:val="auto"/>
                      <w:kern w:val="0"/>
                      <w:sz w:val="21"/>
                      <w:szCs w:val="21"/>
                      <w:lang w:bidi="ar"/>
                    </w:rPr>
                    <w:t>385</w:t>
                  </w:r>
                  <w:r>
                    <w:rPr>
                      <w:rFonts w:eastAsiaTheme="minorEastAsia"/>
                      <w:color w:val="auto"/>
                      <w:kern w:val="0"/>
                      <w:sz w:val="21"/>
                      <w:szCs w:val="21"/>
                      <w:lang w:bidi="ar"/>
                    </w:rPr>
                    <w:t>吨/年、H</w:t>
                  </w:r>
                  <w:r>
                    <w:rPr>
                      <w:rFonts w:eastAsiaTheme="minorEastAsia"/>
                      <w:color w:val="auto"/>
                      <w:kern w:val="0"/>
                      <w:sz w:val="21"/>
                      <w:szCs w:val="21"/>
                      <w:vertAlign w:val="subscript"/>
                      <w:lang w:bidi="ar"/>
                    </w:rPr>
                    <w:t>2</w:t>
                  </w:r>
                  <w:r>
                    <w:rPr>
                      <w:rFonts w:eastAsiaTheme="minorEastAsia"/>
                      <w:color w:val="auto"/>
                      <w:kern w:val="0"/>
                      <w:sz w:val="21"/>
                      <w:szCs w:val="21"/>
                      <w:lang w:bidi="ar"/>
                    </w:rPr>
                    <w:t>S0.</w:t>
                  </w:r>
                  <w:r>
                    <w:rPr>
                      <w:rFonts w:hint="eastAsia" w:eastAsiaTheme="minorEastAsia"/>
                      <w:color w:val="auto"/>
                      <w:kern w:val="0"/>
                      <w:sz w:val="21"/>
                      <w:szCs w:val="21"/>
                      <w:lang w:bidi="ar"/>
                    </w:rPr>
                    <w:t>069</w:t>
                  </w:r>
                  <w:r>
                    <w:rPr>
                      <w:rFonts w:eastAsiaTheme="minorEastAsia"/>
                      <w:color w:val="auto"/>
                      <w:kern w:val="0"/>
                      <w:sz w:val="21"/>
                      <w:szCs w:val="21"/>
                      <w:lang w:bidi="ar"/>
                    </w:rPr>
                    <w:t>吨/年、颗粒物0.</w:t>
                  </w:r>
                  <w:r>
                    <w:rPr>
                      <w:rFonts w:hint="eastAsia" w:eastAsiaTheme="minorEastAsia"/>
                      <w:color w:val="auto"/>
                      <w:kern w:val="0"/>
                      <w:sz w:val="21"/>
                      <w:szCs w:val="21"/>
                      <w:lang w:bidi="ar"/>
                    </w:rPr>
                    <w:t>1443</w:t>
                  </w:r>
                  <w:r>
                    <w:rPr>
                      <w:rFonts w:eastAsiaTheme="minorEastAsia"/>
                      <w:color w:val="auto"/>
                      <w:kern w:val="0"/>
                      <w:sz w:val="21"/>
                      <w:szCs w:val="21"/>
                      <w:lang w:bidi="ar"/>
                    </w:rPr>
                    <w:t>吨/年、二氧化硫0.48吨/年、氮氧化物</w:t>
                  </w:r>
                  <w:r>
                    <w:rPr>
                      <w:rFonts w:hint="eastAsia" w:eastAsiaTheme="minorEastAsia"/>
                      <w:color w:val="auto"/>
                      <w:kern w:val="0"/>
                      <w:sz w:val="21"/>
                      <w:szCs w:val="21"/>
                      <w:lang w:bidi="ar"/>
                    </w:rPr>
                    <w:t>0.8364</w:t>
                  </w:r>
                  <w:r>
                    <w:rPr>
                      <w:rFonts w:eastAsiaTheme="minorEastAsia"/>
                      <w:color w:val="auto"/>
                      <w:kern w:val="0"/>
                      <w:sz w:val="21"/>
                      <w:szCs w:val="21"/>
                      <w:lang w:bidi="ar"/>
                    </w:rPr>
                    <w:t>吨/年；废水污染物：废水量</w:t>
                  </w:r>
                  <w:r>
                    <w:rPr>
                      <w:rFonts w:hint="eastAsia" w:eastAsiaTheme="minorEastAsia"/>
                      <w:color w:val="auto"/>
                      <w:kern w:val="0"/>
                      <w:sz w:val="21"/>
                      <w:szCs w:val="21"/>
                      <w:lang w:bidi="ar"/>
                    </w:rPr>
                    <w:t>540</w:t>
                  </w:r>
                  <w:r>
                    <w:rPr>
                      <w:rFonts w:eastAsiaTheme="minorEastAsia"/>
                      <w:color w:val="auto"/>
                      <w:kern w:val="0"/>
                      <w:sz w:val="21"/>
                      <w:szCs w:val="21"/>
                      <w:lang w:bidi="ar"/>
                    </w:rPr>
                    <w:t>吨/年、化学需氧量</w:t>
                  </w:r>
                  <w:r>
                    <w:rPr>
                      <w:rFonts w:hint="eastAsia" w:eastAsiaTheme="minorEastAsia"/>
                      <w:color w:val="auto"/>
                      <w:kern w:val="0"/>
                      <w:sz w:val="21"/>
                      <w:szCs w:val="21"/>
                      <w:lang w:bidi="ar"/>
                    </w:rPr>
                    <w:t>0.1512</w:t>
                  </w:r>
                  <w:r>
                    <w:rPr>
                      <w:rFonts w:eastAsiaTheme="minorEastAsia"/>
                      <w:color w:val="auto"/>
                      <w:kern w:val="0"/>
                      <w:sz w:val="21"/>
                      <w:szCs w:val="21"/>
                      <w:lang w:bidi="ar"/>
                    </w:rPr>
                    <w:t>吨/年、悬浮物0.</w:t>
                  </w:r>
                  <w:r>
                    <w:rPr>
                      <w:rFonts w:hint="eastAsia" w:eastAsiaTheme="minorEastAsia"/>
                      <w:color w:val="auto"/>
                      <w:kern w:val="0"/>
                      <w:sz w:val="21"/>
                      <w:szCs w:val="21"/>
                      <w:lang w:bidi="ar"/>
                    </w:rPr>
                    <w:t>0756</w:t>
                  </w:r>
                  <w:r>
                    <w:rPr>
                      <w:rFonts w:eastAsiaTheme="minorEastAsia"/>
                      <w:color w:val="auto"/>
                      <w:kern w:val="0"/>
                      <w:sz w:val="21"/>
                      <w:szCs w:val="21"/>
                      <w:lang w:bidi="ar"/>
                    </w:rPr>
                    <w:t>吨/年、氨氮</w:t>
                  </w:r>
                  <w:r>
                    <w:rPr>
                      <w:rFonts w:hint="eastAsia" w:eastAsiaTheme="minorEastAsia"/>
                      <w:color w:val="auto"/>
                      <w:kern w:val="0"/>
                      <w:sz w:val="21"/>
                      <w:szCs w:val="21"/>
                      <w:lang w:bidi="ar"/>
                    </w:rPr>
                    <w:t>0.0135</w:t>
                  </w:r>
                  <w:r>
                    <w:rPr>
                      <w:rFonts w:eastAsiaTheme="minorEastAsia"/>
                      <w:color w:val="auto"/>
                      <w:kern w:val="0"/>
                      <w:sz w:val="21"/>
                      <w:szCs w:val="21"/>
                      <w:lang w:bidi="ar"/>
                    </w:rPr>
                    <w:t>吨/年、总氮</w:t>
                  </w:r>
                  <w:r>
                    <w:rPr>
                      <w:rFonts w:hint="eastAsia" w:eastAsiaTheme="minorEastAsia"/>
                      <w:color w:val="auto"/>
                      <w:kern w:val="0"/>
                      <w:sz w:val="21"/>
                      <w:szCs w:val="21"/>
                      <w:lang w:bidi="ar"/>
                    </w:rPr>
                    <w:t>0.0216</w:t>
                  </w:r>
                  <w:r>
                    <w:rPr>
                      <w:rFonts w:eastAsiaTheme="minorEastAsia"/>
                      <w:color w:val="auto"/>
                      <w:kern w:val="0"/>
                      <w:sz w:val="21"/>
                      <w:szCs w:val="21"/>
                      <w:lang w:bidi="ar"/>
                    </w:rPr>
                    <w:t>吨/年、总磷</w:t>
                  </w:r>
                  <w:r>
                    <w:rPr>
                      <w:rFonts w:hint="eastAsia" w:eastAsiaTheme="minorEastAsia"/>
                      <w:color w:val="auto"/>
                      <w:kern w:val="0"/>
                      <w:sz w:val="21"/>
                      <w:szCs w:val="21"/>
                      <w:lang w:bidi="ar"/>
                    </w:rPr>
                    <w:t>0.00162</w:t>
                  </w:r>
                  <w:r>
                    <w:rPr>
                      <w:rFonts w:eastAsiaTheme="minorEastAsia"/>
                      <w:color w:val="auto"/>
                      <w:kern w:val="0"/>
                      <w:sz w:val="21"/>
                      <w:szCs w:val="21"/>
                      <w:lang w:bidi="ar"/>
                    </w:rPr>
                    <w:t>吨/</w:t>
                  </w:r>
                  <w:r>
                    <w:rPr>
                      <w:rFonts w:hint="eastAsia" w:eastAsiaTheme="minorEastAsia"/>
                      <w:color w:val="auto"/>
                      <w:kern w:val="0"/>
                      <w:sz w:val="21"/>
                      <w:szCs w:val="21"/>
                      <w:lang w:bidi="ar"/>
                    </w:rPr>
                    <w:t>年</w:t>
                  </w:r>
                </w:p>
              </w:tc>
            </w:tr>
            <w:tr w14:paraId="0064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7504B3C7">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环境风险防控</w:t>
                  </w:r>
                </w:p>
              </w:tc>
              <w:tc>
                <w:tcPr>
                  <w:tcW w:w="2956" w:type="pct"/>
                  <w:tcBorders>
                    <w:top w:val="single" w:color="auto" w:sz="4" w:space="0"/>
                    <w:left w:val="single" w:color="auto" w:sz="4" w:space="0"/>
                    <w:bottom w:val="single" w:color="auto" w:sz="4" w:space="0"/>
                    <w:right w:val="single" w:color="auto" w:sz="4" w:space="0"/>
                  </w:tcBorders>
                  <w:shd w:val="clear" w:color="auto" w:fill="auto"/>
                  <w:vAlign w:val="center"/>
                </w:tcPr>
                <w:p w14:paraId="58EACC9F">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园区及入区项目均应制定并落实各类事故风险防范措施及应急预案。区内各企业须按规范要求建设贮存、使用易燃易爆危险品的生产装置，杜绝泄漏物料进入环境；储备必须的设备物资，并定期组织实战演练，最大限度地防止和减轻事故的危害。排放工业废水的企业应设置足够容量的事故污水池，严禁污水超标排放。</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3100414">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项目制定并落实园区建设项目环境风险防范措施和事件应急预案，并定期演练，防止和减轻事故危害</w:t>
                  </w:r>
                </w:p>
              </w:tc>
            </w:tr>
            <w:tr w14:paraId="24D2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3A96BAB5">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资源开发效率要求</w:t>
                  </w:r>
                </w:p>
              </w:tc>
              <w:tc>
                <w:tcPr>
                  <w:tcW w:w="2956" w:type="pct"/>
                  <w:tcBorders>
                    <w:top w:val="single" w:color="auto" w:sz="4" w:space="0"/>
                    <w:left w:val="single" w:color="auto" w:sz="4" w:space="0"/>
                    <w:bottom w:val="single" w:color="auto" w:sz="4" w:space="0"/>
                    <w:right w:val="single" w:color="auto" w:sz="4" w:space="0"/>
                  </w:tcBorders>
                  <w:shd w:val="clear" w:color="auto" w:fill="auto"/>
                  <w:vAlign w:val="center"/>
                </w:tcPr>
                <w:p w14:paraId="3471120E">
                  <w:pPr>
                    <w:widowControl/>
                    <w:adjustRightInd w:val="0"/>
                    <w:snapToGrid w:val="0"/>
                    <w:spacing w:line="240" w:lineRule="auto"/>
                    <w:ind w:firstLine="0" w:firstLineChars="0"/>
                    <w:rPr>
                      <w:rFonts w:eastAsiaTheme="minorEastAsia"/>
                      <w:color w:val="auto"/>
                      <w:kern w:val="0"/>
                      <w:sz w:val="21"/>
                      <w:szCs w:val="21"/>
                      <w:lang w:bidi="ar"/>
                    </w:rPr>
                  </w:pPr>
                  <w:r>
                    <w:rPr>
                      <w:rFonts w:eastAsiaTheme="minorEastAsia"/>
                      <w:color w:val="auto"/>
                      <w:kern w:val="0"/>
                      <w:sz w:val="21"/>
                      <w:szCs w:val="21"/>
                      <w:lang w:bidi="ar"/>
                    </w:rPr>
                    <w:t>水资源方面：规划期末，开发区范围内水资源需求量不超过4500立方米/天。土地资源方面：工业用地总量上限为299.86公顷。能源方面：单位GDP 能耗≤0.45吨标煤/ 万元，煤炭消耗量为零，推行天然气、电力及可再生能源等清洁能源。</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D9EDE03">
                  <w:pPr>
                    <w:widowControl/>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sz w:val="21"/>
                      <w:szCs w:val="21"/>
                      <w:lang w:bidi="ar"/>
                    </w:rPr>
                    <w:t>本项目采用先进工艺，占地为工业用地，使用电能、天然气等清洁能源，清洁生产水平能够达到国内清洁生产先进水平。</w:t>
                  </w:r>
                </w:p>
              </w:tc>
            </w:tr>
          </w:tbl>
          <w:p w14:paraId="34A847A6">
            <w:pPr>
              <w:adjustRightInd w:val="0"/>
              <w:snapToGrid w:val="0"/>
              <w:spacing w:line="360" w:lineRule="auto"/>
              <w:ind w:firstLine="480"/>
              <w:rPr>
                <w:rFonts w:eastAsiaTheme="minorEastAsia"/>
                <w:color w:val="auto"/>
                <w:kern w:val="0"/>
              </w:rPr>
            </w:pPr>
            <w:r>
              <w:rPr>
                <w:rFonts w:eastAsiaTheme="minorEastAsia"/>
                <w:color w:val="auto"/>
                <w:kern w:val="0"/>
              </w:rPr>
              <w:t>由表1-4可知，本项目符合《宿迁市“三线一单”生态环境分区管控实施方案》（宿环发〔2020〕78 号）文件的相关管控要求。</w:t>
            </w:r>
          </w:p>
          <w:p w14:paraId="38039E60">
            <w:pPr>
              <w:adjustRightInd w:val="0"/>
              <w:snapToGrid w:val="0"/>
              <w:spacing w:line="360" w:lineRule="auto"/>
              <w:ind w:firstLine="480"/>
              <w:rPr>
                <w:rFonts w:eastAsiaTheme="minorEastAsia"/>
                <w:b/>
                <w:color w:val="auto"/>
                <w:sz w:val="21"/>
                <w:szCs w:val="21"/>
                <w:lang w:bidi="ar"/>
              </w:rPr>
            </w:pPr>
            <w:r>
              <w:rPr>
                <w:color w:val="auto"/>
                <w:kern w:val="0"/>
              </w:rPr>
              <w:t>②</w:t>
            </w:r>
            <w:r>
              <w:rPr>
                <w:rFonts w:eastAsiaTheme="minorEastAsia"/>
                <w:color w:val="auto"/>
                <w:kern w:val="0"/>
              </w:rPr>
              <w:t>本次环评对照国家及地方产业政策和《市场准入负面清单（2022年版）》进行说明，具体见下表。</w:t>
            </w:r>
          </w:p>
          <w:p w14:paraId="75F13D1C">
            <w:pPr>
              <w:adjustRightInd w:val="0"/>
              <w:snapToGrid w:val="0"/>
              <w:spacing w:line="240" w:lineRule="auto"/>
              <w:ind w:firstLine="0" w:firstLineChars="0"/>
              <w:jc w:val="center"/>
              <w:rPr>
                <w:rFonts w:eastAsiaTheme="minorEastAsia"/>
                <w:color w:val="auto"/>
                <w:kern w:val="0"/>
              </w:rPr>
            </w:pPr>
            <w:r>
              <w:rPr>
                <w:rFonts w:eastAsiaTheme="minorEastAsia"/>
                <w:b/>
                <w:color w:val="auto"/>
                <w:sz w:val="21"/>
                <w:szCs w:val="21"/>
                <w:lang w:bidi="ar"/>
              </w:rPr>
              <w:t xml:space="preserve">表1-5 </w:t>
            </w:r>
            <w:r>
              <w:rPr>
                <w:rFonts w:eastAsiaTheme="minorEastAsia"/>
                <w:b/>
                <w:bCs/>
                <w:color w:val="auto"/>
                <w:sz w:val="21"/>
                <w:szCs w:val="21"/>
                <w:lang w:bidi="ar"/>
              </w:rPr>
              <w:t>与国家及地方产业政策和《市场准入负面清单》相符性分析</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753"/>
              <w:gridCol w:w="4542"/>
            </w:tblGrid>
            <w:tr w14:paraId="24A2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64547D36">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序号</w:t>
                  </w:r>
                </w:p>
              </w:tc>
              <w:tc>
                <w:tcPr>
                  <w:tcW w:w="1727" w:type="pct"/>
                  <w:tcBorders>
                    <w:top w:val="single" w:color="auto" w:sz="4" w:space="0"/>
                    <w:left w:val="single" w:color="auto" w:sz="4" w:space="0"/>
                    <w:bottom w:val="single" w:color="auto" w:sz="4" w:space="0"/>
                    <w:right w:val="single" w:color="auto" w:sz="4" w:space="0"/>
                  </w:tcBorders>
                  <w:shd w:val="clear" w:color="auto" w:fill="auto"/>
                  <w:vAlign w:val="center"/>
                </w:tcPr>
                <w:p w14:paraId="4D84803C">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内容</w:t>
                  </w:r>
                </w:p>
              </w:tc>
              <w:tc>
                <w:tcPr>
                  <w:tcW w:w="2849" w:type="pct"/>
                  <w:tcBorders>
                    <w:top w:val="single" w:color="auto" w:sz="4" w:space="0"/>
                    <w:left w:val="single" w:color="auto" w:sz="4" w:space="0"/>
                    <w:bottom w:val="single" w:color="auto" w:sz="4" w:space="0"/>
                    <w:right w:val="single" w:color="auto" w:sz="4" w:space="0"/>
                  </w:tcBorders>
                  <w:shd w:val="clear" w:color="auto" w:fill="auto"/>
                  <w:vAlign w:val="center"/>
                </w:tcPr>
                <w:p w14:paraId="4D5228DC">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相符性分析</w:t>
                  </w:r>
                </w:p>
              </w:tc>
            </w:tr>
            <w:tr w14:paraId="26CC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6D689962">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1</w:t>
                  </w:r>
                </w:p>
              </w:tc>
              <w:tc>
                <w:tcPr>
                  <w:tcW w:w="1727" w:type="pct"/>
                  <w:tcBorders>
                    <w:top w:val="single" w:color="auto" w:sz="4" w:space="0"/>
                    <w:left w:val="single" w:color="auto" w:sz="4" w:space="0"/>
                    <w:bottom w:val="single" w:color="auto" w:sz="4" w:space="0"/>
                    <w:right w:val="single" w:color="auto" w:sz="4" w:space="0"/>
                  </w:tcBorders>
                  <w:shd w:val="clear" w:color="auto" w:fill="auto"/>
                  <w:vAlign w:val="center"/>
                </w:tcPr>
                <w:p w14:paraId="0A801F37">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《产业结构调整指导目录（2024年本）》</w:t>
                  </w:r>
                </w:p>
              </w:tc>
              <w:tc>
                <w:tcPr>
                  <w:tcW w:w="2849" w:type="pct"/>
                  <w:tcBorders>
                    <w:top w:val="single" w:color="auto" w:sz="4" w:space="0"/>
                    <w:left w:val="single" w:color="auto" w:sz="4" w:space="0"/>
                    <w:bottom w:val="single" w:color="auto" w:sz="4" w:space="0"/>
                    <w:right w:val="single" w:color="auto" w:sz="4" w:space="0"/>
                  </w:tcBorders>
                  <w:shd w:val="clear" w:color="auto" w:fill="auto"/>
                  <w:vAlign w:val="center"/>
                </w:tcPr>
                <w:p w14:paraId="3A3286A5">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经查《产业结构调整指导目录（2024年本）》，项目产品、所用设备及工艺均不属于《产业结构调整指导目录（2024年本）》中的限制及淘汰类，为允许类，符合该文件的要求</w:t>
                  </w:r>
                </w:p>
              </w:tc>
            </w:tr>
            <w:tr w14:paraId="1494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428FBC04">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2</w:t>
                  </w:r>
                </w:p>
              </w:tc>
              <w:tc>
                <w:tcPr>
                  <w:tcW w:w="1727" w:type="pct"/>
                  <w:tcBorders>
                    <w:top w:val="single" w:color="auto" w:sz="4" w:space="0"/>
                    <w:left w:val="single" w:color="auto" w:sz="4" w:space="0"/>
                    <w:bottom w:val="single" w:color="auto" w:sz="4" w:space="0"/>
                    <w:right w:val="single" w:color="auto" w:sz="4" w:space="0"/>
                  </w:tcBorders>
                  <w:shd w:val="clear" w:color="auto" w:fill="auto"/>
                  <w:vAlign w:val="center"/>
                </w:tcPr>
                <w:p w14:paraId="3A1329EB">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《自然资源要素支撑产业高质量发展指导目录（2024年本）》</w:t>
                  </w:r>
                </w:p>
              </w:tc>
              <w:tc>
                <w:tcPr>
                  <w:tcW w:w="2849" w:type="pct"/>
                  <w:tcBorders>
                    <w:top w:val="single" w:color="auto" w:sz="4" w:space="0"/>
                    <w:left w:val="single" w:color="auto" w:sz="4" w:space="0"/>
                    <w:bottom w:val="single" w:color="auto" w:sz="4" w:space="0"/>
                    <w:right w:val="single" w:color="auto" w:sz="4" w:space="0"/>
                  </w:tcBorders>
                  <w:shd w:val="clear" w:color="auto" w:fill="auto"/>
                  <w:vAlign w:val="center"/>
                </w:tcPr>
                <w:p w14:paraId="1B4E2435">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本项目用地性质为工业用地，不在国家《自然资源要素支撑产业高质量发展指导目录（2024年本）》中</w:t>
                  </w:r>
                </w:p>
              </w:tc>
            </w:tr>
            <w:tr w14:paraId="6E75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4F63C214">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3</w:t>
                  </w:r>
                </w:p>
              </w:tc>
              <w:tc>
                <w:tcPr>
                  <w:tcW w:w="1727" w:type="pct"/>
                  <w:tcBorders>
                    <w:top w:val="single" w:color="auto" w:sz="4" w:space="0"/>
                    <w:left w:val="single" w:color="auto" w:sz="4" w:space="0"/>
                    <w:bottom w:val="single" w:color="auto" w:sz="4" w:space="0"/>
                    <w:right w:val="single" w:color="auto" w:sz="4" w:space="0"/>
                  </w:tcBorders>
                  <w:shd w:val="clear" w:color="auto" w:fill="auto"/>
                  <w:vAlign w:val="center"/>
                </w:tcPr>
                <w:p w14:paraId="4295477D">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《市场准入负面清单（2022年版）》</w:t>
                  </w:r>
                </w:p>
              </w:tc>
              <w:tc>
                <w:tcPr>
                  <w:tcW w:w="2849" w:type="pct"/>
                  <w:tcBorders>
                    <w:top w:val="single" w:color="auto" w:sz="4" w:space="0"/>
                    <w:left w:val="single" w:color="auto" w:sz="4" w:space="0"/>
                    <w:bottom w:val="single" w:color="auto" w:sz="4" w:space="0"/>
                    <w:right w:val="single" w:color="auto" w:sz="4" w:space="0"/>
                  </w:tcBorders>
                  <w:shd w:val="clear" w:color="auto" w:fill="auto"/>
                  <w:vAlign w:val="center"/>
                </w:tcPr>
                <w:p w14:paraId="101A7B78">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经查《市场准入负面清单（2022年版）》，本项目不在其禁止准入类和限制准入类中</w:t>
                  </w:r>
                </w:p>
              </w:tc>
            </w:tr>
          </w:tbl>
          <w:p w14:paraId="488CD470">
            <w:pPr>
              <w:adjustRightInd w:val="0"/>
              <w:snapToGrid w:val="0"/>
              <w:spacing w:line="360" w:lineRule="auto"/>
              <w:ind w:firstLine="480"/>
              <w:rPr>
                <w:rFonts w:eastAsiaTheme="minorEastAsia"/>
                <w:color w:val="auto"/>
                <w:kern w:val="0"/>
              </w:rPr>
            </w:pPr>
            <w:r>
              <w:rPr>
                <w:rFonts w:eastAsiaTheme="minorEastAsia"/>
                <w:color w:val="auto"/>
                <w:kern w:val="0"/>
                <w:lang w:bidi="ar"/>
              </w:rPr>
              <w:t>由表1-5可知，本项目的建设符合国家及地方产业政策和《市场准入负面清单（2022年版）》相关要求。</w:t>
            </w:r>
          </w:p>
          <w:p w14:paraId="1CF685B4">
            <w:pPr>
              <w:adjustRightInd w:val="0"/>
              <w:snapToGrid w:val="0"/>
              <w:spacing w:line="360" w:lineRule="auto"/>
              <w:ind w:firstLine="480"/>
              <w:rPr>
                <w:color w:val="auto"/>
                <w:lang w:bidi="ar"/>
              </w:rPr>
            </w:pPr>
            <w:r>
              <w:rPr>
                <w:rFonts w:eastAsiaTheme="minorEastAsia"/>
                <w:color w:val="auto"/>
                <w:kern w:val="0"/>
              </w:rPr>
              <w:t>③江苏省2023年度生态环境分区管控动态更新成果公告相符性</w:t>
            </w:r>
            <w:r>
              <w:rPr>
                <w:color w:val="auto"/>
              </w:rPr>
              <w:t>分析</w:t>
            </w:r>
          </w:p>
          <w:p w14:paraId="72A3AFFD">
            <w:pPr>
              <w:adjustRightInd w:val="0"/>
              <w:snapToGrid w:val="0"/>
              <w:spacing w:line="360" w:lineRule="auto"/>
              <w:ind w:firstLine="480"/>
              <w:rPr>
                <w:rFonts w:eastAsiaTheme="minorEastAsia"/>
                <w:color w:val="auto"/>
                <w:kern w:val="0"/>
                <w:lang w:bidi="ar"/>
              </w:rPr>
            </w:pPr>
            <w:r>
              <w:rPr>
                <w:rFonts w:eastAsiaTheme="minorEastAsia"/>
                <w:color w:val="auto"/>
                <w:kern w:val="0"/>
                <w:lang w:bidi="ar"/>
              </w:rPr>
              <w:t>根据江苏省</w:t>
            </w:r>
            <w:r>
              <w:rPr>
                <w:rFonts w:eastAsiaTheme="minorEastAsia"/>
                <w:color w:val="auto"/>
                <w:kern w:val="0"/>
              </w:rPr>
              <w:t>2023年度生态环境分区管控动态更新成果公告核实，本项目位于王集新城经济开发区，生态环境准入清单相符性分析见下表。</w:t>
            </w:r>
          </w:p>
          <w:p w14:paraId="1F0D4FC0">
            <w:pPr>
              <w:adjustRightInd w:val="0"/>
              <w:snapToGrid w:val="0"/>
              <w:spacing w:line="240" w:lineRule="auto"/>
              <w:ind w:firstLine="0" w:firstLineChars="0"/>
              <w:rPr>
                <w:rFonts w:eastAsiaTheme="minorEastAsia"/>
                <w:b/>
                <w:bCs/>
                <w:color w:val="auto"/>
                <w:sz w:val="21"/>
                <w:szCs w:val="21"/>
                <w:lang w:bidi="ar"/>
              </w:rPr>
            </w:pPr>
            <w:r>
              <w:rPr>
                <w:rFonts w:eastAsiaTheme="minorEastAsia"/>
                <w:b/>
                <w:bCs/>
                <w:color w:val="auto"/>
                <w:sz w:val="21"/>
                <w:szCs w:val="21"/>
                <w:lang w:bidi="ar"/>
              </w:rPr>
              <w:t>表1-6 与江苏省2023年度生态环境分区管控动态更新成果公告相符性分析一览表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336"/>
              <w:gridCol w:w="1998"/>
              <w:gridCol w:w="931"/>
            </w:tblGrid>
            <w:tr w14:paraId="4E03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l2br w:val="nil"/>
                    <w:tr2bl w:val="nil"/>
                  </w:tcBorders>
                  <w:shd w:val="clear" w:color="auto" w:fill="auto"/>
                  <w:vAlign w:val="center"/>
                </w:tcPr>
                <w:p w14:paraId="7613AB8B">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管控类别</w:t>
                  </w:r>
                </w:p>
              </w:tc>
              <w:tc>
                <w:tcPr>
                  <w:tcW w:w="2720" w:type="pct"/>
                  <w:tcBorders>
                    <w:tl2br w:val="nil"/>
                    <w:tr2bl w:val="nil"/>
                  </w:tcBorders>
                  <w:shd w:val="clear" w:color="auto" w:fill="auto"/>
                  <w:vAlign w:val="center"/>
                </w:tcPr>
                <w:p w14:paraId="18245030">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重点管控要求</w:t>
                  </w:r>
                </w:p>
              </w:tc>
              <w:tc>
                <w:tcPr>
                  <w:tcW w:w="1253" w:type="pct"/>
                  <w:tcBorders>
                    <w:tl2br w:val="nil"/>
                    <w:tr2bl w:val="nil"/>
                  </w:tcBorders>
                  <w:shd w:val="clear" w:color="auto" w:fill="auto"/>
                  <w:vAlign w:val="center"/>
                </w:tcPr>
                <w:p w14:paraId="28BF3773">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本项目实际情况</w:t>
                  </w:r>
                </w:p>
              </w:tc>
              <w:tc>
                <w:tcPr>
                  <w:tcW w:w="584" w:type="pct"/>
                  <w:tcBorders>
                    <w:tl2br w:val="nil"/>
                    <w:tr2bl w:val="nil"/>
                  </w:tcBorders>
                  <w:shd w:val="clear" w:color="auto" w:fill="auto"/>
                  <w:vAlign w:val="center"/>
                </w:tcPr>
                <w:p w14:paraId="602496F2">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相符性分析</w:t>
                  </w:r>
                </w:p>
              </w:tc>
            </w:tr>
            <w:tr w14:paraId="66D1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441" w:type="pct"/>
                  <w:vMerge w:val="restart"/>
                  <w:tcBorders>
                    <w:tl2br w:val="nil"/>
                    <w:tr2bl w:val="nil"/>
                  </w:tcBorders>
                  <w:shd w:val="clear" w:color="auto" w:fill="auto"/>
                  <w:vAlign w:val="center"/>
                </w:tcPr>
                <w:p w14:paraId="5B8216AF">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空间布局约束</w:t>
                  </w:r>
                </w:p>
              </w:tc>
              <w:tc>
                <w:tcPr>
                  <w:tcW w:w="2720" w:type="pct"/>
                  <w:tcBorders>
                    <w:tl2br w:val="nil"/>
                    <w:tr2bl w:val="nil"/>
                  </w:tcBorders>
                  <w:shd w:val="clear" w:color="auto" w:fill="auto"/>
                  <w:vAlign w:val="center"/>
                </w:tcPr>
                <w:p w14:paraId="42B45F1E">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一、限制准入：（1）主导产业：限制行业类别；（2）板材加工、木制品：不符合相关行业准入条件的项目，不符合“两减六治三提升”环保专项行动方案中使用低VOCs含量的涂料、胶黏剂的企业。（3）服装纺织：涉及印染、后整理、制革等工序的。（4）机械电子：不符合“两减六治三提升”环保专项行动方案中使用低VOCs含量的油漆企业，设备和工艺属于国家和省级产业政策中的限制类和淘汰类。（5）其他要求：纯电镀、酸洗、化工等污染严重的企业；废气、废水排放量大、高风险型企业；排放汞、铬、镉、铅、砷五类重金属污染物工业废水或废气的企业；产生或排放“三致”物质、重金属气体及放射性物质等污染物的项目；不符合经济规模要求，经济效益差，污染严重的“十五小”及“新五小”等小企业：</w:t>
                  </w:r>
                  <w:r>
                    <w:rPr>
                      <w:rFonts w:hint="eastAsia" w:ascii="Times New Roman" w:hAnsi="Times New Roman"/>
                      <w:color w:val="auto"/>
                      <w:sz w:val="21"/>
                      <w:szCs w:val="21"/>
                      <w:lang w:bidi="ar"/>
                    </w:rPr>
                    <w:t>其他</w:t>
                  </w:r>
                  <w:r>
                    <w:rPr>
                      <w:rFonts w:ascii="Times New Roman" w:hAnsi="Times New Roman"/>
                      <w:color w:val="auto"/>
                      <w:sz w:val="21"/>
                      <w:szCs w:val="21"/>
                      <w:lang w:bidi="ar"/>
                    </w:rPr>
                    <w:t>各类不符合集中区定位或不符合国家产业政策的工艺、设备及产品。</w:t>
                  </w:r>
                </w:p>
              </w:tc>
              <w:tc>
                <w:tcPr>
                  <w:tcW w:w="1253" w:type="pct"/>
                  <w:vMerge w:val="restart"/>
                  <w:tcBorders>
                    <w:tl2br w:val="nil"/>
                    <w:tr2bl w:val="nil"/>
                  </w:tcBorders>
                  <w:shd w:val="clear" w:color="auto" w:fill="auto"/>
                  <w:vAlign w:val="center"/>
                </w:tcPr>
                <w:p w14:paraId="11C1AB36">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eastAsiaTheme="minorEastAsia"/>
                      <w:color w:val="auto"/>
                      <w:sz w:val="21"/>
                      <w:szCs w:val="21"/>
                      <w:lang w:bidi="ar"/>
                    </w:rPr>
                    <w:t>本项目为其他橡胶制品制造项目，不属于板材加工、木制品、服装纺织、机械电子、废旧资源再加工等行业。本项目不排放铅、镉、铬、汞、砷等有毒有害重金属。本项目产业不在泗阳县王集新城经济开发区生态环境准入清单内，不属于园区禁止入驻企业。另外本项目入驻已获得园区同意，属于可入驻类。</w:t>
                  </w:r>
                </w:p>
              </w:tc>
              <w:tc>
                <w:tcPr>
                  <w:tcW w:w="584" w:type="pct"/>
                  <w:vMerge w:val="restart"/>
                  <w:tcBorders>
                    <w:tl2br w:val="nil"/>
                    <w:tr2bl w:val="nil"/>
                  </w:tcBorders>
                  <w:shd w:val="clear" w:color="auto" w:fill="auto"/>
                  <w:vAlign w:val="center"/>
                </w:tcPr>
                <w:p w14:paraId="6DA4FAD7">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符合</w:t>
                  </w:r>
                </w:p>
              </w:tc>
            </w:tr>
            <w:tr w14:paraId="3EA6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441" w:type="pct"/>
                  <w:vMerge w:val="continue"/>
                  <w:tcBorders>
                    <w:tl2br w:val="nil"/>
                    <w:tr2bl w:val="nil"/>
                  </w:tcBorders>
                  <w:shd w:val="clear" w:color="auto" w:fill="auto"/>
                  <w:vAlign w:val="center"/>
                </w:tcPr>
                <w:p w14:paraId="3D31538D">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p>
              </w:tc>
              <w:tc>
                <w:tcPr>
                  <w:tcW w:w="2720" w:type="pct"/>
                  <w:tcBorders>
                    <w:tl2br w:val="nil"/>
                    <w:tr2bl w:val="nil"/>
                  </w:tcBorders>
                  <w:shd w:val="clear" w:color="auto" w:fill="auto"/>
                  <w:vAlign w:val="center"/>
                </w:tcPr>
                <w:p w14:paraId="3CCA6AF9">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二、禁止准入：（1）禁止引入排放铅、镉、铬、汞、砷等有毒有害重金属的项目，如金属表面处理及热处理加工业、铅蓄电池制造业、电子元器件制造业、重有色金属冶炼等“涉重行业”。（2）禁止引入废旧资源回收再加工项目，特别是废电子、废电瓶、废电气产品、废塑料、汽车拆解。（3）禁止引进采用列入《环境保护名录》（2015年版）重污染类项目。（4）禁止引入化工、染料、农药、印染、酿造、造纸、电石、铁合金、焦炭、制革、电镀、垃圾焚烧等对环境污染严重的项目。（5）禁止引入排放氨、硫化氢等恶臭气体和一氧化碳、氯气、氟化氢、硝基苯等无机、有机有毒有害气体的项目。（6）禁止生产、使用及排放含氰化物、多氯联苯、多溴联苯等致癌、致畸、致突变的高毒物质项目。</w:t>
                  </w:r>
                </w:p>
              </w:tc>
              <w:tc>
                <w:tcPr>
                  <w:tcW w:w="1253" w:type="pct"/>
                  <w:vMerge w:val="continue"/>
                  <w:tcBorders>
                    <w:tl2br w:val="nil"/>
                    <w:tr2bl w:val="nil"/>
                  </w:tcBorders>
                  <w:shd w:val="clear" w:color="auto" w:fill="auto"/>
                  <w:vAlign w:val="center"/>
                </w:tcPr>
                <w:p w14:paraId="2BC24D53">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584" w:type="pct"/>
                  <w:vMerge w:val="continue"/>
                  <w:tcBorders>
                    <w:tl2br w:val="nil"/>
                    <w:tr2bl w:val="nil"/>
                  </w:tcBorders>
                  <w:shd w:val="clear" w:color="auto" w:fill="auto"/>
                  <w:vAlign w:val="center"/>
                </w:tcPr>
                <w:p w14:paraId="6D9ACC57">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r>
            <w:tr w14:paraId="7E16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441" w:type="pct"/>
                  <w:vMerge w:val="continue"/>
                  <w:tcBorders>
                    <w:tl2br w:val="nil"/>
                    <w:tr2bl w:val="nil"/>
                  </w:tcBorders>
                  <w:shd w:val="clear" w:color="auto" w:fill="auto"/>
                  <w:vAlign w:val="center"/>
                </w:tcPr>
                <w:p w14:paraId="357E54CE">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p>
              </w:tc>
              <w:tc>
                <w:tcPr>
                  <w:tcW w:w="2720" w:type="pct"/>
                  <w:tcBorders>
                    <w:tl2br w:val="nil"/>
                    <w:tr2bl w:val="nil"/>
                  </w:tcBorders>
                  <w:shd w:val="clear" w:color="auto" w:fill="auto"/>
                  <w:vAlign w:val="center"/>
                </w:tcPr>
                <w:p w14:paraId="1CF69BC1">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三、严格入区项目的环境准入管理。园区建设应严格执行国家环保法律法规及产业政策、规划产业定位、最新环保准入条件，严守审批原则，严格环境准入，落实“三个不批”和“三挂钩”和“三线一单”要求加强建设项目的环境管理。具体项目的引进必须严格按有关权限程序及要求办理环保审批手续。</w:t>
                  </w:r>
                </w:p>
              </w:tc>
              <w:tc>
                <w:tcPr>
                  <w:tcW w:w="1253" w:type="pct"/>
                  <w:vMerge w:val="continue"/>
                  <w:tcBorders>
                    <w:tl2br w:val="nil"/>
                    <w:tr2bl w:val="nil"/>
                  </w:tcBorders>
                  <w:shd w:val="clear" w:color="auto" w:fill="auto"/>
                  <w:vAlign w:val="center"/>
                </w:tcPr>
                <w:p w14:paraId="21F929A4">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584" w:type="pct"/>
                  <w:vMerge w:val="continue"/>
                  <w:tcBorders>
                    <w:tl2br w:val="nil"/>
                    <w:tr2bl w:val="nil"/>
                  </w:tcBorders>
                  <w:shd w:val="clear" w:color="auto" w:fill="auto"/>
                  <w:vAlign w:val="center"/>
                </w:tcPr>
                <w:p w14:paraId="2F92C533">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r>
            <w:tr w14:paraId="057A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l2br w:val="nil"/>
                    <w:tr2bl w:val="nil"/>
                  </w:tcBorders>
                  <w:shd w:val="clear" w:color="auto" w:fill="auto"/>
                  <w:vAlign w:val="center"/>
                </w:tcPr>
                <w:p w14:paraId="0A1265D8">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污染物排放管控</w:t>
                  </w:r>
                </w:p>
              </w:tc>
              <w:tc>
                <w:tcPr>
                  <w:tcW w:w="2720" w:type="pct"/>
                  <w:tcBorders>
                    <w:tl2br w:val="nil"/>
                    <w:tr2bl w:val="nil"/>
                  </w:tcBorders>
                  <w:shd w:val="clear" w:color="auto" w:fill="auto"/>
                  <w:vAlign w:val="center"/>
                </w:tcPr>
                <w:p w14:paraId="67D51BE5">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1、大气污染物排放总量控制：颗粒物：37.37t/a；SO</w:t>
                  </w:r>
                  <w:r>
                    <w:rPr>
                      <w:rFonts w:ascii="Times New Roman" w:hAnsi="Times New Roman"/>
                      <w:color w:val="auto"/>
                      <w:sz w:val="21"/>
                      <w:szCs w:val="21"/>
                      <w:vertAlign w:val="subscript"/>
                      <w:lang w:bidi="ar"/>
                    </w:rPr>
                    <w:t>2</w:t>
                  </w:r>
                  <w:r>
                    <w:rPr>
                      <w:rFonts w:ascii="Times New Roman" w:hAnsi="Times New Roman"/>
                      <w:color w:val="auto"/>
                      <w:sz w:val="21"/>
                      <w:szCs w:val="21"/>
                      <w:lang w:bidi="ar"/>
                    </w:rPr>
                    <w:t>：39.95t/a；NO</w:t>
                  </w:r>
                  <w:r>
                    <w:rPr>
                      <w:rFonts w:ascii="Times New Roman" w:hAnsi="Times New Roman"/>
                      <w:color w:val="auto"/>
                      <w:sz w:val="21"/>
                      <w:szCs w:val="21"/>
                      <w:vertAlign w:val="subscript"/>
                      <w:lang w:bidi="ar"/>
                    </w:rPr>
                    <w:t>x</w:t>
                  </w:r>
                  <w:r>
                    <w:rPr>
                      <w:rFonts w:ascii="Times New Roman" w:hAnsi="Times New Roman"/>
                      <w:color w:val="auto"/>
                      <w:sz w:val="21"/>
                      <w:szCs w:val="21"/>
                      <w:lang w:bidi="ar"/>
                    </w:rPr>
                    <w:t>：33.26t/a；挥发性有机物：57.215t/a。大气污染物排放总量考核：氯化氢：9.67t/a；硫酸4.01t/a；氟化物1.03t/a、甲醛6.79t/a；</w:t>
                  </w:r>
                </w:p>
                <w:p w14:paraId="58267B2D">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2、水污染排放总量控制：废水量：150.28万t/a；COD：75.139t/a；氨氮：7.514t/a。水污染排放总量考核：总磷：0.751t/a；总氮：22.542t/a。</w:t>
                  </w:r>
                </w:p>
              </w:tc>
              <w:tc>
                <w:tcPr>
                  <w:tcW w:w="1253" w:type="pct"/>
                  <w:tcBorders>
                    <w:tl2br w:val="nil"/>
                    <w:tr2bl w:val="nil"/>
                  </w:tcBorders>
                  <w:shd w:val="clear" w:color="auto" w:fill="auto"/>
                  <w:vAlign w:val="center"/>
                </w:tcPr>
                <w:p w14:paraId="583700C4">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eastAsiaTheme="minorEastAsia"/>
                      <w:color w:val="auto"/>
                      <w:sz w:val="21"/>
                      <w:szCs w:val="21"/>
                      <w:lang w:bidi="ar"/>
                    </w:rPr>
                    <w:t>大气污染物：非甲烷总烃0.38</w:t>
                  </w:r>
                  <w:r>
                    <w:rPr>
                      <w:rFonts w:hint="eastAsia" w:ascii="Times New Roman" w:hAnsi="Times New Roman" w:eastAsiaTheme="minorEastAsia"/>
                      <w:color w:val="auto"/>
                      <w:sz w:val="21"/>
                      <w:szCs w:val="21"/>
                      <w:lang w:bidi="ar"/>
                    </w:rPr>
                    <w:t>5</w:t>
                  </w:r>
                  <w:r>
                    <w:rPr>
                      <w:rFonts w:ascii="Times New Roman" w:hAnsi="Times New Roman" w:eastAsiaTheme="minorEastAsia"/>
                      <w:color w:val="auto"/>
                      <w:sz w:val="21"/>
                      <w:szCs w:val="21"/>
                      <w:lang w:bidi="ar"/>
                    </w:rPr>
                    <w:t>吨/年、H</w:t>
                  </w:r>
                  <w:r>
                    <w:rPr>
                      <w:rFonts w:ascii="Times New Roman" w:hAnsi="Times New Roman" w:eastAsiaTheme="minorEastAsia"/>
                      <w:color w:val="auto"/>
                      <w:sz w:val="21"/>
                      <w:szCs w:val="21"/>
                      <w:vertAlign w:val="subscript"/>
                      <w:lang w:bidi="ar"/>
                    </w:rPr>
                    <w:t>2</w:t>
                  </w:r>
                  <w:r>
                    <w:rPr>
                      <w:rFonts w:ascii="Times New Roman" w:hAnsi="Times New Roman" w:eastAsiaTheme="minorEastAsia"/>
                      <w:color w:val="auto"/>
                      <w:sz w:val="21"/>
                      <w:szCs w:val="21"/>
                      <w:lang w:bidi="ar"/>
                    </w:rPr>
                    <w:t>S0.069吨/年、颗粒物0.</w:t>
                  </w:r>
                  <w:r>
                    <w:rPr>
                      <w:rFonts w:hint="eastAsia" w:ascii="Times New Roman" w:hAnsi="Times New Roman" w:eastAsiaTheme="minorEastAsia"/>
                      <w:color w:val="auto"/>
                      <w:sz w:val="21"/>
                      <w:szCs w:val="21"/>
                      <w:lang w:bidi="ar"/>
                    </w:rPr>
                    <w:t>1443</w:t>
                  </w:r>
                  <w:r>
                    <w:rPr>
                      <w:rFonts w:ascii="Times New Roman" w:hAnsi="Times New Roman" w:eastAsiaTheme="minorEastAsia"/>
                      <w:color w:val="auto"/>
                      <w:sz w:val="21"/>
                      <w:szCs w:val="21"/>
                      <w:lang w:bidi="ar"/>
                    </w:rPr>
                    <w:t>吨/年、二氧化硫0.48吨/年、氮氧化物</w:t>
                  </w:r>
                  <w:r>
                    <w:rPr>
                      <w:rFonts w:hint="eastAsia" w:ascii="Times New Roman" w:hAnsi="Times New Roman" w:eastAsiaTheme="minorEastAsia"/>
                      <w:color w:val="auto"/>
                      <w:sz w:val="21"/>
                      <w:szCs w:val="21"/>
                      <w:lang w:bidi="ar"/>
                    </w:rPr>
                    <w:t>0.8364</w:t>
                  </w:r>
                  <w:r>
                    <w:rPr>
                      <w:rFonts w:ascii="Times New Roman" w:hAnsi="Times New Roman" w:eastAsiaTheme="minorEastAsia"/>
                      <w:color w:val="auto"/>
                      <w:sz w:val="21"/>
                      <w:szCs w:val="21"/>
                      <w:lang w:bidi="ar"/>
                    </w:rPr>
                    <w:t>吨/年；废水污染物：废水量540吨/年、化学需氧量0.1512吨/年、悬浮物0.0756吨/年、氨氮0.0135吨/年、总氮0.0216吨/年、总磷0.00162吨/年</w:t>
                  </w:r>
                </w:p>
              </w:tc>
              <w:tc>
                <w:tcPr>
                  <w:tcW w:w="584" w:type="pct"/>
                  <w:tcBorders>
                    <w:tl2br w:val="nil"/>
                    <w:tr2bl w:val="nil"/>
                  </w:tcBorders>
                  <w:shd w:val="clear" w:color="auto" w:fill="auto"/>
                  <w:vAlign w:val="center"/>
                </w:tcPr>
                <w:p w14:paraId="45FE4579">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相符</w:t>
                  </w:r>
                </w:p>
              </w:tc>
            </w:tr>
            <w:tr w14:paraId="2290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l2br w:val="nil"/>
                    <w:tr2bl w:val="nil"/>
                  </w:tcBorders>
                  <w:shd w:val="clear" w:color="auto" w:fill="auto"/>
                  <w:vAlign w:val="center"/>
                </w:tcPr>
                <w:p w14:paraId="33E1B388">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环境风险防控</w:t>
                  </w:r>
                </w:p>
              </w:tc>
              <w:tc>
                <w:tcPr>
                  <w:tcW w:w="2720" w:type="pct"/>
                  <w:tcBorders>
                    <w:tl2br w:val="nil"/>
                    <w:tr2bl w:val="nil"/>
                  </w:tcBorders>
                  <w:shd w:val="clear" w:color="auto" w:fill="auto"/>
                  <w:vAlign w:val="center"/>
                </w:tcPr>
                <w:p w14:paraId="23E25F55">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1、园区应建立环境风险防控体系，并与周边区域建立应急联动响应体系，实行联防联控。 2、制定并落实园区相关建设项目环境风险防范措施和事故应急预案，并定期演练，防止和减轻事故危害。 3、加强平时演练，园区应将加强对各企业风险源的监控，定期检查。 4、严格筛选进区项目，禁止生产工艺及设备落后、风险防范措施疏漏、抗风险性能差的项目入区。 5、合理规划园区布置，危险装置区应与环境敏感点之间设置缓冲隔离带。</w:t>
                  </w:r>
                </w:p>
              </w:tc>
              <w:tc>
                <w:tcPr>
                  <w:tcW w:w="1253" w:type="pct"/>
                  <w:tcBorders>
                    <w:tl2br w:val="nil"/>
                    <w:tr2bl w:val="nil"/>
                  </w:tcBorders>
                  <w:shd w:val="clear" w:color="auto" w:fill="auto"/>
                  <w:vAlign w:val="center"/>
                </w:tcPr>
                <w:p w14:paraId="4E8DEAFE">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eastAsiaTheme="minorEastAsia"/>
                      <w:color w:val="auto"/>
                      <w:sz w:val="21"/>
                      <w:szCs w:val="21"/>
                      <w:lang w:bidi="ar"/>
                    </w:rPr>
                    <w:t>项目制定并落实园区建设项目环境风险防范措施和事故应急预案，并定期演练，防止和减轻事故危害。</w:t>
                  </w:r>
                </w:p>
              </w:tc>
              <w:tc>
                <w:tcPr>
                  <w:tcW w:w="584" w:type="pct"/>
                  <w:tcBorders>
                    <w:tl2br w:val="nil"/>
                    <w:tr2bl w:val="nil"/>
                  </w:tcBorders>
                  <w:shd w:val="clear" w:color="auto" w:fill="auto"/>
                  <w:vAlign w:val="center"/>
                </w:tcPr>
                <w:p w14:paraId="66894A39">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相符</w:t>
                  </w:r>
                </w:p>
              </w:tc>
            </w:tr>
            <w:tr w14:paraId="100B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l2br w:val="nil"/>
                    <w:tr2bl w:val="nil"/>
                  </w:tcBorders>
                  <w:shd w:val="clear" w:color="auto" w:fill="auto"/>
                  <w:vAlign w:val="center"/>
                </w:tcPr>
                <w:p w14:paraId="724D7F03">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资源利用效率要求</w:t>
                  </w:r>
                </w:p>
              </w:tc>
              <w:tc>
                <w:tcPr>
                  <w:tcW w:w="2720" w:type="pct"/>
                  <w:tcBorders>
                    <w:tl2br w:val="nil"/>
                    <w:tr2bl w:val="nil"/>
                  </w:tcBorders>
                  <w:shd w:val="clear" w:color="auto" w:fill="auto"/>
                  <w:vAlign w:val="center"/>
                </w:tcPr>
                <w:p w14:paraId="2D5F525B">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lang w:bidi="ar"/>
                    </w:rPr>
                  </w:pPr>
                  <w:r>
                    <w:rPr>
                      <w:rFonts w:ascii="Times New Roman" w:hAnsi="Times New Roman"/>
                      <w:color w:val="auto"/>
                      <w:sz w:val="21"/>
                      <w:szCs w:val="21"/>
                      <w:lang w:bidi="ar"/>
                    </w:rPr>
                    <w:t>1、进一步提高水资源回用水平，鼓励企业节能技改，减少单位产值/增加值新鲜水耗，设定指标如下：（1）单位工业增加值综合能耗不超过0.5吨标煤/万元，（2）单位工业增加值新鲜水耗不超过9m3/万元。 2、泗阳经济开发区产业配套园本轮规划范围总土地面积为312.09公顷，其中建设用地308.64公顷，工业用地236.96公顷。在规划期内，需对工业用地加以严格控制，在保证单位工业用地面积工业增加值大于9亿元/平方公里的前提下，工业用地不得突破236.96公顷。 3、行业企业清洁生产水平达到国内清洁生产先进水平及以上要求。</w:t>
                  </w:r>
                </w:p>
              </w:tc>
              <w:tc>
                <w:tcPr>
                  <w:tcW w:w="1253" w:type="pct"/>
                  <w:tcBorders>
                    <w:tl2br w:val="nil"/>
                    <w:tr2bl w:val="nil"/>
                  </w:tcBorders>
                  <w:shd w:val="clear" w:color="auto" w:fill="auto"/>
                  <w:vAlign w:val="center"/>
                </w:tcPr>
                <w:p w14:paraId="1C98CF00">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eastAsiaTheme="minorEastAsia"/>
                      <w:color w:val="auto"/>
                      <w:sz w:val="21"/>
                      <w:szCs w:val="21"/>
                      <w:lang w:bidi="ar"/>
                    </w:rPr>
                    <w:t>本项目采用先进工艺，占地为工业用地，使用电能、天然气等清洁能源，清洁生产水平能够达到国内清洁生产先进水平。</w:t>
                  </w:r>
                </w:p>
              </w:tc>
              <w:tc>
                <w:tcPr>
                  <w:tcW w:w="584" w:type="pct"/>
                  <w:tcBorders>
                    <w:tl2br w:val="nil"/>
                    <w:tr2bl w:val="nil"/>
                  </w:tcBorders>
                  <w:shd w:val="clear" w:color="auto" w:fill="auto"/>
                  <w:vAlign w:val="center"/>
                </w:tcPr>
                <w:p w14:paraId="4B5FFBB9">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相符</w:t>
                  </w:r>
                </w:p>
              </w:tc>
            </w:tr>
          </w:tbl>
          <w:p w14:paraId="6756C8E8">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lang w:bidi="ar"/>
              </w:rPr>
              <w:t>由表1-6可知，本项目符合江苏省</w:t>
            </w:r>
            <w:r>
              <w:rPr>
                <w:rFonts w:ascii="Times New Roman" w:hAnsi="Times New Roman"/>
                <w:color w:val="auto"/>
              </w:rPr>
              <w:t>2023年度生态环境分区管控动态更新成果公告内容</w:t>
            </w:r>
            <w:r>
              <w:rPr>
                <w:rFonts w:ascii="Times New Roman" w:hAnsi="Times New Roman"/>
                <w:color w:val="auto"/>
                <w:lang w:bidi="ar"/>
              </w:rPr>
              <w:t>要求。</w:t>
            </w:r>
          </w:p>
          <w:p w14:paraId="3B04BAF4">
            <w:pPr>
              <w:adjustRightInd w:val="0"/>
              <w:snapToGrid w:val="0"/>
              <w:spacing w:line="360" w:lineRule="auto"/>
              <w:ind w:firstLine="482"/>
              <w:rPr>
                <w:rFonts w:eastAsiaTheme="minorEastAsia"/>
                <w:b/>
                <w:color w:val="auto"/>
                <w:sz w:val="21"/>
                <w:szCs w:val="21"/>
              </w:rPr>
            </w:pPr>
            <w:r>
              <w:rPr>
                <w:rFonts w:hint="eastAsia" w:eastAsiaTheme="minorEastAsia"/>
                <w:b/>
                <w:color w:val="auto"/>
                <w:lang w:bidi="ar"/>
              </w:rPr>
              <w:t>3</w:t>
            </w:r>
            <w:r>
              <w:rPr>
                <w:rFonts w:eastAsiaTheme="minorEastAsia"/>
                <w:b/>
                <w:color w:val="auto"/>
                <w:lang w:bidi="ar"/>
              </w:rPr>
              <w:t>、与《挥发性有机物无组织排放控制标准》（GB37822-2019）、《关于贯彻落实〈挥发性有机物无组织排放控制标准〉（GB37822-2019）的通知》（宿污防指办〔2019〕55号）、《关于进一步明确涉非甲烷总烃建设项目环境影响评价文件审批工作要求的通知》（宿环办〔2020〕11号）相符性分析</w:t>
            </w:r>
          </w:p>
          <w:p w14:paraId="731B2595">
            <w:pPr>
              <w:adjustRightInd w:val="0"/>
              <w:snapToGrid w:val="0"/>
              <w:spacing w:line="240" w:lineRule="auto"/>
              <w:ind w:firstLine="0" w:firstLineChars="0"/>
              <w:jc w:val="center"/>
              <w:rPr>
                <w:rFonts w:eastAsiaTheme="minorEastAsia"/>
                <w:b/>
                <w:bCs/>
                <w:color w:val="auto"/>
                <w:sz w:val="21"/>
                <w:szCs w:val="21"/>
              </w:rPr>
            </w:pPr>
            <w:r>
              <w:rPr>
                <w:rFonts w:eastAsiaTheme="minorEastAsia"/>
                <w:b/>
                <w:color w:val="auto"/>
                <w:sz w:val="21"/>
                <w:szCs w:val="21"/>
                <w:lang w:bidi="ar"/>
              </w:rPr>
              <w:t>表1-8 本项目与挥发性有机物无组织排放控制标准</w:t>
            </w:r>
            <w:r>
              <w:rPr>
                <w:rFonts w:eastAsiaTheme="minorEastAsia"/>
                <w:b/>
                <w:bCs/>
                <w:color w:val="auto"/>
                <w:sz w:val="21"/>
                <w:szCs w:val="21"/>
                <w:lang w:bidi="ar"/>
              </w:rPr>
              <w:t>相符性分析</w:t>
            </w:r>
          </w:p>
          <w:tbl>
            <w:tblPr>
              <w:tblStyle w:val="32"/>
              <w:tblpPr w:leftFromText="180" w:rightFromText="180" w:vertAnchor="text" w:tblpXSpec="center"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790"/>
              <w:gridCol w:w="2613"/>
              <w:gridCol w:w="919"/>
            </w:tblGrid>
            <w:tr w14:paraId="55A1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1FD16C84">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序号</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22CEB36F">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标准要求</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343D7D77">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拟建项目情况</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3FFFB6AA">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相符性</w:t>
                  </w:r>
                </w:p>
              </w:tc>
            </w:tr>
            <w:tr w14:paraId="4473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DB106A">
                  <w:pPr>
                    <w:adjustRightInd w:val="0"/>
                    <w:snapToGrid w:val="0"/>
                    <w:spacing w:line="240" w:lineRule="auto"/>
                    <w:ind w:firstLine="0" w:firstLineChars="0"/>
                    <w:jc w:val="center"/>
                    <w:rPr>
                      <w:rFonts w:eastAsiaTheme="minorEastAsia"/>
                      <w:color w:val="auto"/>
                      <w:sz w:val="21"/>
                      <w:szCs w:val="21"/>
                    </w:rPr>
                  </w:pPr>
                  <w:r>
                    <w:rPr>
                      <w:rFonts w:eastAsiaTheme="minorEastAsia"/>
                      <w:b/>
                      <w:bCs/>
                      <w:color w:val="auto"/>
                      <w:sz w:val="21"/>
                      <w:szCs w:val="21"/>
                      <w:lang w:bidi="ar"/>
                    </w:rPr>
                    <w:t>《挥发性有机物无组织排放控制标准》（GB37822-2019）</w:t>
                  </w:r>
                </w:p>
              </w:tc>
            </w:tr>
            <w:tr w14:paraId="030E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D73934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7BC3AAF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非甲烷总烃物料应储存于密闭的容器、包装袋、储罐、储库、料仓中。盛装非甲烷总烃物料的容器或包装袋应存放于室内，或存放于设置有雨棚、遮阳和防渗设施的专用场地。盛装非甲烷总烃物料的容器或包装袋在非取用状态时应加盖、封口，保持密闭。</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53A1A96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本项目所用涉挥发性有机物的原辅料均存储于密闭的包装容器中，非使用情况下不打开。</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7A0803A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393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58B3D5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2</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3FAA2A5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企业应建立台账，记录含非甲烷总烃原辅材料和含非甲烷总烃产品的名称、使用量、回收量、废弃量、去向以及非甲烷总烃含量等信息。台账保存期限不少于3年。</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4212801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本次环评企业涉挥发性有机物的原辅料建立进货台账，明确使用量、损耗量等记录。</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46E46E1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7959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714ED1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3</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7032912F">
                  <w:pPr>
                    <w:autoSpaceDE w:val="0"/>
                    <w:autoSpaceDN w:val="0"/>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废气收集系统排风罩（集气罩）的设置应符合GB/T16758的规定。采用外部排风罩的，应按GB/T16758、AQ/T4274-2016规定的方法测量控制风速，测量点应选择在距排风罩开口面最远处的非甲烷总烃无组织排放位置，控制风速不应低于0.3m/s（行业相关规范有具体规定的，按相关规定执行）。</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289628B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本项目前硫化工序</w:t>
                  </w:r>
                  <w:r>
                    <w:rPr>
                      <w:rFonts w:hint="eastAsia" w:eastAsiaTheme="minorEastAsia"/>
                      <w:color w:val="auto"/>
                      <w:sz w:val="21"/>
                      <w:szCs w:val="21"/>
                      <w:lang w:bidi="ar"/>
                    </w:rPr>
                    <w:t>、危废存储</w:t>
                  </w:r>
                  <w:r>
                    <w:rPr>
                      <w:rFonts w:eastAsiaTheme="minorEastAsia"/>
                      <w:color w:val="auto"/>
                      <w:sz w:val="21"/>
                      <w:szCs w:val="21"/>
                      <w:lang w:bidi="ar"/>
                    </w:rPr>
                    <w:t>产生有机废气经集气罩收集后通入</w:t>
                  </w:r>
                  <w:r>
                    <w:rPr>
                      <w:rFonts w:hint="eastAsia" w:eastAsiaTheme="minorEastAsia"/>
                      <w:color w:val="auto"/>
                      <w:sz w:val="21"/>
                      <w:szCs w:val="21"/>
                      <w:lang w:bidi="ar"/>
                    </w:rPr>
                    <w:t>酸</w:t>
                  </w:r>
                  <w:r>
                    <w:rPr>
                      <w:rFonts w:eastAsiaTheme="minorEastAsia"/>
                      <w:color w:val="auto"/>
                      <w:sz w:val="21"/>
                      <w:szCs w:val="21"/>
                      <w:lang w:bidi="ar"/>
                    </w:rPr>
                    <w:t>喷淋+</w:t>
                  </w:r>
                  <w:r>
                    <w:rPr>
                      <w:rFonts w:hint="eastAsia" w:eastAsiaTheme="minorEastAsia"/>
                      <w:color w:val="auto"/>
                      <w:sz w:val="21"/>
                      <w:szCs w:val="21"/>
                      <w:lang w:bidi="ar"/>
                    </w:rPr>
                    <w:t>除雾器+</w:t>
                  </w:r>
                  <w:r>
                    <w:rPr>
                      <w:rFonts w:eastAsiaTheme="minorEastAsia"/>
                      <w:color w:val="auto"/>
                      <w:sz w:val="21"/>
                      <w:szCs w:val="21"/>
                      <w:lang w:bidi="ar"/>
                    </w:rPr>
                    <w:t>二级活性炭吸附装置处理</w:t>
                  </w:r>
                  <w:r>
                    <w:rPr>
                      <w:rFonts w:hint="eastAsia" w:eastAsiaTheme="minorEastAsia"/>
                      <w:color w:val="auto"/>
                      <w:sz w:val="21"/>
                      <w:szCs w:val="21"/>
                      <w:lang w:bidi="ar"/>
                    </w:rPr>
                    <w:t>；烘干干燥工序产生有机废气经烘干机内风机引入酸</w:t>
                  </w:r>
                  <w:r>
                    <w:rPr>
                      <w:color w:val="auto"/>
                      <w:sz w:val="21"/>
                      <w:szCs w:val="21"/>
                      <w:lang w:bidi="ar"/>
                    </w:rPr>
                    <w:t>喷淋+</w:t>
                  </w:r>
                  <w:r>
                    <w:rPr>
                      <w:rFonts w:hint="eastAsia"/>
                      <w:color w:val="auto"/>
                      <w:sz w:val="21"/>
                      <w:szCs w:val="21"/>
                      <w:lang w:bidi="ar"/>
                    </w:rPr>
                    <w:t>除雾器+</w:t>
                  </w:r>
                  <w:r>
                    <w:rPr>
                      <w:color w:val="auto"/>
                      <w:sz w:val="21"/>
                      <w:szCs w:val="21"/>
                      <w:lang w:bidi="ar"/>
                    </w:rPr>
                    <w:t>二级活性炭吸附装置处理</w:t>
                  </w:r>
                  <w:r>
                    <w:rPr>
                      <w:rFonts w:eastAsiaTheme="minorEastAsia"/>
                      <w:color w:val="auto"/>
                      <w:sz w:val="21"/>
                      <w:szCs w:val="21"/>
                      <w:lang w:bidi="ar"/>
                    </w:rPr>
                    <w:t>，距废气收集系统集风罩开口面最远处的VOCs无组织排放位置控制风速不低于0.3m/s，废气收集效率可达90%。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68C4284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72A4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472A0B2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4</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22BF86D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非甲烷总烃废气收集处理系统污染物排放应符合GB16297 或相关行业排放标准的规定。</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6091C61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经工程分析，本项目前硫化工序</w:t>
                  </w:r>
                  <w:r>
                    <w:rPr>
                      <w:rFonts w:hint="eastAsia" w:eastAsiaTheme="minorEastAsia"/>
                      <w:color w:val="auto"/>
                      <w:sz w:val="21"/>
                      <w:szCs w:val="21"/>
                      <w:lang w:bidi="ar"/>
                    </w:rPr>
                    <w:t>、危废存储</w:t>
                  </w:r>
                  <w:r>
                    <w:rPr>
                      <w:rFonts w:eastAsiaTheme="minorEastAsia"/>
                      <w:color w:val="auto"/>
                      <w:sz w:val="21"/>
                      <w:szCs w:val="21"/>
                      <w:lang w:bidi="ar"/>
                    </w:rPr>
                    <w:t>产生有机废气经集气罩收集后通入</w:t>
                  </w:r>
                  <w:r>
                    <w:rPr>
                      <w:rFonts w:hint="eastAsia" w:eastAsiaTheme="minorEastAsia"/>
                      <w:color w:val="auto"/>
                      <w:sz w:val="21"/>
                      <w:szCs w:val="21"/>
                      <w:lang w:bidi="ar"/>
                    </w:rPr>
                    <w:t>酸</w:t>
                  </w:r>
                  <w:r>
                    <w:rPr>
                      <w:rFonts w:eastAsiaTheme="minorEastAsia"/>
                      <w:color w:val="auto"/>
                      <w:sz w:val="21"/>
                      <w:szCs w:val="21"/>
                      <w:lang w:bidi="ar"/>
                    </w:rPr>
                    <w:t>喷淋+</w:t>
                  </w:r>
                  <w:r>
                    <w:rPr>
                      <w:rFonts w:hint="eastAsia" w:eastAsiaTheme="minorEastAsia"/>
                      <w:color w:val="auto"/>
                      <w:sz w:val="21"/>
                      <w:szCs w:val="21"/>
                      <w:lang w:bidi="ar"/>
                    </w:rPr>
                    <w:t>除雾器+</w:t>
                  </w:r>
                  <w:r>
                    <w:rPr>
                      <w:rFonts w:eastAsiaTheme="minorEastAsia"/>
                      <w:color w:val="auto"/>
                      <w:sz w:val="21"/>
                      <w:szCs w:val="21"/>
                      <w:lang w:bidi="ar"/>
                    </w:rPr>
                    <w:t>二级活性炭吸附装置处理，</w:t>
                  </w:r>
                  <w:r>
                    <w:rPr>
                      <w:rFonts w:hint="eastAsia" w:eastAsiaTheme="minorEastAsia"/>
                      <w:color w:val="auto"/>
                      <w:sz w:val="21"/>
                      <w:szCs w:val="21"/>
                      <w:lang w:bidi="ar"/>
                    </w:rPr>
                    <w:t>烘干干燥工序产生有机废气经烘干机内风机引入酸</w:t>
                  </w:r>
                  <w:r>
                    <w:rPr>
                      <w:color w:val="auto"/>
                      <w:sz w:val="21"/>
                      <w:szCs w:val="21"/>
                      <w:lang w:bidi="ar"/>
                    </w:rPr>
                    <w:t>喷淋+</w:t>
                  </w:r>
                  <w:r>
                    <w:rPr>
                      <w:rFonts w:hint="eastAsia"/>
                      <w:color w:val="auto"/>
                      <w:sz w:val="21"/>
                      <w:szCs w:val="21"/>
                      <w:lang w:bidi="ar"/>
                    </w:rPr>
                    <w:t>除雾器+</w:t>
                  </w:r>
                  <w:r>
                    <w:rPr>
                      <w:color w:val="auto"/>
                      <w:sz w:val="21"/>
                      <w:szCs w:val="21"/>
                      <w:lang w:bidi="ar"/>
                    </w:rPr>
                    <w:t>二级活性炭吸附装置处理</w:t>
                  </w:r>
                  <w:r>
                    <w:rPr>
                      <w:rFonts w:hint="eastAsia"/>
                      <w:color w:val="auto"/>
                      <w:sz w:val="21"/>
                      <w:szCs w:val="21"/>
                      <w:lang w:bidi="ar"/>
                    </w:rPr>
                    <w:t>，</w:t>
                  </w:r>
                  <w:r>
                    <w:rPr>
                      <w:rFonts w:eastAsiaTheme="minorEastAsia"/>
                      <w:color w:val="auto"/>
                      <w:sz w:val="21"/>
                      <w:szCs w:val="21"/>
                      <w:lang w:bidi="ar"/>
                    </w:rPr>
                    <w:t>有机废气经处理后满足《橡胶制品工业污染物排放标准》（GB27632-2011）表5中排放限值要求。</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37392D9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6556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23B0AE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5</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2B23D3C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收集的废气中NMHC初始排放速率≥3kg/h时，应配置非甲烷总烃处理设施，处理效率不应低于80%；对于重点地区，收集的废气中NMHC初始排放速率≥2kg/h 时，应配置非甲烷总烃处理设施，处理效率不应低于80%；采用的原辅材料符合国家有关低非甲烷总烃含量产品规定的除外。</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36E22B8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经工程分析，项目收集的废气中有机废气初始排放速率为</w:t>
                  </w:r>
                  <w:r>
                    <w:rPr>
                      <w:rFonts w:hint="eastAsia" w:eastAsiaTheme="minorEastAsia"/>
                      <w:color w:val="auto"/>
                      <w:sz w:val="21"/>
                      <w:szCs w:val="21"/>
                      <w:lang w:bidi="ar"/>
                    </w:rPr>
                    <w:t>0.534</w:t>
                  </w:r>
                  <w:r>
                    <w:rPr>
                      <w:rFonts w:eastAsiaTheme="minorEastAsia"/>
                      <w:color w:val="auto"/>
                      <w:sz w:val="21"/>
                      <w:szCs w:val="21"/>
                      <w:lang w:bidi="ar"/>
                    </w:rPr>
                    <w:t>kg/h，配置</w:t>
                  </w:r>
                  <w:r>
                    <w:rPr>
                      <w:rFonts w:hint="eastAsia" w:eastAsiaTheme="minorEastAsia"/>
                      <w:color w:val="auto"/>
                      <w:sz w:val="21"/>
                      <w:szCs w:val="21"/>
                      <w:lang w:bidi="ar"/>
                    </w:rPr>
                    <w:t>酸</w:t>
                  </w:r>
                  <w:r>
                    <w:rPr>
                      <w:rFonts w:eastAsiaTheme="minorEastAsia"/>
                      <w:color w:val="auto"/>
                      <w:sz w:val="21"/>
                      <w:szCs w:val="21"/>
                      <w:lang w:bidi="ar"/>
                    </w:rPr>
                    <w:t>喷淋</w:t>
                  </w:r>
                  <w:r>
                    <w:rPr>
                      <w:rFonts w:hint="eastAsia" w:eastAsiaTheme="minorEastAsia"/>
                      <w:color w:val="auto"/>
                      <w:sz w:val="21"/>
                      <w:szCs w:val="21"/>
                      <w:lang w:bidi="ar"/>
                    </w:rPr>
                    <w:t>+除雾器+</w:t>
                  </w:r>
                  <w:r>
                    <w:rPr>
                      <w:rFonts w:eastAsiaTheme="minorEastAsia"/>
                      <w:color w:val="auto"/>
                      <w:sz w:val="21"/>
                      <w:szCs w:val="21"/>
                      <w:lang w:bidi="ar"/>
                    </w:rPr>
                    <w:t>二级活性炭吸附装置处理有机废气，收集效率≥90%，处理效率≥90%。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6D75004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31E1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66C8CAD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6</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47969443">
                  <w:pPr>
                    <w:autoSpaceDE w:val="0"/>
                    <w:autoSpaceDN w:val="0"/>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通风生产设备、操作工位、车间厂房等应在符合安全生产、职业卫生相关规定的前提下，根据行业作业规程与标准、工业建筑及洁净厂房通风设计规范等的要求，采用合理的通风量。</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0148132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本项目所建厂房拟按照职业卫生规范及安全生产的要求进行建设；根据企业生产环境要求，企业拟按照相关行业标准要求设置车间通风装置。</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2F0758B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40F5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12AE0B7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7</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6075A31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排气筒高度不低于15m，具体高度以及与周围建筑的相对高度关系应根据环境影响评价文件确定。</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3C08C13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本项目拟设1根15m高排气筒（DA001）排气筒排放前硫化</w:t>
                  </w:r>
                  <w:r>
                    <w:rPr>
                      <w:rFonts w:hint="eastAsia" w:eastAsiaTheme="minorEastAsia"/>
                      <w:color w:val="auto"/>
                      <w:sz w:val="21"/>
                      <w:szCs w:val="21"/>
                      <w:lang w:bidi="ar"/>
                    </w:rPr>
                    <w:t>、烘干干燥、投料</w:t>
                  </w:r>
                  <w:r>
                    <w:rPr>
                      <w:rFonts w:eastAsiaTheme="minorEastAsia"/>
                      <w:color w:val="auto"/>
                      <w:sz w:val="21"/>
                      <w:szCs w:val="21"/>
                      <w:lang w:bidi="ar"/>
                    </w:rPr>
                    <w:t>工序</w:t>
                  </w:r>
                  <w:r>
                    <w:rPr>
                      <w:rFonts w:hint="eastAsia" w:eastAsiaTheme="minorEastAsia"/>
                      <w:color w:val="auto"/>
                      <w:sz w:val="21"/>
                      <w:szCs w:val="21"/>
                      <w:lang w:bidi="ar"/>
                    </w:rPr>
                    <w:t>以及危废存储</w:t>
                  </w:r>
                  <w:r>
                    <w:rPr>
                      <w:rFonts w:eastAsiaTheme="minorEastAsia"/>
                      <w:color w:val="auto"/>
                      <w:sz w:val="21"/>
                      <w:szCs w:val="21"/>
                      <w:lang w:bidi="ar"/>
                    </w:rPr>
                    <w:t>产生的废气；设1根</w:t>
                  </w:r>
                  <w:r>
                    <w:rPr>
                      <w:rFonts w:hint="eastAsia" w:eastAsiaTheme="minorEastAsia"/>
                      <w:color w:val="auto"/>
                      <w:sz w:val="21"/>
                      <w:szCs w:val="21"/>
                      <w:lang w:bidi="ar"/>
                    </w:rPr>
                    <w:t>15</w:t>
                  </w:r>
                  <w:r>
                    <w:rPr>
                      <w:rFonts w:eastAsiaTheme="minorEastAsia"/>
                      <w:color w:val="auto"/>
                      <w:sz w:val="21"/>
                      <w:szCs w:val="21"/>
                      <w:lang w:bidi="ar"/>
                    </w:rPr>
                    <w:t>m高排气筒（DA002）直接排放天然气热风炉燃烧天然气产生烟气。</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18D7FFD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6B28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3800A66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8</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7B43469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记录要求：企业应建立台账，记录废气收集系统、非甲烷总烃处理设施的主要运行和维护信息，如运行时间、废气处理量、操作温度、停留时间、吸附剂再生/更换周期和更换量、催化剂更换周期和更换量、吸收液pH 值等关键运行参数。台账保存期不少于3年。</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4141927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本次环评企业按要求对废气收集系统、有机废气处理设施的主要运行和维护信息进行记录，建立管理台账，且台账保存期不少于5年。</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06C6B0D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201A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96304D">
                  <w:pPr>
                    <w:adjustRightInd w:val="0"/>
                    <w:snapToGrid w:val="0"/>
                    <w:spacing w:line="240" w:lineRule="auto"/>
                    <w:ind w:firstLine="0" w:firstLineChars="0"/>
                    <w:jc w:val="center"/>
                    <w:rPr>
                      <w:rFonts w:eastAsiaTheme="minorEastAsia"/>
                      <w:color w:val="auto"/>
                      <w:sz w:val="21"/>
                      <w:szCs w:val="21"/>
                    </w:rPr>
                  </w:pPr>
                  <w:r>
                    <w:rPr>
                      <w:rFonts w:eastAsiaTheme="minorEastAsia"/>
                      <w:b/>
                      <w:bCs/>
                      <w:color w:val="auto"/>
                      <w:sz w:val="21"/>
                      <w:szCs w:val="21"/>
                      <w:lang w:bidi="ar"/>
                    </w:rPr>
                    <w:t>《关于贯彻落实〈挥发性有机物无组织排放控制标准〉（GB37822-2019）的通知》（宿污防指办〔2019〕55号）</w:t>
                  </w:r>
                </w:p>
              </w:tc>
            </w:tr>
            <w:tr w14:paraId="2B59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5D5D78C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14:paraId="0F22FF0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收集的废气中非甲烷总烃初始排放速率≥2kg/h的各相关企业，按照“分类收集、集中处理”的原则，强化非甲烷总烃无组织废气收集处理，配套非甲烷总烃高效治理设施，原则上应采用催化燃烧（RCO）、蓄热式热氧化炉（RTO）等处理技术。其中，高浓度有机废气（非甲烷总烃初始浓度≥5000ppm）的废气应优先进行溶剂回收，低浓度有机废气（非甲烷总烃初始浓度≤1000ppm），宜采用减风增浓技术提高非甲烷总烃浓度后再处理。</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1F688D6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经工程分析，项目收集的废气中有机废气初始排放速率为</w:t>
                  </w:r>
                  <w:r>
                    <w:rPr>
                      <w:rFonts w:hint="eastAsia" w:eastAsiaTheme="minorEastAsia"/>
                      <w:color w:val="auto"/>
                      <w:sz w:val="21"/>
                      <w:szCs w:val="21"/>
                      <w:lang w:bidi="ar"/>
                    </w:rPr>
                    <w:t>0.534</w:t>
                  </w:r>
                  <w:r>
                    <w:rPr>
                      <w:rFonts w:eastAsiaTheme="minorEastAsia"/>
                      <w:color w:val="auto"/>
                      <w:sz w:val="21"/>
                      <w:szCs w:val="21"/>
                      <w:lang w:bidi="ar"/>
                    </w:rPr>
                    <w:t>kg/h，配置</w:t>
                  </w:r>
                  <w:r>
                    <w:rPr>
                      <w:rFonts w:hint="eastAsia" w:eastAsiaTheme="minorEastAsia"/>
                      <w:color w:val="auto"/>
                      <w:sz w:val="21"/>
                      <w:szCs w:val="21"/>
                      <w:lang w:bidi="ar"/>
                    </w:rPr>
                    <w:t>酸喷淋+除雾器+</w:t>
                  </w:r>
                  <w:r>
                    <w:rPr>
                      <w:rFonts w:eastAsiaTheme="minorEastAsia"/>
                      <w:color w:val="auto"/>
                      <w:sz w:val="21"/>
                      <w:szCs w:val="21"/>
                      <w:lang w:bidi="ar"/>
                    </w:rPr>
                    <w:t>二级活性炭吸附装置处理有机废气，收集效率≥90%，处理效率≥90%。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2B8F5C7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r w14:paraId="0A94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386CD3">
                  <w:pPr>
                    <w:adjustRightInd w:val="0"/>
                    <w:snapToGrid w:val="0"/>
                    <w:spacing w:line="240" w:lineRule="auto"/>
                    <w:ind w:firstLine="0" w:firstLineChars="0"/>
                    <w:jc w:val="center"/>
                    <w:rPr>
                      <w:rFonts w:eastAsiaTheme="minorEastAsia"/>
                      <w:color w:val="auto"/>
                      <w:sz w:val="21"/>
                      <w:szCs w:val="21"/>
                    </w:rPr>
                  </w:pPr>
                  <w:r>
                    <w:rPr>
                      <w:rFonts w:eastAsiaTheme="minorEastAsia"/>
                      <w:b/>
                      <w:bCs/>
                      <w:color w:val="auto"/>
                      <w:sz w:val="21"/>
                      <w:szCs w:val="21"/>
                      <w:lang w:bidi="ar"/>
                    </w:rPr>
                    <w:t>《关于进一步明确涉非甲烷总烃建设项目环境影响评价文件审批工作要求的通知》（宿环办〔2020〕11号）</w:t>
                  </w:r>
                </w:p>
              </w:tc>
            </w:tr>
            <w:tr w14:paraId="085E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D0A84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一、严格项目排放标准审查：凡涉非甲烷总烃排放的建设项目，有行业标准应优先执行行业标准，无行业标准应执行国家、江苏省相关排放标准和参照执行《天津市工业企业挥发性有机物排放控制标准》（DB12/ 524-2014）等标准中最严格的标准。厂区内无组织排放应执行《挥发性有机物无组织排放控制标准》（GB37822-2019）非甲烷总烃特别排放限值。</w:t>
                  </w:r>
                </w:p>
              </w:tc>
              <w:tc>
                <w:tcPr>
                  <w:tcW w:w="1640" w:type="pct"/>
                  <w:tcBorders>
                    <w:top w:val="single" w:color="auto" w:sz="4" w:space="0"/>
                    <w:left w:val="single" w:color="auto" w:sz="4" w:space="0"/>
                    <w:bottom w:val="single" w:color="auto" w:sz="4" w:space="0"/>
                    <w:right w:val="single" w:color="auto" w:sz="4" w:space="0"/>
                  </w:tcBorders>
                  <w:shd w:val="clear" w:color="auto" w:fill="auto"/>
                  <w:vAlign w:val="center"/>
                </w:tcPr>
                <w:p w14:paraId="2C423D6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项目产生有机废气排放执行《橡胶制品工业污染物排放标准》（GB27632-2011）表5中排放限值要求。</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072DF99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符合</w:t>
                  </w:r>
                </w:p>
              </w:tc>
            </w:tr>
          </w:tbl>
          <w:p w14:paraId="27E68E9D">
            <w:pPr>
              <w:pStyle w:val="27"/>
              <w:widowControl w:val="0"/>
              <w:adjustRightInd w:val="0"/>
              <w:snapToGrid w:val="0"/>
              <w:spacing w:before="0" w:beforeAutospacing="0" w:after="0" w:afterAutospacing="0" w:line="360" w:lineRule="auto"/>
              <w:ind w:firstLine="482"/>
              <w:jc w:val="both"/>
              <w:rPr>
                <w:rFonts w:ascii="Times New Roman" w:hAnsi="Times New Roman" w:eastAsiaTheme="minorEastAsia"/>
                <w:b/>
                <w:color w:val="auto"/>
                <w:kern w:val="2"/>
                <w:szCs w:val="24"/>
              </w:rPr>
            </w:pPr>
            <w:r>
              <w:rPr>
                <w:rFonts w:ascii="Times New Roman" w:hAnsi="Times New Roman" w:eastAsiaTheme="minorEastAsia"/>
                <w:b/>
                <w:color w:val="auto"/>
                <w:kern w:val="2"/>
                <w:szCs w:val="24"/>
              </w:rPr>
              <w:t>5、与《江苏省挥发性有机物污染防治管理办法》（江苏省人民政府令第 119号）相符性分析</w:t>
            </w:r>
          </w:p>
          <w:p w14:paraId="524496EE">
            <w:pPr>
              <w:pStyle w:val="27"/>
              <w:widowControl w:val="0"/>
              <w:adjustRightInd w:val="0"/>
              <w:snapToGrid w:val="0"/>
              <w:spacing w:before="0" w:beforeAutospacing="0" w:after="0" w:afterAutospacing="0" w:line="360" w:lineRule="auto"/>
              <w:ind w:firstLine="480"/>
              <w:jc w:val="both"/>
              <w:rPr>
                <w:rFonts w:ascii="Times New Roman" w:hAnsi="Times New Roman" w:eastAsiaTheme="minorEastAsia"/>
                <w:color w:val="auto"/>
              </w:rPr>
            </w:pPr>
            <w:r>
              <w:rPr>
                <w:rFonts w:ascii="Times New Roman" w:hAnsi="Times New Roman" w:eastAsiaTheme="minorEastAsia"/>
                <w:color w:val="auto"/>
                <w:kern w:val="2"/>
                <w:szCs w:val="24"/>
                <w:lang w:bidi="ar"/>
              </w:rPr>
              <w:t>对照“《江苏省挥发性有机物污染防治管理办法》（江苏省人民政府令第 119号）”的内容，具体见表1-9。</w:t>
            </w:r>
          </w:p>
          <w:p w14:paraId="17776863">
            <w:pPr>
              <w:pStyle w:val="27"/>
              <w:adjustRightInd w:val="0"/>
              <w:snapToGrid w:val="0"/>
              <w:spacing w:before="48" w:beforeLines="2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表1-9 与“江苏省人民政府令第119号”相符性分析</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4234"/>
              <w:gridCol w:w="2025"/>
              <w:gridCol w:w="834"/>
            </w:tblGrid>
            <w:tr w14:paraId="30D7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F829BC">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要求</w:t>
                  </w:r>
                </w:p>
              </w:tc>
              <w:tc>
                <w:tcPr>
                  <w:tcW w:w="1270" w:type="pct"/>
                  <w:tcBorders>
                    <w:top w:val="single" w:color="auto" w:sz="4" w:space="0"/>
                    <w:left w:val="single" w:color="auto" w:sz="4" w:space="0"/>
                    <w:bottom w:val="single" w:color="auto" w:sz="4" w:space="0"/>
                    <w:right w:val="single" w:color="auto" w:sz="4" w:space="0"/>
                  </w:tcBorders>
                  <w:shd w:val="clear" w:color="auto" w:fill="auto"/>
                  <w:vAlign w:val="center"/>
                </w:tcPr>
                <w:p w14:paraId="7140D7CE">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企业情况</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07B6BDE">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相符性</w:t>
                  </w:r>
                </w:p>
              </w:tc>
            </w:tr>
            <w:tr w14:paraId="1BB9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6631E417">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第十三条</w:t>
                  </w:r>
                </w:p>
              </w:tc>
              <w:tc>
                <w:tcPr>
                  <w:tcW w:w="2656" w:type="pct"/>
                  <w:tcBorders>
                    <w:top w:val="single" w:color="auto" w:sz="4" w:space="0"/>
                    <w:left w:val="single" w:color="auto" w:sz="4" w:space="0"/>
                    <w:bottom w:val="single" w:color="auto" w:sz="4" w:space="0"/>
                    <w:right w:val="single" w:color="auto" w:sz="4" w:space="0"/>
                  </w:tcBorders>
                  <w:shd w:val="clear" w:color="auto" w:fill="auto"/>
                  <w:vAlign w:val="center"/>
                </w:tcPr>
                <w:p w14:paraId="550357B8">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新建、改建、扩建排放挥发性有机物的建设项目，应当依法进行环境影响评价。新增挥发性有机物排放总量指标的不足部分，可以依照有关规定通过排污权交易取得。建设项目的环境影响评价文件未经审查或者审查后未予批准的，建设单位不得开工建设。</w:t>
                  </w:r>
                </w:p>
              </w:tc>
              <w:tc>
                <w:tcPr>
                  <w:tcW w:w="1270" w:type="pct"/>
                  <w:tcBorders>
                    <w:top w:val="single" w:color="auto" w:sz="4" w:space="0"/>
                    <w:left w:val="single" w:color="auto" w:sz="4" w:space="0"/>
                    <w:bottom w:val="single" w:color="auto" w:sz="4" w:space="0"/>
                    <w:right w:val="single" w:color="auto" w:sz="4" w:space="0"/>
                  </w:tcBorders>
                  <w:shd w:val="clear" w:color="auto" w:fill="auto"/>
                  <w:vAlign w:val="center"/>
                </w:tcPr>
                <w:p w14:paraId="67E0D451">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项目正在进行环境影响评价。</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0F4344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符合</w:t>
                  </w:r>
                </w:p>
              </w:tc>
            </w:tr>
            <w:tr w14:paraId="38B0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1EDD52A0">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第十五条</w:t>
                  </w:r>
                </w:p>
              </w:tc>
              <w:tc>
                <w:tcPr>
                  <w:tcW w:w="2656" w:type="pct"/>
                  <w:tcBorders>
                    <w:top w:val="single" w:color="auto" w:sz="4" w:space="0"/>
                    <w:left w:val="single" w:color="auto" w:sz="4" w:space="0"/>
                    <w:bottom w:val="single" w:color="auto" w:sz="4" w:space="0"/>
                    <w:right w:val="single" w:color="auto" w:sz="4" w:space="0"/>
                  </w:tcBorders>
                  <w:shd w:val="clear" w:color="auto" w:fill="auto"/>
                  <w:vAlign w:val="center"/>
                </w:tcPr>
                <w:p w14:paraId="2FAD5592">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p>
              </w:tc>
              <w:tc>
                <w:tcPr>
                  <w:tcW w:w="1270" w:type="pct"/>
                  <w:tcBorders>
                    <w:top w:val="single" w:color="auto" w:sz="4" w:space="0"/>
                    <w:left w:val="single" w:color="auto" w:sz="4" w:space="0"/>
                    <w:bottom w:val="single" w:color="auto" w:sz="4" w:space="0"/>
                    <w:right w:val="single" w:color="auto" w:sz="4" w:space="0"/>
                  </w:tcBorders>
                  <w:shd w:val="clear" w:color="auto" w:fill="auto"/>
                  <w:vAlign w:val="center"/>
                </w:tcPr>
                <w:p w14:paraId="0E773DF5">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本项目设置</w:t>
                  </w:r>
                  <w:r>
                    <w:rPr>
                      <w:rFonts w:hint="eastAsia" w:ascii="Times New Roman" w:hAnsi="Times New Roman" w:eastAsiaTheme="minorEastAsia"/>
                      <w:color w:val="auto"/>
                      <w:kern w:val="2"/>
                      <w:sz w:val="21"/>
                      <w:szCs w:val="21"/>
                      <w:lang w:bidi="ar"/>
                    </w:rPr>
                    <w:t>酸</w:t>
                  </w:r>
                  <w:r>
                    <w:rPr>
                      <w:rFonts w:ascii="Times New Roman" w:hAnsi="Times New Roman" w:eastAsiaTheme="minorEastAsia"/>
                      <w:color w:val="auto"/>
                      <w:kern w:val="2"/>
                      <w:sz w:val="21"/>
                      <w:szCs w:val="21"/>
                      <w:lang w:bidi="ar"/>
                    </w:rPr>
                    <w:t>喷淋+</w:t>
                  </w:r>
                  <w:r>
                    <w:rPr>
                      <w:rFonts w:hint="eastAsia" w:ascii="Times New Roman" w:hAnsi="Times New Roman" w:eastAsiaTheme="minorEastAsia"/>
                      <w:color w:val="auto"/>
                      <w:kern w:val="2"/>
                      <w:sz w:val="21"/>
                      <w:szCs w:val="21"/>
                      <w:lang w:bidi="ar"/>
                    </w:rPr>
                    <w:t>除雾器+</w:t>
                  </w:r>
                  <w:r>
                    <w:rPr>
                      <w:rFonts w:ascii="Times New Roman" w:hAnsi="Times New Roman" w:eastAsiaTheme="minorEastAsia"/>
                      <w:color w:val="auto"/>
                      <w:kern w:val="2"/>
                      <w:sz w:val="21"/>
                      <w:szCs w:val="21"/>
                      <w:lang w:bidi="ar"/>
                    </w:rPr>
                    <w:t>二级活性炭吸附装置；处理有机废气，经处理后，可以达标排放。</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E394E57">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符合</w:t>
                  </w:r>
                </w:p>
              </w:tc>
            </w:tr>
            <w:tr w14:paraId="02F7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558ABC46">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第十六条</w:t>
                  </w:r>
                </w:p>
              </w:tc>
              <w:tc>
                <w:tcPr>
                  <w:tcW w:w="2656" w:type="pct"/>
                  <w:tcBorders>
                    <w:top w:val="single" w:color="auto" w:sz="4" w:space="0"/>
                    <w:left w:val="single" w:color="auto" w:sz="4" w:space="0"/>
                    <w:bottom w:val="single" w:color="auto" w:sz="4" w:space="0"/>
                    <w:right w:val="single" w:color="auto" w:sz="4" w:space="0"/>
                  </w:tcBorders>
                  <w:shd w:val="clear" w:color="auto" w:fill="auto"/>
                  <w:vAlign w:val="center"/>
                </w:tcPr>
                <w:p w14:paraId="46C462BD">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挥发性有机物排放应当在排污许可分类管理名录规定的时限内按照排污许可证载明的要求进行；禁止无证排污或者不按证排污。</w:t>
                  </w:r>
                </w:p>
                <w:p w14:paraId="0667F26B">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排污许可证核发机关应当根据挥发性有机物排放标准、总量控制指标、环境影响评价 文件以及相关批复要求等，依法合理确定挥发性有机物的排放种类、浓度以及排放量。</w:t>
                  </w:r>
                </w:p>
              </w:tc>
              <w:tc>
                <w:tcPr>
                  <w:tcW w:w="1270" w:type="pct"/>
                  <w:tcBorders>
                    <w:top w:val="single" w:color="auto" w:sz="4" w:space="0"/>
                    <w:left w:val="single" w:color="auto" w:sz="4" w:space="0"/>
                    <w:bottom w:val="single" w:color="auto" w:sz="4" w:space="0"/>
                    <w:right w:val="single" w:color="auto" w:sz="4" w:space="0"/>
                  </w:tcBorders>
                  <w:shd w:val="clear" w:color="auto" w:fill="auto"/>
                  <w:vAlign w:val="center"/>
                </w:tcPr>
                <w:p w14:paraId="07B74B2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项目运行前，将申领排污许可证。</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458B95A">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符合</w:t>
                  </w:r>
                </w:p>
              </w:tc>
            </w:tr>
            <w:tr w14:paraId="262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50F1202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第十七条</w:t>
                  </w:r>
                </w:p>
              </w:tc>
              <w:tc>
                <w:tcPr>
                  <w:tcW w:w="2656" w:type="pct"/>
                  <w:tcBorders>
                    <w:top w:val="single" w:color="auto" w:sz="4" w:space="0"/>
                    <w:left w:val="single" w:color="auto" w:sz="4" w:space="0"/>
                    <w:bottom w:val="single" w:color="auto" w:sz="4" w:space="0"/>
                    <w:right w:val="single" w:color="auto" w:sz="4" w:space="0"/>
                  </w:tcBorders>
                  <w:shd w:val="clear" w:color="auto" w:fill="auto"/>
                  <w:vAlign w:val="center"/>
                </w:tcPr>
                <w:p w14:paraId="3A62CBC8">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挥发性有机物排放单位应当按照有关规定和监测规范自行或者委托有关监测机构对其排放的挥发性有机物进行监测，记录、保存监测数据，并按照规定向社会公开。</w:t>
                  </w:r>
                </w:p>
              </w:tc>
              <w:tc>
                <w:tcPr>
                  <w:tcW w:w="1270" w:type="pct"/>
                  <w:tcBorders>
                    <w:top w:val="single" w:color="auto" w:sz="4" w:space="0"/>
                    <w:left w:val="single" w:color="auto" w:sz="4" w:space="0"/>
                    <w:bottom w:val="single" w:color="auto" w:sz="4" w:space="0"/>
                    <w:right w:val="single" w:color="auto" w:sz="4" w:space="0"/>
                  </w:tcBorders>
                  <w:shd w:val="clear" w:color="auto" w:fill="auto"/>
                  <w:vAlign w:val="center"/>
                </w:tcPr>
                <w:p w14:paraId="6A484D0C">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项目将进行监测，记录、保存监测数据，并按照规定向社会公开。</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577A0FA">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符合</w:t>
                  </w:r>
                </w:p>
              </w:tc>
            </w:tr>
            <w:tr w14:paraId="188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6793E1AC">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第二十一条</w:t>
                  </w:r>
                </w:p>
              </w:tc>
              <w:tc>
                <w:tcPr>
                  <w:tcW w:w="2656" w:type="pct"/>
                  <w:tcBorders>
                    <w:top w:val="single" w:color="auto" w:sz="4" w:space="0"/>
                    <w:left w:val="single" w:color="auto" w:sz="4" w:space="0"/>
                    <w:bottom w:val="single" w:color="auto" w:sz="4" w:space="0"/>
                    <w:right w:val="single" w:color="auto" w:sz="4" w:space="0"/>
                  </w:tcBorders>
                  <w:shd w:val="clear" w:color="auto" w:fill="auto"/>
                  <w:vAlign w:val="center"/>
                </w:tcPr>
                <w:p w14:paraId="6E01495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产生挥发性有机物废气的生产经营活动应 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1270" w:type="pct"/>
                  <w:tcBorders>
                    <w:top w:val="single" w:color="auto" w:sz="4" w:space="0"/>
                    <w:left w:val="single" w:color="auto" w:sz="4" w:space="0"/>
                    <w:bottom w:val="single" w:color="auto" w:sz="4" w:space="0"/>
                    <w:right w:val="single" w:color="auto" w:sz="4" w:space="0"/>
                  </w:tcBorders>
                  <w:shd w:val="clear" w:color="auto" w:fill="auto"/>
                  <w:vAlign w:val="center"/>
                </w:tcPr>
                <w:p w14:paraId="371F5A6E">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本项目在密闭车间内生产，配备有机废气收集和处理系统。</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F3A0FC1">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符合</w:t>
                  </w:r>
                </w:p>
              </w:tc>
            </w:tr>
            <w:tr w14:paraId="6A9D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0387196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第二十七条</w:t>
                  </w:r>
                </w:p>
              </w:tc>
              <w:tc>
                <w:tcPr>
                  <w:tcW w:w="2656" w:type="pct"/>
                  <w:tcBorders>
                    <w:top w:val="single" w:color="auto" w:sz="4" w:space="0"/>
                    <w:left w:val="single" w:color="auto" w:sz="4" w:space="0"/>
                    <w:bottom w:val="single" w:color="auto" w:sz="4" w:space="0"/>
                    <w:right w:val="single" w:color="auto" w:sz="4" w:space="0"/>
                  </w:tcBorders>
                  <w:shd w:val="clear" w:color="auto" w:fill="auto"/>
                  <w:vAlign w:val="center"/>
                </w:tcPr>
                <w:p w14:paraId="7A6AF162">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机动车维修经营者应当使用符合相关挥发性有机物含量限值标准的涂料。喷涂、晾干作业应当在装有废气处理或者收集装置的密闭车间内进行；禁止露天喷涂、晾干作业。</w:t>
                  </w:r>
                </w:p>
              </w:tc>
              <w:tc>
                <w:tcPr>
                  <w:tcW w:w="1270" w:type="pct"/>
                  <w:tcBorders>
                    <w:top w:val="single" w:color="auto" w:sz="4" w:space="0"/>
                    <w:left w:val="single" w:color="auto" w:sz="4" w:space="0"/>
                    <w:bottom w:val="single" w:color="auto" w:sz="4" w:space="0"/>
                    <w:right w:val="single" w:color="auto" w:sz="4" w:space="0"/>
                  </w:tcBorders>
                  <w:shd w:val="clear" w:color="auto" w:fill="auto"/>
                  <w:vAlign w:val="center"/>
                </w:tcPr>
                <w:p w14:paraId="50F648C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本项目在密闭车间内生产，配备有机废气收集和处理系统。</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1DAE114">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符合</w:t>
                  </w:r>
                </w:p>
              </w:tc>
            </w:tr>
          </w:tbl>
          <w:p w14:paraId="408F04BA">
            <w:pPr>
              <w:pStyle w:val="2"/>
              <w:ind w:firstLine="0" w:firstLineChars="0"/>
              <w:rPr>
                <w:color w:val="auto"/>
              </w:rPr>
            </w:pPr>
          </w:p>
        </w:tc>
      </w:tr>
    </w:tbl>
    <w:p w14:paraId="7D465389">
      <w:pPr>
        <w:spacing w:line="360" w:lineRule="auto"/>
        <w:ind w:firstLine="600"/>
        <w:rPr>
          <w:rFonts w:eastAsiaTheme="minorEastAsia"/>
          <w:color w:val="auto"/>
          <w:sz w:val="30"/>
        </w:rPr>
        <w:sectPr>
          <w:footerReference r:id="rId11" w:type="default"/>
          <w:pgSz w:w="11906" w:h="16838"/>
          <w:pgMar w:top="1701" w:right="1531" w:bottom="1701" w:left="1531" w:header="851" w:footer="454" w:gutter="0"/>
          <w:pgNumType w:start="1"/>
          <w:cols w:space="720" w:num="1"/>
          <w:docGrid w:linePitch="326" w:charSpace="0"/>
        </w:sectPr>
      </w:pPr>
    </w:p>
    <w:p w14:paraId="472DD461">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8610"/>
      </w:tblGrid>
      <w:tr w14:paraId="723FD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260" w:type="pct"/>
            <w:vAlign w:val="center"/>
          </w:tcPr>
          <w:p w14:paraId="7A29DB21">
            <w:pPr>
              <w:pStyle w:val="27"/>
              <w:adjustRightInd w:val="0"/>
              <w:snapToGrid w:val="0"/>
              <w:spacing w:before="0" w:beforeAutospacing="0" w:after="0" w:afterAutospacing="0"/>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Cs w:val="24"/>
              </w:rPr>
              <w:t>建设内容</w:t>
            </w:r>
          </w:p>
        </w:tc>
        <w:tc>
          <w:tcPr>
            <w:tcW w:w="4739" w:type="pct"/>
          </w:tcPr>
          <w:p w14:paraId="642874AE">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1、项目由来</w:t>
            </w:r>
          </w:p>
          <w:p w14:paraId="7D3E30E5">
            <w:pPr>
              <w:widowControl/>
              <w:adjustRightInd w:val="0"/>
              <w:snapToGrid w:val="0"/>
              <w:spacing w:line="360" w:lineRule="auto"/>
              <w:ind w:firstLine="480"/>
              <w:rPr>
                <w:rFonts w:eastAsiaTheme="minorEastAsia"/>
                <w:bCs/>
                <w:color w:val="auto"/>
                <w:szCs w:val="21"/>
              </w:rPr>
            </w:pPr>
            <w:r>
              <w:rPr>
                <w:rFonts w:eastAsiaTheme="minorEastAsia"/>
                <w:color w:val="auto"/>
              </w:rPr>
              <w:t>江苏腾飞乳胶制品有限公司成立于2016年06月27日，位于泗阳县王集镇全民创业园，</w:t>
            </w:r>
            <w:r>
              <w:rPr>
                <w:rFonts w:eastAsiaTheme="minorEastAsia"/>
                <w:bCs/>
                <w:color w:val="auto"/>
                <w:szCs w:val="21"/>
              </w:rPr>
              <w:t>位于泗阳县王集新城经济开发区内，注册资本1000万元整。公司经营范围主要为乳胶手套生产、销售等。</w:t>
            </w:r>
          </w:p>
          <w:p w14:paraId="53A192E1">
            <w:pPr>
              <w:widowControl/>
              <w:adjustRightInd w:val="0"/>
              <w:snapToGrid w:val="0"/>
              <w:spacing w:line="360" w:lineRule="auto"/>
              <w:ind w:firstLine="480"/>
              <w:rPr>
                <w:rFonts w:eastAsiaTheme="minorEastAsia"/>
                <w:bCs/>
                <w:color w:val="auto"/>
                <w:szCs w:val="21"/>
              </w:rPr>
            </w:pPr>
            <w:r>
              <w:rPr>
                <w:rFonts w:hint="eastAsia" w:eastAsiaTheme="minorEastAsia"/>
                <w:bCs/>
                <w:color w:val="auto"/>
                <w:szCs w:val="21"/>
              </w:rPr>
              <w:t>由于原厂址场地限制、租赁到期等原因，</w:t>
            </w:r>
            <w:r>
              <w:rPr>
                <w:rFonts w:eastAsiaTheme="minorEastAsia"/>
                <w:color w:val="auto"/>
              </w:rPr>
              <w:t>江苏腾飞乳胶制品有限公司</w:t>
            </w:r>
            <w:r>
              <w:rPr>
                <w:rFonts w:eastAsiaTheme="minorEastAsia"/>
                <w:bCs/>
                <w:color w:val="auto"/>
                <w:szCs w:val="21"/>
              </w:rPr>
              <w:t>拟投资1000万元，在</w:t>
            </w:r>
            <w:r>
              <w:rPr>
                <w:rFonts w:eastAsiaTheme="minorEastAsia"/>
                <w:color w:val="auto"/>
              </w:rPr>
              <w:t>泗阳县王集镇全民创业园内进行迁建项目，</w:t>
            </w:r>
            <w:r>
              <w:rPr>
                <w:rFonts w:hint="eastAsia" w:eastAsiaTheme="minorEastAsia"/>
                <w:color w:val="auto"/>
              </w:rPr>
              <w:t>由</w:t>
            </w:r>
            <w:r>
              <w:rPr>
                <w:rFonts w:eastAsiaTheme="minorEastAsia"/>
                <w:color w:val="auto"/>
              </w:rPr>
              <w:t>泗阳县王集镇全民创业园开发路北侧、人民路西侧，</w:t>
            </w:r>
            <w:r>
              <w:rPr>
                <w:rFonts w:hint="eastAsia" w:eastAsiaTheme="minorEastAsia"/>
                <w:color w:val="auto"/>
              </w:rPr>
              <w:t>搬迁至</w:t>
            </w:r>
            <w:r>
              <w:rPr>
                <w:rFonts w:eastAsiaTheme="minorEastAsia"/>
                <w:color w:val="auto"/>
              </w:rPr>
              <w:t>开发路北侧、人民路东侧</w:t>
            </w:r>
            <w:r>
              <w:rPr>
                <w:rFonts w:hint="eastAsia" w:eastAsiaTheme="minorEastAsia"/>
                <w:color w:val="auto"/>
              </w:rPr>
              <w:t>，新建</w:t>
            </w:r>
            <w:r>
              <w:rPr>
                <w:rFonts w:eastAsiaTheme="minorEastAsia"/>
                <w:color w:val="auto"/>
              </w:rPr>
              <w:t>厂房</w:t>
            </w:r>
            <w:r>
              <w:rPr>
                <w:rFonts w:hint="eastAsia" w:eastAsiaTheme="minorEastAsia"/>
                <w:color w:val="auto"/>
              </w:rPr>
              <w:t>、新购置生产设备，厂房占地面积约13980平方米，总建筑面积约11000平方米</w:t>
            </w:r>
            <w:r>
              <w:rPr>
                <w:rFonts w:eastAsiaTheme="minorEastAsia"/>
                <w:color w:val="auto"/>
              </w:rPr>
              <w:t>。</w:t>
            </w:r>
            <w:r>
              <w:rPr>
                <w:rFonts w:hint="eastAsia" w:eastAsiaTheme="minorEastAsia"/>
                <w:color w:val="auto"/>
              </w:rPr>
              <w:t>项目建成后年产7500万双乳胶手套，搬迁后产能增加，产品种类不发生改变。</w:t>
            </w:r>
          </w:p>
          <w:p w14:paraId="12AAC635">
            <w:pPr>
              <w:adjustRightInd w:val="0"/>
              <w:snapToGrid w:val="0"/>
              <w:spacing w:line="360" w:lineRule="auto"/>
              <w:ind w:firstLine="480"/>
              <w:rPr>
                <w:rFonts w:eastAsiaTheme="minorEastAsia"/>
                <w:color w:val="auto"/>
              </w:rPr>
            </w:pPr>
            <w:r>
              <w:rPr>
                <w:color w:val="auto"/>
                <w:szCs w:val="21"/>
                <w:lang w:bidi="ar"/>
              </w:rPr>
              <w:t>根据《中华人民共和国环境影响评价法》</w:t>
            </w:r>
            <w:r>
              <w:rPr>
                <w:color w:val="auto"/>
              </w:rPr>
              <w:fldChar w:fldCharType="begin"/>
            </w:r>
            <w:r>
              <w:rPr>
                <w:color w:val="auto"/>
              </w:rPr>
              <w:instrText xml:space="preserve"> HYPERLINK "http://www.baidu.com/link?url=dyg-IPFEgQZpCV1a8CwyPYwEOflQfNnC4DHr9TeSeilcJm7y-JxTfLL0Fj226FlovzBzEcmf16WkLDPWPD9ZOcn__P9mUM6NnkUMJqmxVPy" \t "C:UsersadminAppDataLocalTemp4c7a0ae1-791b-411e-992d-b514fb504dcf_华海公示资料.zip.dcf华海公示资料_blank" </w:instrText>
            </w:r>
            <w:r>
              <w:rPr>
                <w:color w:val="auto"/>
              </w:rPr>
              <w:fldChar w:fldCharType="separate"/>
            </w:r>
            <w:r>
              <w:rPr>
                <w:rStyle w:val="40"/>
                <w:color w:val="auto"/>
                <w:szCs w:val="21"/>
                <w:u w:val="none"/>
              </w:rPr>
              <w:t>（中华人民共和国主席令77号）</w:t>
            </w:r>
            <w:r>
              <w:rPr>
                <w:rStyle w:val="40"/>
                <w:color w:val="auto"/>
                <w:szCs w:val="21"/>
                <w:u w:val="none"/>
              </w:rPr>
              <w:fldChar w:fldCharType="end"/>
            </w:r>
            <w:r>
              <w:rPr>
                <w:color w:val="auto"/>
                <w:szCs w:val="21"/>
                <w:lang w:bidi="ar"/>
              </w:rPr>
              <w:t>、《建设项目环境影响评价分类管理名录（2021版）》的有关规定，</w:t>
            </w:r>
            <w:r>
              <w:rPr>
                <w:rFonts w:eastAsiaTheme="minorEastAsia"/>
                <w:color w:val="auto"/>
              </w:rPr>
              <w:t>项目属于“二十六、橡胶和塑料制品业 29”中“52－橡胶制品业 291”中的“其他”，判定本项目需编制环境影响报告表。</w:t>
            </w:r>
          </w:p>
          <w:p w14:paraId="68BCC92A">
            <w:pPr>
              <w:adjustRightInd w:val="0"/>
              <w:snapToGrid w:val="0"/>
              <w:spacing w:line="240" w:lineRule="auto"/>
              <w:ind w:firstLine="0" w:firstLineChars="0"/>
              <w:jc w:val="center"/>
              <w:rPr>
                <w:rFonts w:eastAsiaTheme="minorEastAsia"/>
                <w:color w:val="auto"/>
              </w:rPr>
            </w:pPr>
            <w:r>
              <w:rPr>
                <w:rFonts w:eastAsiaTheme="minorEastAsia"/>
                <w:b/>
                <w:color w:val="auto"/>
                <w:sz w:val="21"/>
                <w:szCs w:val="21"/>
              </w:rPr>
              <w:t>表2-1 项目环境影响评价分类一览表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093"/>
              <w:gridCol w:w="2093"/>
              <w:gridCol w:w="2094"/>
            </w:tblGrid>
            <w:tr w14:paraId="3AA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l2br w:val="single" w:color="auto" w:sz="4" w:space="0"/>
                  </w:tcBorders>
                  <w:vAlign w:val="center"/>
                </w:tcPr>
                <w:p w14:paraId="27D866A6">
                  <w:pPr>
                    <w:adjustRightInd w:val="0"/>
                    <w:snapToGrid w:val="0"/>
                    <w:spacing w:line="240" w:lineRule="auto"/>
                    <w:ind w:firstLine="843" w:firstLineChars="400"/>
                    <w:rPr>
                      <w:rFonts w:eastAsiaTheme="minorEastAsia"/>
                      <w:b/>
                      <w:bCs/>
                      <w:color w:val="auto"/>
                      <w:sz w:val="21"/>
                      <w:szCs w:val="21"/>
                    </w:rPr>
                  </w:pPr>
                  <w:r>
                    <w:rPr>
                      <w:rFonts w:eastAsiaTheme="minorEastAsia"/>
                      <w:b/>
                      <w:bCs/>
                      <w:color w:val="auto"/>
                      <w:sz w:val="21"/>
                      <w:szCs w:val="21"/>
                    </w:rPr>
                    <w:t>环评类别</w:t>
                  </w:r>
                </w:p>
                <w:p w14:paraId="626351F0">
                  <w:pPr>
                    <w:adjustRightInd w:val="0"/>
                    <w:snapToGrid w:val="0"/>
                    <w:spacing w:line="240" w:lineRule="auto"/>
                    <w:ind w:firstLine="0" w:firstLineChars="0"/>
                    <w:rPr>
                      <w:rFonts w:eastAsiaTheme="minorEastAsia"/>
                      <w:b/>
                      <w:bCs/>
                      <w:color w:val="auto"/>
                      <w:sz w:val="21"/>
                      <w:szCs w:val="21"/>
                    </w:rPr>
                  </w:pPr>
                  <w:r>
                    <w:rPr>
                      <w:rFonts w:eastAsiaTheme="minorEastAsia"/>
                      <w:b/>
                      <w:bCs/>
                      <w:color w:val="auto"/>
                      <w:sz w:val="21"/>
                      <w:szCs w:val="21"/>
                    </w:rPr>
                    <w:t xml:space="preserve">项目类别 </w:t>
                  </w:r>
                </w:p>
              </w:tc>
              <w:tc>
                <w:tcPr>
                  <w:tcW w:w="2093" w:type="dxa"/>
                  <w:vAlign w:val="center"/>
                </w:tcPr>
                <w:p w14:paraId="6AEDB523">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报告书</w:t>
                  </w:r>
                </w:p>
              </w:tc>
              <w:tc>
                <w:tcPr>
                  <w:tcW w:w="2093" w:type="dxa"/>
                  <w:vAlign w:val="center"/>
                </w:tcPr>
                <w:p w14:paraId="741DFAC7">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报告表</w:t>
                  </w:r>
                </w:p>
              </w:tc>
              <w:tc>
                <w:tcPr>
                  <w:tcW w:w="2094" w:type="dxa"/>
                  <w:vAlign w:val="center"/>
                </w:tcPr>
                <w:p w14:paraId="0EAA071B">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登记表</w:t>
                  </w:r>
                </w:p>
              </w:tc>
            </w:tr>
            <w:tr w14:paraId="014E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93" w:type="dxa"/>
                  <w:vAlign w:val="center"/>
                </w:tcPr>
                <w:p w14:paraId="5345733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52，橡胶制品业291</w:t>
                  </w:r>
                </w:p>
              </w:tc>
              <w:tc>
                <w:tcPr>
                  <w:tcW w:w="2093" w:type="dxa"/>
                  <w:vAlign w:val="center"/>
                </w:tcPr>
                <w:p w14:paraId="2E4A122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轮胎制造；再生橡胶制造（常压连续脱硫工艺除外）</w:t>
                  </w:r>
                </w:p>
              </w:tc>
              <w:tc>
                <w:tcPr>
                  <w:tcW w:w="2093" w:type="dxa"/>
                  <w:vAlign w:val="center"/>
                </w:tcPr>
                <w:p w14:paraId="37127BF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其他</w:t>
                  </w:r>
                </w:p>
              </w:tc>
              <w:tc>
                <w:tcPr>
                  <w:tcW w:w="2094" w:type="dxa"/>
                  <w:vAlign w:val="center"/>
                </w:tcPr>
                <w:p w14:paraId="05B7F95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w:t>
                  </w:r>
                </w:p>
              </w:tc>
            </w:tr>
          </w:tbl>
          <w:p w14:paraId="5B07384D">
            <w:pPr>
              <w:adjustRightInd w:val="0"/>
              <w:snapToGrid w:val="0"/>
              <w:spacing w:line="360" w:lineRule="auto"/>
              <w:ind w:firstLine="480"/>
              <w:rPr>
                <w:rFonts w:eastAsiaTheme="minorEastAsia"/>
                <w:color w:val="auto"/>
              </w:rPr>
            </w:pPr>
            <w:r>
              <w:rPr>
                <w:rFonts w:eastAsiaTheme="minorEastAsia"/>
                <w:color w:val="auto"/>
              </w:rPr>
              <w:t>为此，江苏腾飞乳胶制品有限公司于2024年12月委托</w:t>
            </w:r>
            <w:r>
              <w:rPr>
                <w:color w:val="auto"/>
              </w:rPr>
              <w:fldChar w:fldCharType="begin"/>
            </w:r>
            <w:r>
              <w:rPr>
                <w:color w:val="auto"/>
              </w:rPr>
              <w:instrText xml:space="preserve"> HYPERLINK "https://aiqicha.baidu.com/detail/compinfo?pid=xlTM-TogKuTwo6bG4xbDHpprMucdn7r3Xwmd&amp;rq=ef&amp;pd=ee&amp;from=ps" \t "_blank" </w:instrText>
            </w:r>
            <w:r>
              <w:rPr>
                <w:color w:val="auto"/>
              </w:rPr>
              <w:fldChar w:fldCharType="separate"/>
            </w:r>
            <w:r>
              <w:rPr>
                <w:rFonts w:eastAsiaTheme="minorEastAsia"/>
                <w:color w:val="auto"/>
              </w:rPr>
              <w:t>江苏联晟生态环境科技有限公司</w:t>
            </w:r>
            <w:r>
              <w:rPr>
                <w:rFonts w:eastAsiaTheme="minorEastAsia"/>
                <w:color w:val="auto"/>
              </w:rPr>
              <w:fldChar w:fldCharType="end"/>
            </w:r>
            <w:r>
              <w:rPr>
                <w:rFonts w:eastAsiaTheme="minorEastAsia"/>
                <w:color w:val="auto"/>
              </w:rPr>
              <w:t>进行年产7500万双乳胶手套项目的环境影响评价工作。接到委托后，</w:t>
            </w:r>
            <w:r>
              <w:rPr>
                <w:color w:val="auto"/>
              </w:rPr>
              <w:fldChar w:fldCharType="begin"/>
            </w:r>
            <w:r>
              <w:rPr>
                <w:color w:val="auto"/>
              </w:rPr>
              <w:instrText xml:space="preserve"> HYPERLINK "https://aiqicha.baidu.com/detail/compinfo?pid=xlTM-TogKuTwo6bG4xbDHpprMucdn7r3Xwmd&amp;rq=ef&amp;pd=ee&amp;from=ps" \t "_blank" </w:instrText>
            </w:r>
            <w:r>
              <w:rPr>
                <w:color w:val="auto"/>
              </w:rPr>
              <w:fldChar w:fldCharType="separate"/>
            </w:r>
            <w:r>
              <w:rPr>
                <w:rFonts w:eastAsiaTheme="minorEastAsia"/>
                <w:color w:val="auto"/>
              </w:rPr>
              <w:t>江苏联晟生态环境科技有限公司</w:t>
            </w:r>
            <w:r>
              <w:rPr>
                <w:rFonts w:eastAsiaTheme="minorEastAsia"/>
                <w:color w:val="auto"/>
              </w:rPr>
              <w:fldChar w:fldCharType="end"/>
            </w:r>
            <w:r>
              <w:rPr>
                <w:rFonts w:eastAsiaTheme="minorEastAsia"/>
                <w:color w:val="auto"/>
              </w:rPr>
              <w:t>及时组织技术人员进行现场踏勘，收集了有关该项目的资料，在此基础上，编制了本环境影响报告表，现由建设单位提交生态环境主管部门审查。</w:t>
            </w:r>
          </w:p>
          <w:p w14:paraId="62C0EC66">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2、建设概况</w:t>
            </w:r>
          </w:p>
          <w:p w14:paraId="77832FEF">
            <w:pPr>
              <w:widowControl/>
              <w:adjustRightInd w:val="0"/>
              <w:snapToGrid w:val="0"/>
              <w:spacing w:line="360" w:lineRule="auto"/>
              <w:ind w:firstLine="480"/>
              <w:rPr>
                <w:rFonts w:eastAsiaTheme="minorEastAsia"/>
                <w:color w:val="auto"/>
                <w:kern w:val="0"/>
                <w:lang w:bidi="ar"/>
              </w:rPr>
            </w:pPr>
            <w:r>
              <w:rPr>
                <w:rFonts w:eastAsiaTheme="minorEastAsia"/>
                <w:color w:val="auto"/>
                <w:kern w:val="0"/>
                <w:lang w:bidi="ar"/>
              </w:rPr>
              <w:t>项目名称：</w:t>
            </w:r>
            <w:r>
              <w:rPr>
                <w:rFonts w:eastAsiaTheme="minorEastAsia"/>
                <w:color w:val="auto"/>
              </w:rPr>
              <w:t>江苏腾飞乳胶制品有限公司年产7500万双乳胶手套项目</w:t>
            </w:r>
          </w:p>
          <w:p w14:paraId="7FEA3094">
            <w:pPr>
              <w:widowControl/>
              <w:adjustRightInd w:val="0"/>
              <w:snapToGrid w:val="0"/>
              <w:spacing w:line="360" w:lineRule="auto"/>
              <w:ind w:firstLine="480"/>
              <w:rPr>
                <w:rFonts w:eastAsiaTheme="minorEastAsia"/>
                <w:color w:val="auto"/>
              </w:rPr>
            </w:pPr>
            <w:r>
              <w:rPr>
                <w:rFonts w:eastAsiaTheme="minorEastAsia"/>
                <w:color w:val="auto"/>
                <w:kern w:val="0"/>
                <w:lang w:bidi="ar"/>
              </w:rPr>
              <w:t>建设单位：</w:t>
            </w:r>
            <w:r>
              <w:rPr>
                <w:rFonts w:eastAsiaTheme="minorEastAsia"/>
                <w:color w:val="auto"/>
              </w:rPr>
              <w:t>江苏腾飞乳胶制品有限公司</w:t>
            </w:r>
          </w:p>
          <w:p w14:paraId="423542C6">
            <w:pPr>
              <w:widowControl/>
              <w:adjustRightInd w:val="0"/>
              <w:snapToGrid w:val="0"/>
              <w:spacing w:line="360" w:lineRule="auto"/>
              <w:ind w:firstLine="480"/>
              <w:rPr>
                <w:rFonts w:eastAsiaTheme="minorEastAsia"/>
                <w:color w:val="auto"/>
                <w:kern w:val="0"/>
                <w:lang w:bidi="ar"/>
              </w:rPr>
            </w:pPr>
            <w:r>
              <w:rPr>
                <w:rFonts w:eastAsiaTheme="minorEastAsia"/>
                <w:color w:val="auto"/>
                <w:kern w:val="0"/>
                <w:lang w:bidi="ar"/>
              </w:rPr>
              <w:t>建设性质：迁建</w:t>
            </w:r>
          </w:p>
          <w:p w14:paraId="0972E100">
            <w:pPr>
              <w:widowControl/>
              <w:adjustRightInd w:val="0"/>
              <w:snapToGrid w:val="0"/>
              <w:spacing w:line="360" w:lineRule="auto"/>
              <w:ind w:firstLine="480"/>
              <w:rPr>
                <w:rFonts w:eastAsiaTheme="minorEastAsia"/>
                <w:color w:val="auto"/>
                <w:kern w:val="0"/>
                <w:lang w:bidi="ar"/>
              </w:rPr>
            </w:pPr>
            <w:r>
              <w:rPr>
                <w:rFonts w:eastAsiaTheme="minorEastAsia"/>
                <w:color w:val="auto"/>
                <w:kern w:val="0"/>
                <w:lang w:bidi="ar"/>
              </w:rPr>
              <w:t>行业</w:t>
            </w:r>
            <w:r>
              <w:rPr>
                <w:rFonts w:eastAsiaTheme="minorEastAsia"/>
                <w:color w:val="auto"/>
              </w:rPr>
              <w:t>类别：C2919其他橡胶制品制造项目</w:t>
            </w:r>
          </w:p>
          <w:p w14:paraId="415D362B">
            <w:pPr>
              <w:widowControl/>
              <w:adjustRightInd w:val="0"/>
              <w:snapToGrid w:val="0"/>
              <w:spacing w:line="360" w:lineRule="auto"/>
              <w:ind w:firstLine="480"/>
              <w:rPr>
                <w:rFonts w:eastAsiaTheme="minorEastAsia"/>
                <w:color w:val="auto"/>
                <w:kern w:val="0"/>
                <w:lang w:bidi="ar"/>
              </w:rPr>
            </w:pPr>
            <w:r>
              <w:rPr>
                <w:rFonts w:eastAsiaTheme="minorEastAsia"/>
                <w:color w:val="auto"/>
                <w:kern w:val="0"/>
                <w:lang w:bidi="ar"/>
              </w:rPr>
              <w:t>建设地点：</w:t>
            </w:r>
            <w:r>
              <w:rPr>
                <w:rFonts w:eastAsiaTheme="minorEastAsia"/>
                <w:color w:val="auto"/>
              </w:rPr>
              <w:t>泗阳县王集镇全民创业园</w:t>
            </w:r>
          </w:p>
          <w:p w14:paraId="3402ABF2">
            <w:pPr>
              <w:widowControl/>
              <w:adjustRightInd w:val="0"/>
              <w:snapToGrid w:val="0"/>
              <w:spacing w:line="360" w:lineRule="auto"/>
              <w:ind w:firstLine="480"/>
              <w:rPr>
                <w:rFonts w:eastAsiaTheme="minorEastAsia"/>
                <w:color w:val="auto"/>
              </w:rPr>
            </w:pPr>
            <w:r>
              <w:rPr>
                <w:rFonts w:eastAsiaTheme="minorEastAsia"/>
                <w:color w:val="auto"/>
              </w:rPr>
              <w:t>项目投资：总投资1000万，环保投资40万元</w:t>
            </w:r>
          </w:p>
          <w:p w14:paraId="09FA9C49">
            <w:pPr>
              <w:widowControl/>
              <w:adjustRightInd w:val="0"/>
              <w:snapToGrid w:val="0"/>
              <w:spacing w:line="360" w:lineRule="auto"/>
              <w:ind w:firstLine="480"/>
              <w:rPr>
                <w:rFonts w:eastAsiaTheme="minorEastAsia"/>
                <w:color w:val="auto"/>
                <w:kern w:val="0"/>
                <w:lang w:bidi="ar"/>
              </w:rPr>
            </w:pPr>
            <w:r>
              <w:rPr>
                <w:rFonts w:eastAsiaTheme="minorEastAsia"/>
                <w:color w:val="auto"/>
                <w:kern w:val="0"/>
                <w:lang w:bidi="ar"/>
              </w:rPr>
              <w:t>本项目位于</w:t>
            </w:r>
            <w:r>
              <w:rPr>
                <w:rFonts w:eastAsiaTheme="minorEastAsia"/>
                <w:color w:val="auto"/>
              </w:rPr>
              <w:t>泗阳县王集镇全民创业园</w:t>
            </w:r>
            <w:r>
              <w:rPr>
                <w:rFonts w:eastAsiaTheme="minorEastAsia"/>
                <w:color w:val="auto"/>
                <w:kern w:val="0"/>
                <w:lang w:bidi="ar"/>
              </w:rPr>
              <w:t>，</w:t>
            </w:r>
            <w:r>
              <w:rPr>
                <w:rFonts w:eastAsiaTheme="minorEastAsia"/>
                <w:bCs/>
                <w:color w:val="auto"/>
                <w:szCs w:val="21"/>
              </w:rPr>
              <w:t>位于泗阳县王集新城经济开发区内，项目东侧为空地，南侧为开发路，西侧为宿迁市卓依服饰有限公司、张家港创鑫针织有限公司</w:t>
            </w:r>
            <w:r>
              <w:rPr>
                <w:rFonts w:eastAsiaTheme="minorEastAsia"/>
                <w:color w:val="auto"/>
                <w:kern w:val="0"/>
                <w:lang w:bidi="ar"/>
              </w:rPr>
              <w:t>，北侧为空地。项目地理位置见附图一，项目周边500m环境现状见附图二。</w:t>
            </w:r>
          </w:p>
          <w:p w14:paraId="26B60D23">
            <w:pPr>
              <w:adjustRightInd w:val="0"/>
              <w:snapToGrid w:val="0"/>
              <w:spacing w:line="360" w:lineRule="auto"/>
              <w:ind w:firstLine="562"/>
              <w:rPr>
                <w:rFonts w:eastAsiaTheme="minorEastAsia"/>
                <w:b/>
                <w:color w:val="auto"/>
                <w:sz w:val="28"/>
                <w:szCs w:val="28"/>
              </w:rPr>
            </w:pPr>
            <w:r>
              <w:rPr>
                <w:rFonts w:eastAsiaTheme="minorEastAsia"/>
                <w:b/>
                <w:color w:val="auto"/>
                <w:sz w:val="28"/>
                <w:szCs w:val="28"/>
              </w:rPr>
              <w:t>3、建设规模与产品方案</w:t>
            </w:r>
          </w:p>
          <w:p w14:paraId="7204B968">
            <w:pPr>
              <w:adjustRightInd w:val="0"/>
              <w:snapToGrid w:val="0"/>
              <w:spacing w:line="360" w:lineRule="auto"/>
              <w:ind w:firstLine="480"/>
              <w:rPr>
                <w:b/>
                <w:color w:val="auto"/>
                <w:sz w:val="28"/>
                <w:szCs w:val="28"/>
                <w:vertAlign w:val="superscript"/>
              </w:rPr>
            </w:pPr>
            <w:r>
              <w:rPr>
                <w:color w:val="auto"/>
                <w:lang w:bidi="ar"/>
              </w:rPr>
              <w:t>本项目</w:t>
            </w:r>
            <w:r>
              <w:rPr>
                <w:rFonts w:hint="eastAsia"/>
                <w:color w:val="auto"/>
                <w:lang w:bidi="ar"/>
              </w:rPr>
              <w:t>为迁建项目，</w:t>
            </w:r>
            <w:r>
              <w:rPr>
                <w:color w:val="auto"/>
                <w:lang w:bidi="ar"/>
              </w:rPr>
              <w:t>新建厂房约13980m</w:t>
            </w:r>
            <w:r>
              <w:rPr>
                <w:color w:val="auto"/>
                <w:vertAlign w:val="superscript"/>
                <w:lang w:bidi="ar"/>
              </w:rPr>
              <w:t>2</w:t>
            </w:r>
            <w:r>
              <w:rPr>
                <w:color w:val="auto"/>
                <w:lang w:bidi="ar"/>
              </w:rPr>
              <w:t>，新建2条乳胶手套生产线，建成后可形成年产7500万双乳胶手套项目的生产规模，项目产品方案见下表。</w:t>
            </w:r>
          </w:p>
          <w:p w14:paraId="2C81B2CE">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表2-2 项目产品方案一览表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2" w:space="0"/>
              </w:tblBorders>
              <w:tblLayout w:type="autofit"/>
              <w:tblCellMar>
                <w:top w:w="0" w:type="dxa"/>
                <w:left w:w="108" w:type="dxa"/>
                <w:bottom w:w="0" w:type="dxa"/>
                <w:right w:w="108" w:type="dxa"/>
              </w:tblCellMar>
            </w:tblPr>
            <w:tblGrid>
              <w:gridCol w:w="562"/>
              <w:gridCol w:w="842"/>
              <w:gridCol w:w="1949"/>
              <w:gridCol w:w="1848"/>
              <w:gridCol w:w="2152"/>
              <w:gridCol w:w="1028"/>
            </w:tblGrid>
            <w:tr w14:paraId="447366F7">
              <w:tblPrEx>
                <w:tblBorders>
                  <w:top w:val="single" w:color="auto" w:sz="4" w:space="0"/>
                  <w:left w:val="single" w:color="auto" w:sz="4" w:space="0"/>
                  <w:bottom w:val="single" w:color="auto" w:sz="4" w:space="0"/>
                  <w:right w:val="single" w:color="auto" w:sz="4" w:space="0"/>
                  <w:insideH w:val="single" w:color="auto" w:sz="8" w:space="0"/>
                  <w:insideV w:val="single" w:color="auto" w:sz="2" w:space="0"/>
                </w:tblBorders>
                <w:tblCellMar>
                  <w:top w:w="0" w:type="dxa"/>
                  <w:left w:w="108" w:type="dxa"/>
                  <w:bottom w:w="0" w:type="dxa"/>
                  <w:right w:w="108" w:type="dxa"/>
                </w:tblCellMar>
              </w:tblPrEx>
              <w:trPr>
                <w:trHeight w:val="424" w:hRule="atLeast"/>
                <w:jc w:val="center"/>
              </w:trPr>
              <w:tc>
                <w:tcPr>
                  <w:tcW w:w="335" w:type="pct"/>
                  <w:tcBorders>
                    <w:tl2br w:val="nil"/>
                    <w:tr2bl w:val="nil"/>
                  </w:tcBorders>
                  <w:vAlign w:val="center"/>
                </w:tcPr>
                <w:p w14:paraId="66C58367">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序号</w:t>
                  </w:r>
                </w:p>
              </w:tc>
              <w:tc>
                <w:tcPr>
                  <w:tcW w:w="502" w:type="pct"/>
                  <w:tcBorders>
                    <w:tl2br w:val="nil"/>
                    <w:tr2bl w:val="nil"/>
                  </w:tcBorders>
                  <w:vAlign w:val="center"/>
                </w:tcPr>
                <w:p w14:paraId="0740AED2">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产品名称</w:t>
                  </w:r>
                </w:p>
              </w:tc>
              <w:tc>
                <w:tcPr>
                  <w:tcW w:w="1162" w:type="pct"/>
                  <w:tcBorders>
                    <w:tl2br w:val="nil"/>
                    <w:tr2bl w:val="nil"/>
                  </w:tcBorders>
                  <w:vAlign w:val="center"/>
                </w:tcPr>
                <w:p w14:paraId="322425B2">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规格尺寸</w:t>
                  </w:r>
                </w:p>
              </w:tc>
              <w:tc>
                <w:tcPr>
                  <w:tcW w:w="1102" w:type="pct"/>
                  <w:tcBorders>
                    <w:tl2br w:val="nil"/>
                    <w:tr2bl w:val="nil"/>
                  </w:tcBorders>
                  <w:vAlign w:val="center"/>
                </w:tcPr>
                <w:p w14:paraId="30F57AF9">
                  <w:pPr>
                    <w:adjustRightInd w:val="0"/>
                    <w:snapToGrid w:val="0"/>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现有项目产能</w:t>
                  </w:r>
                </w:p>
              </w:tc>
              <w:tc>
                <w:tcPr>
                  <w:tcW w:w="1283" w:type="pct"/>
                  <w:tcBorders>
                    <w:tl2br w:val="nil"/>
                    <w:tr2bl w:val="nil"/>
                  </w:tcBorders>
                  <w:vAlign w:val="center"/>
                </w:tcPr>
                <w:p w14:paraId="7F9E0223">
                  <w:pPr>
                    <w:adjustRightInd w:val="0"/>
                    <w:snapToGrid w:val="0"/>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迁建项目设计</w:t>
                  </w:r>
                  <w:r>
                    <w:rPr>
                      <w:rFonts w:eastAsiaTheme="minorEastAsia"/>
                      <w:b/>
                      <w:bCs/>
                      <w:color w:val="auto"/>
                      <w:sz w:val="21"/>
                      <w:szCs w:val="21"/>
                    </w:rPr>
                    <w:t>产能</w:t>
                  </w:r>
                </w:p>
              </w:tc>
              <w:tc>
                <w:tcPr>
                  <w:tcW w:w="613" w:type="pct"/>
                  <w:tcBorders>
                    <w:tl2br w:val="nil"/>
                    <w:tr2bl w:val="nil"/>
                  </w:tcBorders>
                  <w:vAlign w:val="center"/>
                </w:tcPr>
                <w:p w14:paraId="61ECE7FF">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年运行时数</w:t>
                  </w:r>
                </w:p>
              </w:tc>
            </w:tr>
            <w:tr w14:paraId="4E69FEE8">
              <w:tblPrEx>
                <w:tblBorders>
                  <w:top w:val="single" w:color="auto" w:sz="4" w:space="0"/>
                  <w:left w:val="single" w:color="auto" w:sz="4" w:space="0"/>
                  <w:bottom w:val="single" w:color="auto" w:sz="4" w:space="0"/>
                  <w:right w:val="single" w:color="auto" w:sz="4" w:space="0"/>
                  <w:insideH w:val="single" w:color="auto" w:sz="8" w:space="0"/>
                  <w:insideV w:val="single" w:color="auto" w:sz="2" w:space="0"/>
                </w:tblBorders>
                <w:tblCellMar>
                  <w:top w:w="0" w:type="dxa"/>
                  <w:left w:w="108" w:type="dxa"/>
                  <w:bottom w:w="0" w:type="dxa"/>
                  <w:right w:w="108" w:type="dxa"/>
                </w:tblCellMar>
              </w:tblPrEx>
              <w:trPr>
                <w:trHeight w:val="680" w:hRule="atLeast"/>
                <w:jc w:val="center"/>
              </w:trPr>
              <w:tc>
                <w:tcPr>
                  <w:tcW w:w="335" w:type="pct"/>
                  <w:vMerge w:val="restart"/>
                  <w:tcBorders>
                    <w:tl2br w:val="nil"/>
                    <w:tr2bl w:val="nil"/>
                  </w:tcBorders>
                  <w:vAlign w:val="center"/>
                </w:tcPr>
                <w:p w14:paraId="7B78ABA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w:t>
                  </w:r>
                </w:p>
              </w:tc>
              <w:tc>
                <w:tcPr>
                  <w:tcW w:w="502" w:type="pct"/>
                  <w:vMerge w:val="restart"/>
                  <w:tcBorders>
                    <w:tl2br w:val="nil"/>
                    <w:tr2bl w:val="nil"/>
                  </w:tcBorders>
                  <w:vAlign w:val="center"/>
                </w:tcPr>
                <w:p w14:paraId="2FEC2B21">
                  <w:pPr>
                    <w:pStyle w:val="132"/>
                    <w:jc w:val="center"/>
                    <w:rPr>
                      <w:rFonts w:eastAsiaTheme="minorEastAsia"/>
                      <w:color w:val="auto"/>
                      <w:sz w:val="21"/>
                    </w:rPr>
                  </w:pPr>
                  <w:r>
                    <w:rPr>
                      <w:rFonts w:eastAsiaTheme="minorEastAsia"/>
                      <w:color w:val="auto"/>
                      <w:sz w:val="21"/>
                    </w:rPr>
                    <w:t>乳胶手套</w:t>
                  </w:r>
                </w:p>
              </w:tc>
              <w:tc>
                <w:tcPr>
                  <w:tcW w:w="1162" w:type="pct"/>
                  <w:tcBorders>
                    <w:tl2br w:val="nil"/>
                    <w:tr2bl w:val="nil"/>
                  </w:tcBorders>
                  <w:vAlign w:val="center"/>
                </w:tcPr>
                <w:p w14:paraId="710BEBE9">
                  <w:pPr>
                    <w:pStyle w:val="132"/>
                    <w:jc w:val="center"/>
                    <w:rPr>
                      <w:rFonts w:eastAsiaTheme="minorEastAsia"/>
                      <w:color w:val="auto"/>
                      <w:sz w:val="21"/>
                    </w:rPr>
                  </w:pPr>
                  <w:r>
                    <w:rPr>
                      <w:rFonts w:eastAsiaTheme="minorEastAsia"/>
                      <w:color w:val="auto"/>
                      <w:sz w:val="21"/>
                    </w:rPr>
                    <w:t>40g、45g、50g、55g、60g等家用手套</w:t>
                  </w:r>
                </w:p>
              </w:tc>
              <w:tc>
                <w:tcPr>
                  <w:tcW w:w="1102" w:type="pct"/>
                  <w:vMerge w:val="restart"/>
                  <w:tcBorders>
                    <w:tl2br w:val="nil"/>
                    <w:tr2bl w:val="nil"/>
                  </w:tcBorders>
                  <w:vAlign w:val="center"/>
                </w:tcPr>
                <w:p w14:paraId="333BE05A">
                  <w:pPr>
                    <w:pStyle w:val="132"/>
                    <w:jc w:val="center"/>
                    <w:rPr>
                      <w:rFonts w:eastAsiaTheme="minorEastAsia"/>
                      <w:color w:val="auto"/>
                      <w:sz w:val="21"/>
                    </w:rPr>
                  </w:pPr>
                  <w:r>
                    <w:rPr>
                      <w:rFonts w:hint="eastAsia" w:eastAsiaTheme="minorEastAsia"/>
                      <w:color w:val="auto"/>
                      <w:sz w:val="21"/>
                    </w:rPr>
                    <w:t>5000万双/年</w:t>
                  </w:r>
                </w:p>
              </w:tc>
              <w:tc>
                <w:tcPr>
                  <w:tcW w:w="1283" w:type="pct"/>
                  <w:vMerge w:val="restart"/>
                  <w:tcBorders>
                    <w:tl2br w:val="nil"/>
                    <w:tr2bl w:val="nil"/>
                  </w:tcBorders>
                  <w:vAlign w:val="center"/>
                </w:tcPr>
                <w:p w14:paraId="7FB9B7C0">
                  <w:pPr>
                    <w:pStyle w:val="132"/>
                    <w:jc w:val="center"/>
                    <w:rPr>
                      <w:rFonts w:eastAsiaTheme="minorEastAsia"/>
                      <w:bCs/>
                      <w:color w:val="auto"/>
                      <w:sz w:val="21"/>
                      <w:vertAlign w:val="superscript"/>
                    </w:rPr>
                  </w:pPr>
                  <w:r>
                    <w:rPr>
                      <w:rFonts w:eastAsiaTheme="minorEastAsia"/>
                      <w:bCs/>
                      <w:color w:val="auto"/>
                      <w:sz w:val="21"/>
                    </w:rPr>
                    <w:t>7500万双/年</w:t>
                  </w:r>
                </w:p>
              </w:tc>
              <w:tc>
                <w:tcPr>
                  <w:tcW w:w="613" w:type="pct"/>
                  <w:vMerge w:val="restart"/>
                  <w:tcBorders>
                    <w:tl2br w:val="nil"/>
                    <w:tr2bl w:val="nil"/>
                  </w:tcBorders>
                  <w:vAlign w:val="center"/>
                </w:tcPr>
                <w:p w14:paraId="0ADDBAA8">
                  <w:pPr>
                    <w:pStyle w:val="132"/>
                    <w:jc w:val="center"/>
                    <w:rPr>
                      <w:rFonts w:eastAsiaTheme="minorEastAsia"/>
                      <w:bCs/>
                      <w:color w:val="auto"/>
                      <w:sz w:val="21"/>
                    </w:rPr>
                  </w:pPr>
                  <w:r>
                    <w:rPr>
                      <w:rFonts w:eastAsiaTheme="minorEastAsia"/>
                      <w:bCs/>
                      <w:color w:val="auto"/>
                      <w:sz w:val="21"/>
                    </w:rPr>
                    <w:t>7200h</w:t>
                  </w:r>
                </w:p>
              </w:tc>
            </w:tr>
            <w:tr w14:paraId="54754821">
              <w:tblPrEx>
                <w:tblBorders>
                  <w:top w:val="single" w:color="auto" w:sz="4" w:space="0"/>
                  <w:left w:val="single" w:color="auto" w:sz="4" w:space="0"/>
                  <w:bottom w:val="single" w:color="auto" w:sz="4" w:space="0"/>
                  <w:right w:val="single" w:color="auto" w:sz="4" w:space="0"/>
                  <w:insideH w:val="single" w:color="auto" w:sz="8" w:space="0"/>
                  <w:insideV w:val="single" w:color="auto" w:sz="2" w:space="0"/>
                </w:tblBorders>
                <w:tblCellMar>
                  <w:top w:w="0" w:type="dxa"/>
                  <w:left w:w="108" w:type="dxa"/>
                  <w:bottom w:w="0" w:type="dxa"/>
                  <w:right w:w="108" w:type="dxa"/>
                </w:tblCellMar>
              </w:tblPrEx>
              <w:trPr>
                <w:trHeight w:val="680" w:hRule="atLeast"/>
                <w:jc w:val="center"/>
              </w:trPr>
              <w:tc>
                <w:tcPr>
                  <w:tcW w:w="335" w:type="pct"/>
                  <w:vMerge w:val="continue"/>
                  <w:tcBorders>
                    <w:tl2br w:val="nil"/>
                    <w:tr2bl w:val="nil"/>
                  </w:tcBorders>
                  <w:vAlign w:val="center"/>
                </w:tcPr>
                <w:p w14:paraId="3FF98A1C">
                  <w:pPr>
                    <w:pStyle w:val="132"/>
                    <w:jc w:val="center"/>
                    <w:rPr>
                      <w:color w:val="auto"/>
                    </w:rPr>
                  </w:pPr>
                </w:p>
              </w:tc>
              <w:tc>
                <w:tcPr>
                  <w:tcW w:w="502" w:type="pct"/>
                  <w:vMerge w:val="continue"/>
                  <w:tcBorders>
                    <w:tl2br w:val="nil"/>
                    <w:tr2bl w:val="nil"/>
                  </w:tcBorders>
                  <w:vAlign w:val="center"/>
                </w:tcPr>
                <w:p w14:paraId="46D7144F">
                  <w:pPr>
                    <w:pStyle w:val="132"/>
                    <w:jc w:val="center"/>
                    <w:rPr>
                      <w:color w:val="auto"/>
                    </w:rPr>
                  </w:pPr>
                </w:p>
              </w:tc>
              <w:tc>
                <w:tcPr>
                  <w:tcW w:w="1162" w:type="pct"/>
                  <w:tcBorders>
                    <w:tl2br w:val="nil"/>
                    <w:tr2bl w:val="nil"/>
                  </w:tcBorders>
                  <w:vAlign w:val="center"/>
                </w:tcPr>
                <w:p w14:paraId="5B854703">
                  <w:pPr>
                    <w:pStyle w:val="132"/>
                    <w:jc w:val="center"/>
                    <w:rPr>
                      <w:rFonts w:eastAsiaTheme="minorEastAsia"/>
                      <w:color w:val="auto"/>
                      <w:sz w:val="21"/>
                    </w:rPr>
                  </w:pPr>
                  <w:r>
                    <w:rPr>
                      <w:rFonts w:eastAsiaTheme="minorEastAsia"/>
                      <w:color w:val="auto"/>
                      <w:sz w:val="21"/>
                    </w:rPr>
                    <w:t>50g、60g、70g、80g、90g、100g、110g、120g等工业手套</w:t>
                  </w:r>
                </w:p>
              </w:tc>
              <w:tc>
                <w:tcPr>
                  <w:tcW w:w="1102" w:type="pct"/>
                  <w:vMerge w:val="continue"/>
                  <w:tcBorders>
                    <w:tl2br w:val="nil"/>
                    <w:tr2bl w:val="nil"/>
                  </w:tcBorders>
                  <w:vAlign w:val="center"/>
                </w:tcPr>
                <w:p w14:paraId="42C31166">
                  <w:pPr>
                    <w:pStyle w:val="132"/>
                    <w:jc w:val="center"/>
                    <w:rPr>
                      <w:rFonts w:eastAsiaTheme="minorEastAsia"/>
                      <w:color w:val="auto"/>
                      <w:sz w:val="21"/>
                    </w:rPr>
                  </w:pPr>
                </w:p>
              </w:tc>
              <w:tc>
                <w:tcPr>
                  <w:tcW w:w="1283" w:type="pct"/>
                  <w:vMerge w:val="continue"/>
                  <w:tcBorders>
                    <w:tl2br w:val="nil"/>
                    <w:tr2bl w:val="nil"/>
                  </w:tcBorders>
                  <w:vAlign w:val="center"/>
                </w:tcPr>
                <w:p w14:paraId="27689A1B">
                  <w:pPr>
                    <w:pStyle w:val="132"/>
                    <w:jc w:val="center"/>
                    <w:rPr>
                      <w:rFonts w:eastAsiaTheme="minorEastAsia"/>
                      <w:color w:val="auto"/>
                      <w:sz w:val="21"/>
                    </w:rPr>
                  </w:pPr>
                </w:p>
              </w:tc>
              <w:tc>
                <w:tcPr>
                  <w:tcW w:w="613" w:type="pct"/>
                  <w:vMerge w:val="continue"/>
                  <w:tcBorders>
                    <w:tl2br w:val="nil"/>
                    <w:tr2bl w:val="nil"/>
                  </w:tcBorders>
                  <w:vAlign w:val="center"/>
                </w:tcPr>
                <w:p w14:paraId="425E3733">
                  <w:pPr>
                    <w:pStyle w:val="132"/>
                    <w:jc w:val="center"/>
                    <w:rPr>
                      <w:rFonts w:eastAsiaTheme="minorEastAsia"/>
                      <w:color w:val="auto"/>
                      <w:sz w:val="21"/>
                    </w:rPr>
                  </w:pPr>
                </w:p>
              </w:tc>
            </w:tr>
          </w:tbl>
          <w:p w14:paraId="3EC5C629">
            <w:pPr>
              <w:adjustRightInd w:val="0"/>
              <w:snapToGrid w:val="0"/>
              <w:spacing w:line="360" w:lineRule="auto"/>
              <w:ind w:firstLine="562"/>
              <w:rPr>
                <w:rFonts w:eastAsiaTheme="minorEastAsia"/>
                <w:b/>
                <w:color w:val="auto"/>
                <w:sz w:val="28"/>
                <w:szCs w:val="28"/>
              </w:rPr>
            </w:pPr>
            <w:r>
              <w:rPr>
                <w:rFonts w:eastAsiaTheme="minorEastAsia"/>
                <w:b/>
                <w:color w:val="auto"/>
                <w:sz w:val="28"/>
                <w:szCs w:val="28"/>
              </w:rPr>
              <w:t>4、主要原辅材料及消耗情况</w:t>
            </w:r>
          </w:p>
          <w:p w14:paraId="25B322A6">
            <w:pPr>
              <w:adjustRightInd w:val="0"/>
              <w:snapToGrid w:val="0"/>
              <w:spacing w:line="360" w:lineRule="auto"/>
              <w:ind w:firstLine="480"/>
              <w:rPr>
                <w:rFonts w:eastAsiaTheme="minorEastAsia"/>
                <w:color w:val="auto"/>
              </w:rPr>
            </w:pPr>
            <w:r>
              <w:rPr>
                <w:rFonts w:hint="eastAsia" w:eastAsiaTheme="minorEastAsia"/>
                <w:color w:val="auto"/>
              </w:rPr>
              <w:t>本项目主要原辅材料</w:t>
            </w:r>
            <w:r>
              <w:rPr>
                <w:rFonts w:eastAsiaTheme="minorEastAsia"/>
                <w:color w:val="auto"/>
              </w:rPr>
              <w:t>及消耗情况见表2-3。</w:t>
            </w:r>
          </w:p>
          <w:p w14:paraId="6509E750">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表2-3 建设项目原辅材料及其消耗情况一览表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573"/>
              <w:gridCol w:w="562"/>
              <w:gridCol w:w="657"/>
              <w:gridCol w:w="837"/>
              <w:gridCol w:w="657"/>
              <w:gridCol w:w="669"/>
              <w:gridCol w:w="947"/>
              <w:gridCol w:w="947"/>
              <w:gridCol w:w="1002"/>
            </w:tblGrid>
            <w:tr w14:paraId="7B80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vAlign w:val="center"/>
                </w:tcPr>
                <w:p w14:paraId="1A5A4B5E">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序号</w:t>
                  </w:r>
                </w:p>
              </w:tc>
              <w:tc>
                <w:tcPr>
                  <w:tcW w:w="938" w:type="pct"/>
                  <w:vAlign w:val="center"/>
                </w:tcPr>
                <w:p w14:paraId="7536D955">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名称</w:t>
                  </w:r>
                </w:p>
              </w:tc>
              <w:tc>
                <w:tcPr>
                  <w:tcW w:w="335" w:type="pct"/>
                  <w:vAlign w:val="center"/>
                </w:tcPr>
                <w:p w14:paraId="72D2488A">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形态</w:t>
                  </w:r>
                </w:p>
              </w:tc>
              <w:tc>
                <w:tcPr>
                  <w:tcW w:w="392" w:type="pct"/>
                  <w:vAlign w:val="center"/>
                </w:tcPr>
                <w:p w14:paraId="2140CBAB">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现有项目</w:t>
                  </w:r>
                  <w:r>
                    <w:rPr>
                      <w:rFonts w:eastAsiaTheme="minorEastAsia"/>
                      <w:b/>
                      <w:bCs/>
                      <w:color w:val="auto"/>
                      <w:sz w:val="21"/>
                      <w:szCs w:val="21"/>
                    </w:rPr>
                    <w:t>年用量t/a</w:t>
                  </w:r>
                </w:p>
              </w:tc>
              <w:tc>
                <w:tcPr>
                  <w:tcW w:w="499" w:type="pct"/>
                  <w:vAlign w:val="center"/>
                </w:tcPr>
                <w:p w14:paraId="508E6D59">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迁建项目</w:t>
                  </w:r>
                  <w:r>
                    <w:rPr>
                      <w:rFonts w:eastAsiaTheme="minorEastAsia"/>
                      <w:b/>
                      <w:bCs/>
                      <w:color w:val="auto"/>
                      <w:sz w:val="21"/>
                      <w:szCs w:val="21"/>
                    </w:rPr>
                    <w:t>年用量t/a</w:t>
                  </w:r>
                </w:p>
              </w:tc>
              <w:tc>
                <w:tcPr>
                  <w:tcW w:w="392" w:type="pct"/>
                  <w:vAlign w:val="center"/>
                </w:tcPr>
                <w:p w14:paraId="4B7938D9">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迁建后全厂总用量t/a</w:t>
                  </w:r>
                </w:p>
              </w:tc>
              <w:tc>
                <w:tcPr>
                  <w:tcW w:w="399" w:type="pct"/>
                  <w:vAlign w:val="center"/>
                </w:tcPr>
                <w:p w14:paraId="3DDDD17C">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变化</w:t>
                  </w:r>
                  <w:r>
                    <w:rPr>
                      <w:rFonts w:eastAsiaTheme="minorEastAsia"/>
                      <w:b/>
                      <w:bCs/>
                      <w:color w:val="auto"/>
                      <w:sz w:val="21"/>
                      <w:szCs w:val="21"/>
                    </w:rPr>
                    <w:t>量t</w:t>
                  </w:r>
                </w:p>
              </w:tc>
              <w:tc>
                <w:tcPr>
                  <w:tcW w:w="565" w:type="pct"/>
                  <w:vAlign w:val="center"/>
                </w:tcPr>
                <w:p w14:paraId="44B4AD86">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最大暂存量t</w:t>
                  </w:r>
                </w:p>
              </w:tc>
              <w:tc>
                <w:tcPr>
                  <w:tcW w:w="565" w:type="pct"/>
                  <w:vAlign w:val="center"/>
                </w:tcPr>
                <w:p w14:paraId="0E836C63">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储存方式及位置</w:t>
                  </w:r>
                </w:p>
              </w:tc>
              <w:tc>
                <w:tcPr>
                  <w:tcW w:w="597" w:type="pct"/>
                  <w:vAlign w:val="center"/>
                </w:tcPr>
                <w:p w14:paraId="0E544EB4">
                  <w:pPr>
                    <w:pStyle w:val="174"/>
                    <w:spacing w:line="240" w:lineRule="auto"/>
                    <w:ind w:firstLine="0" w:firstLineChars="0"/>
                    <w:rPr>
                      <w:rFonts w:eastAsiaTheme="minorEastAsia"/>
                      <w:b/>
                      <w:color w:val="auto"/>
                      <w:kern w:val="0"/>
                      <w:szCs w:val="21"/>
                    </w:rPr>
                  </w:pPr>
                  <w:r>
                    <w:rPr>
                      <w:rFonts w:eastAsiaTheme="minorEastAsia"/>
                      <w:b/>
                      <w:color w:val="auto"/>
                      <w:kern w:val="0"/>
                      <w:szCs w:val="21"/>
                    </w:rPr>
                    <w:t>运输方式</w:t>
                  </w:r>
                </w:p>
              </w:tc>
            </w:tr>
            <w:tr w14:paraId="3F91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vAlign w:val="center"/>
                </w:tcPr>
                <w:p w14:paraId="7AB8A25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33A7F210">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20408A5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7F1F18C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6CB1DBA8">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56D327B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4117D8A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26ED5E9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2CBC050D">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6F24F180">
                  <w:pPr>
                    <w:pStyle w:val="174"/>
                    <w:spacing w:line="240" w:lineRule="auto"/>
                    <w:ind w:firstLine="0" w:firstLineChars="0"/>
                    <w:rPr>
                      <w:rFonts w:eastAsiaTheme="minorEastAsia"/>
                      <w:bCs w:val="0"/>
                      <w:color w:val="auto"/>
                      <w:kern w:val="0"/>
                      <w:szCs w:val="21"/>
                    </w:rPr>
                  </w:pPr>
                </w:p>
              </w:tc>
            </w:tr>
            <w:tr w14:paraId="4B52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vAlign w:val="center"/>
                </w:tcPr>
                <w:p w14:paraId="2300DCEC">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236669F6">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3D90751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27C1D47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04D2E01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6275E80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7772EE2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51DF598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5A92D15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2FB8DBB2">
                  <w:pPr>
                    <w:pStyle w:val="174"/>
                    <w:spacing w:line="240" w:lineRule="auto"/>
                    <w:ind w:firstLine="0" w:firstLineChars="0"/>
                    <w:rPr>
                      <w:rFonts w:eastAsiaTheme="minorEastAsia"/>
                      <w:bCs w:val="0"/>
                      <w:color w:val="auto"/>
                      <w:kern w:val="0"/>
                      <w:szCs w:val="21"/>
                    </w:rPr>
                  </w:pPr>
                </w:p>
              </w:tc>
            </w:tr>
            <w:tr w14:paraId="6F70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4BE1E2F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3ABB591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75A0AB2C">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0B7CB3C6">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61EA9C1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0229E90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342A2B3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2DFCF69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6CDC472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31DFD7DD">
                  <w:pPr>
                    <w:pStyle w:val="174"/>
                    <w:spacing w:line="240" w:lineRule="auto"/>
                    <w:ind w:firstLine="0" w:firstLineChars="0"/>
                    <w:rPr>
                      <w:rFonts w:eastAsiaTheme="minorEastAsia"/>
                      <w:bCs w:val="0"/>
                      <w:color w:val="auto"/>
                      <w:kern w:val="0"/>
                      <w:szCs w:val="21"/>
                    </w:rPr>
                  </w:pPr>
                </w:p>
              </w:tc>
            </w:tr>
            <w:tr w14:paraId="0E0A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430B4EF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3751930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7208F86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6CA7250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60CE821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5D4C484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27C7DD8F">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12B469E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057A2C30">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5F0F56E0">
                  <w:pPr>
                    <w:pStyle w:val="174"/>
                    <w:spacing w:line="240" w:lineRule="auto"/>
                    <w:ind w:firstLine="0" w:firstLineChars="0"/>
                    <w:rPr>
                      <w:rFonts w:eastAsiaTheme="minorEastAsia"/>
                      <w:bCs w:val="0"/>
                      <w:color w:val="auto"/>
                      <w:kern w:val="0"/>
                      <w:szCs w:val="21"/>
                    </w:rPr>
                  </w:pPr>
                </w:p>
              </w:tc>
            </w:tr>
            <w:tr w14:paraId="0306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013D250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27B37C0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333E065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257C1E9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263ECEB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42F195F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404F66ED">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0863A256">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1861137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6F902593">
                  <w:pPr>
                    <w:pStyle w:val="174"/>
                    <w:spacing w:line="240" w:lineRule="auto"/>
                    <w:ind w:firstLine="0" w:firstLineChars="0"/>
                    <w:rPr>
                      <w:rFonts w:eastAsiaTheme="minorEastAsia"/>
                      <w:bCs w:val="0"/>
                      <w:color w:val="auto"/>
                      <w:kern w:val="0"/>
                      <w:szCs w:val="21"/>
                    </w:rPr>
                  </w:pPr>
                </w:p>
              </w:tc>
            </w:tr>
            <w:tr w14:paraId="578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7790F24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413D33FF">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2386866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4F7D8EC0">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62011B0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472D07D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3686851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0139E26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53420670">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7C389B34">
                  <w:pPr>
                    <w:pStyle w:val="174"/>
                    <w:spacing w:line="240" w:lineRule="auto"/>
                    <w:ind w:firstLine="0" w:firstLineChars="0"/>
                    <w:rPr>
                      <w:rFonts w:eastAsiaTheme="minorEastAsia"/>
                      <w:bCs w:val="0"/>
                      <w:color w:val="auto"/>
                      <w:kern w:val="0"/>
                      <w:szCs w:val="21"/>
                    </w:rPr>
                  </w:pPr>
                </w:p>
              </w:tc>
            </w:tr>
            <w:tr w14:paraId="60D3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131D3BB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4B4E2D2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13C8468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75965308">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6D03341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2FFF4218">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24A153F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5ACF7A46">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27734AE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5B0628A7">
                  <w:pPr>
                    <w:pStyle w:val="174"/>
                    <w:spacing w:line="240" w:lineRule="auto"/>
                    <w:ind w:firstLine="0" w:firstLineChars="0"/>
                    <w:rPr>
                      <w:rFonts w:eastAsiaTheme="minorEastAsia"/>
                      <w:bCs w:val="0"/>
                      <w:color w:val="auto"/>
                      <w:kern w:val="0"/>
                      <w:szCs w:val="21"/>
                    </w:rPr>
                  </w:pPr>
                </w:p>
              </w:tc>
            </w:tr>
            <w:tr w14:paraId="1FB8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1BD6868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18278681">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2484CB0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3D7BE931">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4959AF8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1949016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00AA4BB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462C49F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07F77AA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4A82612A">
                  <w:pPr>
                    <w:pStyle w:val="174"/>
                    <w:spacing w:line="240" w:lineRule="auto"/>
                    <w:ind w:firstLine="0" w:firstLineChars="0"/>
                    <w:rPr>
                      <w:rFonts w:eastAsiaTheme="minorEastAsia"/>
                      <w:bCs w:val="0"/>
                      <w:color w:val="auto"/>
                      <w:kern w:val="0"/>
                      <w:szCs w:val="21"/>
                    </w:rPr>
                  </w:pPr>
                </w:p>
              </w:tc>
            </w:tr>
            <w:tr w14:paraId="789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22C7EC7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63B04D31">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23C97CCD">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0EFFB30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7665A1D0">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3B7EC60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4C0335C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116C13AC">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79AE065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0B6C0D69">
                  <w:pPr>
                    <w:pStyle w:val="174"/>
                    <w:spacing w:line="240" w:lineRule="auto"/>
                    <w:ind w:firstLine="0" w:firstLineChars="0"/>
                    <w:rPr>
                      <w:rFonts w:eastAsiaTheme="minorEastAsia"/>
                      <w:bCs w:val="0"/>
                      <w:color w:val="auto"/>
                      <w:kern w:val="0"/>
                      <w:szCs w:val="21"/>
                    </w:rPr>
                  </w:pPr>
                </w:p>
              </w:tc>
            </w:tr>
            <w:tr w14:paraId="4856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3F1EFC38">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73B2DF49">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59E0DB66">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1B3CB5C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0DE0282F">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405ED22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7B343D7C">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731DDFCB">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7A5877F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651BE95F">
                  <w:pPr>
                    <w:pStyle w:val="174"/>
                    <w:spacing w:line="240" w:lineRule="auto"/>
                    <w:ind w:firstLine="0" w:firstLineChars="0"/>
                    <w:rPr>
                      <w:rFonts w:eastAsiaTheme="minorEastAsia"/>
                      <w:bCs w:val="0"/>
                      <w:color w:val="auto"/>
                      <w:kern w:val="0"/>
                      <w:szCs w:val="21"/>
                    </w:rPr>
                  </w:pPr>
                </w:p>
              </w:tc>
            </w:tr>
            <w:tr w14:paraId="3592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2569A97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4AAE9E0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35" w:type="pct"/>
                  <w:vAlign w:val="center"/>
                </w:tcPr>
                <w:p w14:paraId="4B7BA5D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4B6F38E6">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59BCD55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68190C2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70EC583D">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23C9A888">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08B2F5B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021E26F3">
                  <w:pPr>
                    <w:pStyle w:val="174"/>
                    <w:spacing w:line="240" w:lineRule="auto"/>
                    <w:ind w:firstLine="0" w:firstLineChars="0"/>
                    <w:rPr>
                      <w:rFonts w:eastAsiaTheme="minorEastAsia"/>
                      <w:bCs w:val="0"/>
                      <w:color w:val="auto"/>
                      <w:kern w:val="0"/>
                      <w:szCs w:val="21"/>
                    </w:rPr>
                  </w:pPr>
                </w:p>
              </w:tc>
            </w:tr>
            <w:tr w14:paraId="52B4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214B17B2">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4D15F215">
                  <w:pPr>
                    <w:autoSpaceDE w:val="0"/>
                    <w:autoSpaceDN w:val="0"/>
                    <w:adjustRightInd w:val="0"/>
                    <w:snapToGrid w:val="0"/>
                    <w:spacing w:line="240" w:lineRule="auto"/>
                    <w:ind w:firstLine="0" w:firstLineChars="0"/>
                    <w:jc w:val="center"/>
                    <w:rPr>
                      <w:color w:val="auto"/>
                    </w:rPr>
                  </w:pPr>
                </w:p>
              </w:tc>
              <w:tc>
                <w:tcPr>
                  <w:tcW w:w="335" w:type="pct"/>
                  <w:vAlign w:val="center"/>
                </w:tcPr>
                <w:p w14:paraId="0D2926A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5201466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54999888">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65AE866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22B5E4A7">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4072FBDA">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4923987D">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59FF4CB8">
                  <w:pPr>
                    <w:pStyle w:val="174"/>
                    <w:spacing w:line="240" w:lineRule="auto"/>
                    <w:ind w:firstLine="0" w:firstLineChars="0"/>
                    <w:rPr>
                      <w:rFonts w:eastAsiaTheme="minorEastAsia"/>
                      <w:bCs w:val="0"/>
                      <w:color w:val="auto"/>
                      <w:kern w:val="0"/>
                      <w:szCs w:val="21"/>
                    </w:rPr>
                  </w:pPr>
                </w:p>
              </w:tc>
            </w:tr>
            <w:tr w14:paraId="697D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14:paraId="1F1ECCC5">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938" w:type="pct"/>
                  <w:vAlign w:val="center"/>
                </w:tcPr>
                <w:p w14:paraId="6F5236EA">
                  <w:pPr>
                    <w:autoSpaceDE w:val="0"/>
                    <w:autoSpaceDN w:val="0"/>
                    <w:adjustRightInd w:val="0"/>
                    <w:snapToGrid w:val="0"/>
                    <w:spacing w:line="240" w:lineRule="auto"/>
                    <w:ind w:firstLine="0" w:firstLineChars="0"/>
                    <w:jc w:val="center"/>
                    <w:rPr>
                      <w:color w:val="auto"/>
                      <w:sz w:val="21"/>
                      <w:szCs w:val="21"/>
                    </w:rPr>
                  </w:pPr>
                </w:p>
              </w:tc>
              <w:tc>
                <w:tcPr>
                  <w:tcW w:w="335" w:type="pct"/>
                  <w:vAlign w:val="center"/>
                </w:tcPr>
                <w:p w14:paraId="3DE9E24F">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5CC0026E">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499" w:type="pct"/>
                  <w:vAlign w:val="center"/>
                </w:tcPr>
                <w:p w14:paraId="79710A61">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2" w:type="pct"/>
                  <w:vAlign w:val="center"/>
                </w:tcPr>
                <w:p w14:paraId="4FB19EF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399" w:type="pct"/>
                  <w:vAlign w:val="center"/>
                </w:tcPr>
                <w:p w14:paraId="7D0B49F3">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6CEFE69D">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65" w:type="pct"/>
                  <w:vAlign w:val="center"/>
                </w:tcPr>
                <w:p w14:paraId="69E57484">
                  <w:pPr>
                    <w:autoSpaceDE w:val="0"/>
                    <w:autoSpaceDN w:val="0"/>
                    <w:adjustRightInd w:val="0"/>
                    <w:snapToGrid w:val="0"/>
                    <w:spacing w:line="240" w:lineRule="auto"/>
                    <w:ind w:firstLine="0" w:firstLineChars="0"/>
                    <w:jc w:val="center"/>
                    <w:rPr>
                      <w:rFonts w:eastAsiaTheme="minorEastAsia"/>
                      <w:color w:val="auto"/>
                      <w:sz w:val="21"/>
                      <w:szCs w:val="21"/>
                    </w:rPr>
                  </w:pPr>
                </w:p>
              </w:tc>
              <w:tc>
                <w:tcPr>
                  <w:tcW w:w="597" w:type="pct"/>
                  <w:vAlign w:val="center"/>
                </w:tcPr>
                <w:p w14:paraId="040023C0">
                  <w:pPr>
                    <w:pStyle w:val="174"/>
                    <w:spacing w:line="240" w:lineRule="auto"/>
                    <w:ind w:firstLine="0" w:firstLineChars="0"/>
                    <w:rPr>
                      <w:rFonts w:eastAsiaTheme="minorEastAsia"/>
                      <w:bCs w:val="0"/>
                      <w:color w:val="auto"/>
                      <w:kern w:val="0"/>
                      <w:szCs w:val="21"/>
                    </w:rPr>
                  </w:pPr>
                </w:p>
              </w:tc>
            </w:tr>
          </w:tbl>
          <w:p w14:paraId="470AF4B3">
            <w:pPr>
              <w:adjustRightInd w:val="0"/>
              <w:snapToGrid w:val="0"/>
              <w:spacing w:line="240" w:lineRule="auto"/>
              <w:ind w:firstLine="0" w:firstLineChars="0"/>
              <w:jc w:val="center"/>
              <w:rPr>
                <w:b/>
                <w:color w:val="auto"/>
                <w:sz w:val="21"/>
                <w:szCs w:val="21"/>
              </w:rPr>
            </w:pPr>
            <w:r>
              <w:rPr>
                <w:b/>
                <w:color w:val="auto"/>
                <w:sz w:val="21"/>
                <w:szCs w:val="21"/>
                <w:lang w:bidi="ar"/>
              </w:rPr>
              <w:t xml:space="preserve">表2-4 </w:t>
            </w:r>
            <w:r>
              <w:rPr>
                <w:rFonts w:hint="eastAsia"/>
                <w:b/>
                <w:color w:val="auto"/>
                <w:sz w:val="21"/>
                <w:szCs w:val="21"/>
                <w:lang w:bidi="ar"/>
              </w:rPr>
              <w:t>建设项目</w:t>
            </w:r>
            <w:r>
              <w:rPr>
                <w:b/>
                <w:color w:val="auto"/>
                <w:sz w:val="21"/>
                <w:szCs w:val="21"/>
                <w:lang w:bidi="ar"/>
              </w:rPr>
              <w:t>主要原料理化特性</w:t>
            </w:r>
          </w:p>
          <w:tbl>
            <w:tblPr>
              <w:tblStyle w:val="32"/>
              <w:tblW w:w="49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81"/>
              <w:gridCol w:w="4492"/>
              <w:gridCol w:w="1214"/>
              <w:gridCol w:w="1384"/>
            </w:tblGrid>
            <w:tr w14:paraId="6D1230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0C069E74">
                  <w:pPr>
                    <w:adjustRightInd w:val="0"/>
                    <w:snapToGrid w:val="0"/>
                    <w:spacing w:line="240" w:lineRule="auto"/>
                    <w:ind w:firstLine="0" w:firstLineChars="0"/>
                    <w:jc w:val="center"/>
                    <w:rPr>
                      <w:b/>
                      <w:bCs/>
                      <w:color w:val="auto"/>
                      <w:sz w:val="21"/>
                      <w:szCs w:val="21"/>
                    </w:rPr>
                  </w:pPr>
                  <w:r>
                    <w:rPr>
                      <w:b/>
                      <w:bCs/>
                      <w:color w:val="auto"/>
                      <w:sz w:val="21"/>
                      <w:szCs w:val="21"/>
                      <w:lang w:bidi="ar"/>
                    </w:rPr>
                    <w:t>物料名称</w:t>
                  </w: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2B871A74">
                  <w:pPr>
                    <w:adjustRightInd w:val="0"/>
                    <w:snapToGrid w:val="0"/>
                    <w:spacing w:line="240" w:lineRule="auto"/>
                    <w:ind w:firstLine="0" w:firstLineChars="0"/>
                    <w:jc w:val="center"/>
                    <w:rPr>
                      <w:b/>
                      <w:bCs/>
                      <w:color w:val="auto"/>
                      <w:sz w:val="21"/>
                      <w:szCs w:val="21"/>
                    </w:rPr>
                  </w:pPr>
                  <w:r>
                    <w:rPr>
                      <w:b/>
                      <w:bCs/>
                      <w:color w:val="auto"/>
                      <w:sz w:val="21"/>
                      <w:szCs w:val="21"/>
                      <w:lang w:bidi="ar"/>
                    </w:rPr>
                    <w:t>理化性质</w:t>
                  </w: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1DA5EFB0">
                  <w:pPr>
                    <w:adjustRightInd w:val="0"/>
                    <w:snapToGrid w:val="0"/>
                    <w:spacing w:line="240" w:lineRule="auto"/>
                    <w:ind w:firstLine="0" w:firstLineChars="0"/>
                    <w:jc w:val="center"/>
                    <w:rPr>
                      <w:b/>
                      <w:bCs/>
                      <w:color w:val="auto"/>
                      <w:sz w:val="21"/>
                      <w:szCs w:val="21"/>
                    </w:rPr>
                  </w:pPr>
                  <w:r>
                    <w:rPr>
                      <w:b/>
                      <w:bCs/>
                      <w:color w:val="auto"/>
                      <w:sz w:val="21"/>
                      <w:szCs w:val="21"/>
                      <w:lang w:bidi="ar"/>
                    </w:rPr>
                    <w:t>燃烧爆炸性</w:t>
                  </w: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26D330C9">
                  <w:pPr>
                    <w:adjustRightInd w:val="0"/>
                    <w:snapToGrid w:val="0"/>
                    <w:spacing w:line="240" w:lineRule="auto"/>
                    <w:ind w:firstLine="0" w:firstLineChars="0"/>
                    <w:jc w:val="center"/>
                    <w:rPr>
                      <w:b/>
                      <w:bCs/>
                      <w:color w:val="auto"/>
                      <w:sz w:val="21"/>
                      <w:szCs w:val="21"/>
                    </w:rPr>
                  </w:pPr>
                  <w:r>
                    <w:rPr>
                      <w:b/>
                      <w:bCs/>
                      <w:color w:val="auto"/>
                      <w:sz w:val="21"/>
                      <w:szCs w:val="21"/>
                      <w:lang w:bidi="ar"/>
                    </w:rPr>
                    <w:t>毒理性</w:t>
                  </w:r>
                </w:p>
              </w:tc>
            </w:tr>
            <w:tr w14:paraId="451B4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4324D598">
                  <w:pPr>
                    <w:adjustRightInd w:val="0"/>
                    <w:snapToGrid w:val="0"/>
                    <w:spacing w:line="240" w:lineRule="auto"/>
                    <w:ind w:firstLine="0" w:firstLineChars="0"/>
                    <w:jc w:val="center"/>
                    <w:rPr>
                      <w:color w:val="auto"/>
                      <w:sz w:val="21"/>
                      <w:szCs w:val="21"/>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18667D79">
                  <w:pPr>
                    <w:adjustRightInd w:val="0"/>
                    <w:snapToGrid w:val="0"/>
                    <w:spacing w:line="240" w:lineRule="auto"/>
                    <w:ind w:firstLine="0" w:firstLineChars="0"/>
                    <w:jc w:val="center"/>
                    <w:rPr>
                      <w:color w:val="auto"/>
                      <w:sz w:val="21"/>
                      <w:szCs w:val="21"/>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5743B0E2">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277E34F2">
                  <w:pPr>
                    <w:adjustRightInd w:val="0"/>
                    <w:snapToGrid w:val="0"/>
                    <w:spacing w:line="240" w:lineRule="auto"/>
                    <w:ind w:firstLine="0" w:firstLineChars="0"/>
                    <w:jc w:val="center"/>
                    <w:rPr>
                      <w:color w:val="auto"/>
                      <w:sz w:val="21"/>
                      <w:szCs w:val="21"/>
                    </w:rPr>
                  </w:pPr>
                </w:p>
              </w:tc>
            </w:tr>
            <w:tr w14:paraId="6AA2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644D3CB5">
                  <w:pPr>
                    <w:adjustRightInd w:val="0"/>
                    <w:snapToGrid w:val="0"/>
                    <w:spacing w:line="240" w:lineRule="auto"/>
                    <w:ind w:firstLine="0" w:firstLineChars="0"/>
                    <w:jc w:val="center"/>
                    <w:rPr>
                      <w:color w:val="auto"/>
                      <w:sz w:val="21"/>
                      <w:szCs w:val="21"/>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169B943B">
                  <w:pPr>
                    <w:adjustRightInd w:val="0"/>
                    <w:snapToGrid w:val="0"/>
                    <w:spacing w:line="240" w:lineRule="auto"/>
                    <w:ind w:firstLine="0" w:firstLineChars="0"/>
                    <w:jc w:val="center"/>
                    <w:rPr>
                      <w:color w:val="auto"/>
                      <w:sz w:val="21"/>
                      <w:szCs w:val="21"/>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1F1BAFDC">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7D562D22">
                  <w:pPr>
                    <w:adjustRightInd w:val="0"/>
                    <w:snapToGrid w:val="0"/>
                    <w:spacing w:line="240" w:lineRule="auto"/>
                    <w:ind w:firstLine="0" w:firstLineChars="0"/>
                    <w:jc w:val="center"/>
                    <w:rPr>
                      <w:color w:val="auto"/>
                      <w:sz w:val="21"/>
                      <w:szCs w:val="21"/>
                    </w:rPr>
                  </w:pPr>
                </w:p>
              </w:tc>
            </w:tr>
            <w:tr w14:paraId="49CE4A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17857DEF">
                  <w:pPr>
                    <w:adjustRightInd w:val="0"/>
                    <w:snapToGrid w:val="0"/>
                    <w:spacing w:line="240" w:lineRule="auto"/>
                    <w:ind w:firstLine="0" w:firstLineChars="0"/>
                    <w:jc w:val="center"/>
                    <w:rPr>
                      <w:color w:val="auto"/>
                      <w:sz w:val="21"/>
                      <w:szCs w:val="21"/>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493A9F95">
                  <w:pPr>
                    <w:adjustRightInd w:val="0"/>
                    <w:snapToGrid w:val="0"/>
                    <w:spacing w:line="240" w:lineRule="auto"/>
                    <w:ind w:firstLine="0" w:firstLineChars="0"/>
                    <w:jc w:val="center"/>
                    <w:rPr>
                      <w:color w:val="auto"/>
                      <w:sz w:val="21"/>
                      <w:szCs w:val="21"/>
                      <w:shd w:val="clear" w:color="auto" w:fill="FFFFFF"/>
                      <w:lang w:bidi="ar"/>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7B7171CA">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33227671">
                  <w:pPr>
                    <w:adjustRightInd w:val="0"/>
                    <w:snapToGrid w:val="0"/>
                    <w:spacing w:line="240" w:lineRule="auto"/>
                    <w:ind w:firstLine="0" w:firstLineChars="0"/>
                    <w:jc w:val="center"/>
                    <w:rPr>
                      <w:color w:val="auto"/>
                      <w:sz w:val="21"/>
                      <w:szCs w:val="21"/>
                      <w:lang w:bidi="ar"/>
                    </w:rPr>
                  </w:pPr>
                </w:p>
              </w:tc>
            </w:tr>
            <w:tr w14:paraId="27720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53F3F864">
                  <w:pPr>
                    <w:adjustRightInd w:val="0"/>
                    <w:snapToGrid w:val="0"/>
                    <w:spacing w:line="240" w:lineRule="auto"/>
                    <w:ind w:firstLine="0" w:firstLineChars="0"/>
                    <w:jc w:val="center"/>
                    <w:rPr>
                      <w:color w:val="auto"/>
                      <w:sz w:val="21"/>
                      <w:szCs w:val="21"/>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2460D621">
                  <w:pPr>
                    <w:adjustRightInd w:val="0"/>
                    <w:snapToGrid w:val="0"/>
                    <w:spacing w:line="240" w:lineRule="auto"/>
                    <w:ind w:firstLine="0" w:firstLineChars="0"/>
                    <w:jc w:val="center"/>
                    <w:rPr>
                      <w:color w:val="auto"/>
                      <w:sz w:val="21"/>
                      <w:szCs w:val="21"/>
                      <w:shd w:val="clear" w:color="auto" w:fill="FFFFFF"/>
                      <w:lang w:bidi="ar"/>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5BC76A15">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21E2555F">
                  <w:pPr>
                    <w:adjustRightInd w:val="0"/>
                    <w:snapToGrid w:val="0"/>
                    <w:spacing w:line="240" w:lineRule="auto"/>
                    <w:ind w:firstLine="0" w:firstLineChars="0"/>
                    <w:jc w:val="center"/>
                    <w:rPr>
                      <w:color w:val="auto"/>
                      <w:sz w:val="21"/>
                      <w:szCs w:val="21"/>
                    </w:rPr>
                  </w:pPr>
                </w:p>
              </w:tc>
            </w:tr>
            <w:tr w14:paraId="4B306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61C8F267">
                  <w:pPr>
                    <w:adjustRightInd w:val="0"/>
                    <w:snapToGrid w:val="0"/>
                    <w:spacing w:line="240" w:lineRule="auto"/>
                    <w:ind w:firstLine="0" w:firstLineChars="0"/>
                    <w:jc w:val="center"/>
                    <w:rPr>
                      <w:color w:val="auto"/>
                      <w:sz w:val="21"/>
                      <w:szCs w:val="21"/>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74C2F03A">
                  <w:pPr>
                    <w:adjustRightInd w:val="0"/>
                    <w:snapToGrid w:val="0"/>
                    <w:spacing w:line="240" w:lineRule="auto"/>
                    <w:ind w:firstLine="0" w:firstLineChars="0"/>
                    <w:jc w:val="center"/>
                    <w:rPr>
                      <w:color w:val="auto"/>
                      <w:sz w:val="21"/>
                      <w:szCs w:val="21"/>
                      <w:shd w:val="clear" w:color="auto" w:fill="FFFFFF"/>
                      <w:lang w:bidi="ar"/>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7E67E583">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79356306">
                  <w:pPr>
                    <w:adjustRightInd w:val="0"/>
                    <w:snapToGrid w:val="0"/>
                    <w:spacing w:line="240" w:lineRule="auto"/>
                    <w:ind w:firstLine="0" w:firstLineChars="0"/>
                    <w:jc w:val="center"/>
                    <w:rPr>
                      <w:color w:val="auto"/>
                      <w:sz w:val="21"/>
                      <w:szCs w:val="21"/>
                    </w:rPr>
                  </w:pPr>
                </w:p>
              </w:tc>
            </w:tr>
            <w:tr w14:paraId="5B39A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72077BA3">
                  <w:pPr>
                    <w:adjustRightInd w:val="0"/>
                    <w:snapToGrid w:val="0"/>
                    <w:spacing w:line="240" w:lineRule="auto"/>
                    <w:ind w:firstLine="0" w:firstLineChars="0"/>
                    <w:jc w:val="center"/>
                    <w:rPr>
                      <w:color w:val="auto"/>
                      <w:sz w:val="21"/>
                      <w:szCs w:val="21"/>
                      <w:shd w:val="clear" w:color="auto" w:fill="FFFFFF"/>
                      <w:lang w:bidi="ar"/>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36DF47FF">
                  <w:pPr>
                    <w:adjustRightInd w:val="0"/>
                    <w:snapToGrid w:val="0"/>
                    <w:spacing w:line="240" w:lineRule="auto"/>
                    <w:ind w:firstLine="0" w:firstLineChars="0"/>
                    <w:jc w:val="center"/>
                    <w:rPr>
                      <w:color w:val="auto"/>
                      <w:sz w:val="21"/>
                      <w:szCs w:val="21"/>
                      <w:shd w:val="clear" w:color="auto" w:fill="FFFFFF"/>
                      <w:lang w:bidi="ar"/>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1B43FB7B">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6CB27597">
                  <w:pPr>
                    <w:adjustRightInd w:val="0"/>
                    <w:snapToGrid w:val="0"/>
                    <w:spacing w:line="240" w:lineRule="auto"/>
                    <w:ind w:firstLine="0" w:firstLineChars="0"/>
                    <w:jc w:val="center"/>
                    <w:rPr>
                      <w:color w:val="auto"/>
                      <w:sz w:val="21"/>
                      <w:szCs w:val="21"/>
                    </w:rPr>
                  </w:pPr>
                </w:p>
              </w:tc>
            </w:tr>
            <w:tr w14:paraId="52BB7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486A1E17">
                  <w:pPr>
                    <w:adjustRightInd w:val="0"/>
                    <w:snapToGrid w:val="0"/>
                    <w:spacing w:line="240" w:lineRule="auto"/>
                    <w:ind w:firstLine="0" w:firstLineChars="0"/>
                    <w:jc w:val="center"/>
                    <w:rPr>
                      <w:color w:val="auto"/>
                      <w:sz w:val="21"/>
                      <w:szCs w:val="21"/>
                      <w:shd w:val="clear" w:color="auto" w:fill="FFFFFF"/>
                      <w:lang w:bidi="ar"/>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692B1159">
                  <w:pPr>
                    <w:adjustRightInd w:val="0"/>
                    <w:snapToGrid w:val="0"/>
                    <w:spacing w:line="240" w:lineRule="auto"/>
                    <w:ind w:firstLine="0" w:firstLineChars="0"/>
                    <w:jc w:val="center"/>
                    <w:rPr>
                      <w:color w:val="auto"/>
                      <w:sz w:val="21"/>
                      <w:szCs w:val="21"/>
                      <w:shd w:val="clear" w:color="auto" w:fill="FFFFFF"/>
                      <w:lang w:bidi="ar"/>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3A391065">
                  <w:pPr>
                    <w:adjustRightInd w:val="0"/>
                    <w:snapToGrid w:val="0"/>
                    <w:spacing w:line="240" w:lineRule="auto"/>
                    <w:ind w:firstLine="0" w:firstLineChars="0"/>
                    <w:jc w:val="center"/>
                    <w:rPr>
                      <w:color w:val="auto"/>
                      <w:sz w:val="21"/>
                      <w:szCs w:val="21"/>
                      <w:shd w:val="clear" w:color="auto" w:fill="FFFFFF"/>
                      <w:lang w:bidi="ar"/>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6478BE48">
                  <w:pPr>
                    <w:adjustRightInd w:val="0"/>
                    <w:snapToGrid w:val="0"/>
                    <w:spacing w:line="240" w:lineRule="auto"/>
                    <w:ind w:firstLine="0" w:firstLineChars="0"/>
                    <w:jc w:val="center"/>
                    <w:rPr>
                      <w:color w:val="auto"/>
                      <w:sz w:val="21"/>
                      <w:szCs w:val="21"/>
                      <w:shd w:val="clear" w:color="auto" w:fill="FFFFFF"/>
                      <w:lang w:bidi="ar"/>
                    </w:rPr>
                  </w:pPr>
                </w:p>
              </w:tc>
            </w:tr>
            <w:tr w14:paraId="0A0AF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0294A73B">
                  <w:pPr>
                    <w:adjustRightInd w:val="0"/>
                    <w:snapToGrid w:val="0"/>
                    <w:spacing w:line="240" w:lineRule="auto"/>
                    <w:ind w:firstLine="0" w:firstLineChars="0"/>
                    <w:jc w:val="center"/>
                    <w:rPr>
                      <w:color w:val="auto"/>
                      <w:sz w:val="21"/>
                      <w:szCs w:val="21"/>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090C0D10">
                  <w:pPr>
                    <w:widowControl/>
                    <w:adjustRightInd w:val="0"/>
                    <w:snapToGrid w:val="0"/>
                    <w:spacing w:line="240" w:lineRule="auto"/>
                    <w:ind w:firstLine="420"/>
                    <w:jc w:val="center"/>
                    <w:rPr>
                      <w:color w:val="auto"/>
                      <w:sz w:val="21"/>
                      <w:szCs w:val="21"/>
                      <w:shd w:val="clear" w:color="auto" w:fill="FFFFFF"/>
                      <w:lang w:bidi="ar"/>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239677E5">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4D3932F4">
                  <w:pPr>
                    <w:adjustRightInd w:val="0"/>
                    <w:snapToGrid w:val="0"/>
                    <w:spacing w:line="240" w:lineRule="auto"/>
                    <w:ind w:firstLine="0" w:firstLineChars="0"/>
                    <w:jc w:val="center"/>
                    <w:rPr>
                      <w:color w:val="auto"/>
                      <w:sz w:val="21"/>
                      <w:szCs w:val="21"/>
                    </w:rPr>
                  </w:pPr>
                </w:p>
              </w:tc>
            </w:tr>
            <w:tr w14:paraId="43143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65" w:type="pct"/>
                  <w:tcBorders>
                    <w:top w:val="single" w:color="auto" w:sz="2" w:space="0"/>
                    <w:left w:val="single" w:color="auto" w:sz="2" w:space="0"/>
                    <w:bottom w:val="single" w:color="auto" w:sz="2" w:space="0"/>
                    <w:right w:val="single" w:color="auto" w:sz="2" w:space="0"/>
                  </w:tcBorders>
                  <w:shd w:val="clear" w:color="auto" w:fill="auto"/>
                  <w:vAlign w:val="center"/>
                </w:tcPr>
                <w:p w14:paraId="349D716A">
                  <w:pPr>
                    <w:adjustRightInd w:val="0"/>
                    <w:snapToGrid w:val="0"/>
                    <w:spacing w:line="240" w:lineRule="auto"/>
                    <w:ind w:firstLine="0" w:firstLineChars="0"/>
                    <w:jc w:val="center"/>
                    <w:rPr>
                      <w:color w:val="auto"/>
                      <w:sz w:val="21"/>
                      <w:szCs w:val="21"/>
                    </w:rPr>
                  </w:pPr>
                </w:p>
              </w:tc>
              <w:tc>
                <w:tcPr>
                  <w:tcW w:w="2682" w:type="pct"/>
                  <w:tcBorders>
                    <w:top w:val="single" w:color="auto" w:sz="2" w:space="0"/>
                    <w:left w:val="single" w:color="auto" w:sz="2" w:space="0"/>
                    <w:bottom w:val="single" w:color="auto" w:sz="2" w:space="0"/>
                    <w:right w:val="single" w:color="auto" w:sz="2" w:space="0"/>
                  </w:tcBorders>
                  <w:shd w:val="clear" w:color="auto" w:fill="auto"/>
                  <w:vAlign w:val="center"/>
                </w:tcPr>
                <w:p w14:paraId="62D647C8">
                  <w:pPr>
                    <w:adjustRightInd w:val="0"/>
                    <w:snapToGrid w:val="0"/>
                    <w:spacing w:line="240" w:lineRule="auto"/>
                    <w:ind w:firstLine="0" w:firstLineChars="0"/>
                    <w:jc w:val="center"/>
                    <w:rPr>
                      <w:color w:val="auto"/>
                      <w:sz w:val="21"/>
                      <w:szCs w:val="21"/>
                      <w:shd w:val="clear" w:color="auto" w:fill="FFFFFF"/>
                      <w:lang w:bidi="ar"/>
                    </w:rPr>
                  </w:pPr>
                </w:p>
              </w:tc>
              <w:tc>
                <w:tcPr>
                  <w:tcW w:w="725" w:type="pct"/>
                  <w:tcBorders>
                    <w:top w:val="single" w:color="auto" w:sz="2" w:space="0"/>
                    <w:left w:val="single" w:color="auto" w:sz="2" w:space="0"/>
                    <w:bottom w:val="single" w:color="auto" w:sz="2" w:space="0"/>
                    <w:right w:val="single" w:color="auto" w:sz="2" w:space="0"/>
                  </w:tcBorders>
                  <w:shd w:val="clear" w:color="auto" w:fill="auto"/>
                  <w:vAlign w:val="center"/>
                </w:tcPr>
                <w:p w14:paraId="1577EEC5">
                  <w:pPr>
                    <w:adjustRightInd w:val="0"/>
                    <w:snapToGrid w:val="0"/>
                    <w:spacing w:line="240" w:lineRule="auto"/>
                    <w:ind w:firstLine="0" w:firstLineChars="0"/>
                    <w:jc w:val="center"/>
                    <w:rPr>
                      <w:color w:val="auto"/>
                      <w:sz w:val="21"/>
                      <w:szCs w:val="21"/>
                    </w:rPr>
                  </w:pPr>
                </w:p>
              </w:tc>
              <w:tc>
                <w:tcPr>
                  <w:tcW w:w="826" w:type="pct"/>
                  <w:tcBorders>
                    <w:top w:val="single" w:color="auto" w:sz="2" w:space="0"/>
                    <w:left w:val="single" w:color="auto" w:sz="2" w:space="0"/>
                    <w:bottom w:val="single" w:color="auto" w:sz="2" w:space="0"/>
                    <w:right w:val="single" w:color="auto" w:sz="2" w:space="0"/>
                  </w:tcBorders>
                  <w:shd w:val="clear" w:color="auto" w:fill="auto"/>
                  <w:vAlign w:val="center"/>
                </w:tcPr>
                <w:p w14:paraId="3B517846">
                  <w:pPr>
                    <w:adjustRightInd w:val="0"/>
                    <w:snapToGrid w:val="0"/>
                    <w:spacing w:line="240" w:lineRule="auto"/>
                    <w:ind w:firstLine="0" w:firstLineChars="0"/>
                    <w:jc w:val="center"/>
                    <w:rPr>
                      <w:color w:val="auto"/>
                      <w:sz w:val="21"/>
                      <w:szCs w:val="21"/>
                    </w:rPr>
                  </w:pPr>
                </w:p>
              </w:tc>
            </w:tr>
          </w:tbl>
          <w:p w14:paraId="65601836">
            <w:pPr>
              <w:adjustRightInd w:val="0"/>
              <w:snapToGrid w:val="0"/>
              <w:spacing w:line="360" w:lineRule="auto"/>
              <w:ind w:firstLine="562"/>
              <w:rPr>
                <w:rFonts w:eastAsiaTheme="minorEastAsia"/>
                <w:b/>
                <w:color w:val="auto"/>
                <w:sz w:val="28"/>
                <w:szCs w:val="28"/>
              </w:rPr>
            </w:pPr>
            <w:r>
              <w:rPr>
                <w:rFonts w:eastAsiaTheme="minorEastAsia"/>
                <w:b/>
                <w:color w:val="auto"/>
                <w:sz w:val="28"/>
                <w:szCs w:val="28"/>
              </w:rPr>
              <w:t>5、主要生产设施、设备</w:t>
            </w:r>
          </w:p>
          <w:p w14:paraId="4F9A3B75">
            <w:pPr>
              <w:adjustRightInd w:val="0"/>
              <w:snapToGrid w:val="0"/>
              <w:spacing w:line="360" w:lineRule="auto"/>
              <w:ind w:firstLine="480"/>
              <w:rPr>
                <w:rFonts w:eastAsiaTheme="minorEastAsia"/>
                <w:b/>
                <w:color w:val="auto"/>
                <w:sz w:val="21"/>
                <w:szCs w:val="21"/>
              </w:rPr>
            </w:pPr>
            <w:r>
              <w:rPr>
                <w:color w:val="auto"/>
                <w:lang w:bidi="ar"/>
              </w:rPr>
              <w:t>本项目</w:t>
            </w:r>
            <w:r>
              <w:rPr>
                <w:rFonts w:hint="eastAsia"/>
                <w:color w:val="auto"/>
                <w:lang w:bidi="ar"/>
              </w:rPr>
              <w:t>为迁建项目，设备新购置，无利旧设备，</w:t>
            </w:r>
            <w:r>
              <w:rPr>
                <w:color w:val="auto"/>
                <w:lang w:bidi="ar"/>
              </w:rPr>
              <w:t>主要运营设施、设备见表2-5。</w:t>
            </w:r>
          </w:p>
          <w:p w14:paraId="54FAC0E1">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表2-5 项目主要生产设备一览表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758"/>
              <w:gridCol w:w="1047"/>
              <w:gridCol w:w="810"/>
              <w:gridCol w:w="735"/>
              <w:gridCol w:w="976"/>
              <w:gridCol w:w="760"/>
              <w:gridCol w:w="1793"/>
            </w:tblGrid>
            <w:tr w14:paraId="3ED2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00" w:type="pct"/>
                  <w:vMerge w:val="restart"/>
                  <w:vAlign w:val="center"/>
                </w:tcPr>
                <w:p w14:paraId="31F5D3E4">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序号</w:t>
                  </w:r>
                </w:p>
              </w:tc>
              <w:tc>
                <w:tcPr>
                  <w:tcW w:w="1048" w:type="pct"/>
                  <w:vMerge w:val="restart"/>
                  <w:vAlign w:val="center"/>
                </w:tcPr>
                <w:p w14:paraId="37B0EF58">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设备名称</w:t>
                  </w:r>
                </w:p>
              </w:tc>
              <w:tc>
                <w:tcPr>
                  <w:tcW w:w="624" w:type="pct"/>
                  <w:vMerge w:val="restart"/>
                  <w:vAlign w:val="center"/>
                </w:tcPr>
                <w:p w14:paraId="2D9A7615">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规格型号</w:t>
                  </w:r>
                </w:p>
              </w:tc>
              <w:tc>
                <w:tcPr>
                  <w:tcW w:w="1503" w:type="pct"/>
                  <w:gridSpan w:val="3"/>
                  <w:vAlign w:val="center"/>
                </w:tcPr>
                <w:p w14:paraId="20CD6A3C">
                  <w:pPr>
                    <w:adjustRightInd w:val="0"/>
                    <w:snapToGrid w:val="0"/>
                    <w:spacing w:line="240" w:lineRule="auto"/>
                    <w:ind w:firstLine="0" w:firstLineChars="0"/>
                    <w:jc w:val="center"/>
                    <w:rPr>
                      <w:rFonts w:eastAsiaTheme="minorEastAsia"/>
                      <w:b/>
                      <w:color w:val="auto"/>
                      <w:sz w:val="21"/>
                      <w:szCs w:val="21"/>
                    </w:rPr>
                  </w:pPr>
                  <w:r>
                    <w:rPr>
                      <w:rFonts w:hint="eastAsia" w:eastAsiaTheme="minorEastAsia"/>
                      <w:b/>
                      <w:color w:val="auto"/>
                      <w:sz w:val="21"/>
                      <w:szCs w:val="21"/>
                    </w:rPr>
                    <w:t>数量</w:t>
                  </w:r>
                </w:p>
              </w:tc>
              <w:tc>
                <w:tcPr>
                  <w:tcW w:w="453" w:type="pct"/>
                  <w:vMerge w:val="restart"/>
                  <w:vAlign w:val="center"/>
                </w:tcPr>
                <w:p w14:paraId="47EAAC34">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单位</w:t>
                  </w:r>
                </w:p>
              </w:tc>
              <w:tc>
                <w:tcPr>
                  <w:tcW w:w="1069" w:type="pct"/>
                  <w:vMerge w:val="restart"/>
                  <w:vAlign w:val="center"/>
                </w:tcPr>
                <w:p w14:paraId="0A21400F">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备注</w:t>
                  </w:r>
                </w:p>
              </w:tc>
            </w:tr>
            <w:tr w14:paraId="3F2F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00" w:type="pct"/>
                  <w:vMerge w:val="continue"/>
                  <w:vAlign w:val="center"/>
                </w:tcPr>
                <w:p w14:paraId="182A2B96">
                  <w:pPr>
                    <w:adjustRightInd w:val="0"/>
                    <w:snapToGrid w:val="0"/>
                    <w:spacing w:line="240" w:lineRule="auto"/>
                    <w:ind w:firstLine="0" w:firstLineChars="0"/>
                    <w:jc w:val="center"/>
                    <w:rPr>
                      <w:color w:val="auto"/>
                    </w:rPr>
                  </w:pPr>
                </w:p>
              </w:tc>
              <w:tc>
                <w:tcPr>
                  <w:tcW w:w="1048" w:type="pct"/>
                  <w:vMerge w:val="continue"/>
                  <w:vAlign w:val="center"/>
                </w:tcPr>
                <w:p w14:paraId="1A67FC9A">
                  <w:pPr>
                    <w:adjustRightInd w:val="0"/>
                    <w:snapToGrid w:val="0"/>
                    <w:spacing w:line="240" w:lineRule="auto"/>
                    <w:ind w:firstLine="0" w:firstLineChars="0"/>
                    <w:jc w:val="center"/>
                    <w:rPr>
                      <w:color w:val="auto"/>
                    </w:rPr>
                  </w:pPr>
                </w:p>
              </w:tc>
              <w:tc>
                <w:tcPr>
                  <w:tcW w:w="624" w:type="pct"/>
                  <w:vMerge w:val="continue"/>
                  <w:vAlign w:val="center"/>
                </w:tcPr>
                <w:p w14:paraId="6A05622A">
                  <w:pPr>
                    <w:adjustRightInd w:val="0"/>
                    <w:snapToGrid w:val="0"/>
                    <w:spacing w:line="240" w:lineRule="auto"/>
                    <w:ind w:firstLine="0" w:firstLineChars="0"/>
                    <w:jc w:val="center"/>
                    <w:rPr>
                      <w:color w:val="auto"/>
                    </w:rPr>
                  </w:pPr>
                </w:p>
              </w:tc>
              <w:tc>
                <w:tcPr>
                  <w:tcW w:w="483" w:type="pct"/>
                  <w:vAlign w:val="center"/>
                </w:tcPr>
                <w:p w14:paraId="569A5603">
                  <w:pPr>
                    <w:adjustRightInd w:val="0"/>
                    <w:snapToGrid w:val="0"/>
                    <w:spacing w:line="240" w:lineRule="auto"/>
                    <w:ind w:firstLine="0" w:firstLineChars="0"/>
                    <w:jc w:val="center"/>
                    <w:rPr>
                      <w:rFonts w:eastAsiaTheme="minorEastAsia"/>
                      <w:b/>
                      <w:color w:val="auto"/>
                      <w:sz w:val="21"/>
                      <w:szCs w:val="21"/>
                    </w:rPr>
                  </w:pPr>
                  <w:r>
                    <w:rPr>
                      <w:rFonts w:hint="eastAsia" w:eastAsiaTheme="minorEastAsia"/>
                      <w:b/>
                      <w:color w:val="auto"/>
                      <w:sz w:val="21"/>
                      <w:szCs w:val="21"/>
                    </w:rPr>
                    <w:t>现有项目</w:t>
                  </w:r>
                </w:p>
              </w:tc>
              <w:tc>
                <w:tcPr>
                  <w:tcW w:w="438" w:type="pct"/>
                  <w:vAlign w:val="center"/>
                </w:tcPr>
                <w:p w14:paraId="641CB9AC">
                  <w:pPr>
                    <w:adjustRightInd w:val="0"/>
                    <w:snapToGrid w:val="0"/>
                    <w:spacing w:line="240" w:lineRule="auto"/>
                    <w:ind w:firstLine="0" w:firstLineChars="0"/>
                    <w:jc w:val="center"/>
                    <w:rPr>
                      <w:rFonts w:eastAsiaTheme="minorEastAsia"/>
                      <w:b/>
                      <w:color w:val="auto"/>
                      <w:sz w:val="21"/>
                      <w:szCs w:val="21"/>
                    </w:rPr>
                  </w:pPr>
                  <w:r>
                    <w:rPr>
                      <w:rFonts w:hint="eastAsia" w:eastAsiaTheme="minorEastAsia"/>
                      <w:b/>
                      <w:color w:val="auto"/>
                      <w:sz w:val="21"/>
                      <w:szCs w:val="21"/>
                    </w:rPr>
                    <w:t>迁建项目</w:t>
                  </w:r>
                </w:p>
              </w:tc>
              <w:tc>
                <w:tcPr>
                  <w:tcW w:w="581" w:type="pct"/>
                  <w:vAlign w:val="center"/>
                </w:tcPr>
                <w:p w14:paraId="252DEE9D">
                  <w:pPr>
                    <w:adjustRightInd w:val="0"/>
                    <w:snapToGrid w:val="0"/>
                    <w:spacing w:line="240" w:lineRule="auto"/>
                    <w:ind w:firstLine="0" w:firstLineChars="0"/>
                    <w:jc w:val="center"/>
                    <w:rPr>
                      <w:rFonts w:eastAsiaTheme="minorEastAsia"/>
                      <w:b/>
                      <w:color w:val="auto"/>
                      <w:sz w:val="21"/>
                      <w:szCs w:val="21"/>
                    </w:rPr>
                  </w:pPr>
                  <w:r>
                    <w:rPr>
                      <w:rFonts w:hint="eastAsia" w:eastAsiaTheme="minorEastAsia"/>
                      <w:b/>
                      <w:color w:val="auto"/>
                      <w:sz w:val="21"/>
                      <w:szCs w:val="21"/>
                    </w:rPr>
                    <w:t>变化量</w:t>
                  </w:r>
                </w:p>
              </w:tc>
              <w:tc>
                <w:tcPr>
                  <w:tcW w:w="453" w:type="pct"/>
                  <w:vMerge w:val="continue"/>
                  <w:vAlign w:val="center"/>
                </w:tcPr>
                <w:p w14:paraId="44D3A995">
                  <w:pPr>
                    <w:adjustRightInd w:val="0"/>
                    <w:snapToGrid w:val="0"/>
                    <w:spacing w:line="240" w:lineRule="auto"/>
                    <w:ind w:firstLine="0" w:firstLineChars="0"/>
                    <w:jc w:val="center"/>
                    <w:rPr>
                      <w:rFonts w:eastAsiaTheme="minorEastAsia"/>
                      <w:b/>
                      <w:color w:val="auto"/>
                      <w:sz w:val="21"/>
                      <w:szCs w:val="21"/>
                    </w:rPr>
                  </w:pPr>
                </w:p>
              </w:tc>
              <w:tc>
                <w:tcPr>
                  <w:tcW w:w="1069" w:type="pct"/>
                  <w:vMerge w:val="continue"/>
                  <w:vAlign w:val="center"/>
                </w:tcPr>
                <w:p w14:paraId="6AD08248">
                  <w:pPr>
                    <w:adjustRightInd w:val="0"/>
                    <w:snapToGrid w:val="0"/>
                    <w:spacing w:line="240" w:lineRule="auto"/>
                    <w:ind w:firstLine="0" w:firstLineChars="0"/>
                    <w:jc w:val="center"/>
                    <w:rPr>
                      <w:rFonts w:eastAsiaTheme="minorEastAsia"/>
                      <w:b/>
                      <w:color w:val="auto"/>
                      <w:sz w:val="21"/>
                      <w:szCs w:val="21"/>
                    </w:rPr>
                  </w:pPr>
                </w:p>
              </w:tc>
            </w:tr>
            <w:tr w14:paraId="6C33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00" w:type="pct"/>
                  <w:vAlign w:val="center"/>
                </w:tcPr>
                <w:p w14:paraId="5D3132E8">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1528BBB1">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53757784">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36E4F748">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2A8B5A17">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1A8BCB1A">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3632B518">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7977E026">
                  <w:pPr>
                    <w:adjustRightInd w:val="0"/>
                    <w:snapToGrid w:val="0"/>
                    <w:spacing w:line="240" w:lineRule="auto"/>
                    <w:ind w:firstLine="0" w:firstLineChars="0"/>
                    <w:jc w:val="center"/>
                    <w:rPr>
                      <w:rFonts w:eastAsiaTheme="minorEastAsia"/>
                      <w:color w:val="auto"/>
                      <w:sz w:val="21"/>
                      <w:szCs w:val="21"/>
                    </w:rPr>
                  </w:pPr>
                </w:p>
              </w:tc>
            </w:tr>
            <w:tr w14:paraId="432B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00" w:type="pct"/>
                  <w:vAlign w:val="center"/>
                </w:tcPr>
                <w:p w14:paraId="75D03A17">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1AE8C974">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0C4C4EFE">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725EF67C">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107FF302">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74AA6B21">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622043BB">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72EC4339">
                  <w:pPr>
                    <w:adjustRightInd w:val="0"/>
                    <w:snapToGrid w:val="0"/>
                    <w:spacing w:line="240" w:lineRule="auto"/>
                    <w:ind w:firstLine="0" w:firstLineChars="0"/>
                    <w:jc w:val="center"/>
                    <w:rPr>
                      <w:rFonts w:eastAsiaTheme="minorEastAsia"/>
                      <w:color w:val="auto"/>
                      <w:sz w:val="21"/>
                      <w:szCs w:val="21"/>
                    </w:rPr>
                  </w:pPr>
                </w:p>
              </w:tc>
            </w:tr>
            <w:tr w14:paraId="3DD9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14:paraId="092C3B60">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1E4DBAAF">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2AD55957">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51E0EC45">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0667847A">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41CC5577">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364AD274">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2F2DD302">
                  <w:pPr>
                    <w:adjustRightInd w:val="0"/>
                    <w:snapToGrid w:val="0"/>
                    <w:spacing w:line="240" w:lineRule="auto"/>
                    <w:ind w:firstLine="0" w:firstLineChars="0"/>
                    <w:jc w:val="center"/>
                    <w:rPr>
                      <w:rFonts w:eastAsiaTheme="minorEastAsia"/>
                      <w:color w:val="auto"/>
                      <w:sz w:val="21"/>
                      <w:szCs w:val="21"/>
                    </w:rPr>
                  </w:pPr>
                </w:p>
              </w:tc>
            </w:tr>
            <w:tr w14:paraId="60D0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14:paraId="18E0FE16">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4BD92B47">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112C010D">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146942AD">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47322EF3">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3C3C4D5E">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791C10DF">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5E625791">
                  <w:pPr>
                    <w:adjustRightInd w:val="0"/>
                    <w:snapToGrid w:val="0"/>
                    <w:spacing w:line="240" w:lineRule="auto"/>
                    <w:ind w:firstLine="0" w:firstLineChars="0"/>
                    <w:jc w:val="center"/>
                    <w:rPr>
                      <w:rFonts w:eastAsiaTheme="minorEastAsia"/>
                      <w:color w:val="auto"/>
                      <w:sz w:val="21"/>
                      <w:szCs w:val="21"/>
                    </w:rPr>
                  </w:pPr>
                </w:p>
              </w:tc>
            </w:tr>
            <w:tr w14:paraId="56B2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14:paraId="23A02C0D">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51B915C4">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0DC836FA">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1895738F">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585B19DB">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7B4E6012">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115BBED4">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6F7B1AA7">
                  <w:pPr>
                    <w:adjustRightInd w:val="0"/>
                    <w:snapToGrid w:val="0"/>
                    <w:spacing w:line="240" w:lineRule="auto"/>
                    <w:ind w:firstLine="0" w:firstLineChars="0"/>
                    <w:jc w:val="center"/>
                    <w:rPr>
                      <w:rFonts w:eastAsiaTheme="minorEastAsia"/>
                      <w:color w:val="auto"/>
                      <w:sz w:val="21"/>
                      <w:szCs w:val="21"/>
                    </w:rPr>
                  </w:pPr>
                </w:p>
              </w:tc>
            </w:tr>
            <w:tr w14:paraId="5BA1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14:paraId="7547DE4B">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2E2E6A00">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24BD542B">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5AE6DC98">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3DBF7836">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1C2A01B9">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4925F033">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4BA589EF">
                  <w:pPr>
                    <w:adjustRightInd w:val="0"/>
                    <w:snapToGrid w:val="0"/>
                    <w:spacing w:line="240" w:lineRule="auto"/>
                    <w:ind w:firstLine="0" w:firstLineChars="0"/>
                    <w:jc w:val="center"/>
                    <w:rPr>
                      <w:rFonts w:eastAsiaTheme="minorEastAsia"/>
                      <w:color w:val="auto"/>
                      <w:sz w:val="21"/>
                      <w:szCs w:val="21"/>
                    </w:rPr>
                  </w:pPr>
                </w:p>
              </w:tc>
            </w:tr>
            <w:tr w14:paraId="2D68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14:paraId="51E612BA">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0838209C">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68370C15">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3C3CDE13">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2EBD2F56">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5D20A4D1">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0E441AD9">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58710902">
                  <w:pPr>
                    <w:adjustRightInd w:val="0"/>
                    <w:snapToGrid w:val="0"/>
                    <w:spacing w:line="240" w:lineRule="auto"/>
                    <w:ind w:firstLine="0" w:firstLineChars="0"/>
                    <w:jc w:val="center"/>
                    <w:rPr>
                      <w:rFonts w:eastAsiaTheme="minorEastAsia"/>
                      <w:color w:val="auto"/>
                      <w:sz w:val="21"/>
                      <w:szCs w:val="21"/>
                    </w:rPr>
                  </w:pPr>
                </w:p>
              </w:tc>
            </w:tr>
            <w:tr w14:paraId="1E32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14:paraId="2180B4B1">
                  <w:pPr>
                    <w:adjustRightInd w:val="0"/>
                    <w:snapToGrid w:val="0"/>
                    <w:spacing w:line="240" w:lineRule="auto"/>
                    <w:ind w:firstLine="0" w:firstLineChars="0"/>
                    <w:jc w:val="center"/>
                    <w:rPr>
                      <w:rFonts w:eastAsiaTheme="minorEastAsia"/>
                      <w:color w:val="auto"/>
                      <w:sz w:val="21"/>
                      <w:szCs w:val="21"/>
                    </w:rPr>
                  </w:pPr>
                </w:p>
              </w:tc>
              <w:tc>
                <w:tcPr>
                  <w:tcW w:w="1048" w:type="pct"/>
                  <w:vAlign w:val="center"/>
                </w:tcPr>
                <w:p w14:paraId="46F871B0">
                  <w:pPr>
                    <w:adjustRightInd w:val="0"/>
                    <w:snapToGrid w:val="0"/>
                    <w:spacing w:line="240" w:lineRule="auto"/>
                    <w:ind w:firstLine="0" w:firstLineChars="0"/>
                    <w:jc w:val="center"/>
                    <w:rPr>
                      <w:rFonts w:eastAsiaTheme="minorEastAsia"/>
                      <w:color w:val="auto"/>
                      <w:sz w:val="21"/>
                      <w:szCs w:val="21"/>
                    </w:rPr>
                  </w:pPr>
                </w:p>
              </w:tc>
              <w:tc>
                <w:tcPr>
                  <w:tcW w:w="624" w:type="pct"/>
                  <w:vAlign w:val="center"/>
                </w:tcPr>
                <w:p w14:paraId="3287F792">
                  <w:pPr>
                    <w:adjustRightInd w:val="0"/>
                    <w:snapToGrid w:val="0"/>
                    <w:spacing w:line="240" w:lineRule="auto"/>
                    <w:ind w:firstLine="0" w:firstLineChars="0"/>
                    <w:jc w:val="center"/>
                    <w:rPr>
                      <w:rFonts w:eastAsiaTheme="minorEastAsia"/>
                      <w:color w:val="auto"/>
                      <w:sz w:val="21"/>
                      <w:szCs w:val="21"/>
                    </w:rPr>
                  </w:pPr>
                </w:p>
              </w:tc>
              <w:tc>
                <w:tcPr>
                  <w:tcW w:w="483" w:type="pct"/>
                  <w:vAlign w:val="center"/>
                </w:tcPr>
                <w:p w14:paraId="5A72F8EF">
                  <w:pPr>
                    <w:adjustRightInd w:val="0"/>
                    <w:snapToGrid w:val="0"/>
                    <w:spacing w:line="240" w:lineRule="auto"/>
                    <w:ind w:firstLine="0" w:firstLineChars="0"/>
                    <w:jc w:val="center"/>
                    <w:rPr>
                      <w:rFonts w:eastAsiaTheme="minorEastAsia"/>
                      <w:bCs/>
                      <w:color w:val="auto"/>
                      <w:kern w:val="0"/>
                      <w:sz w:val="21"/>
                      <w:szCs w:val="21"/>
                      <w:lang w:bidi="ar"/>
                    </w:rPr>
                  </w:pPr>
                </w:p>
              </w:tc>
              <w:tc>
                <w:tcPr>
                  <w:tcW w:w="438" w:type="pct"/>
                  <w:vAlign w:val="center"/>
                </w:tcPr>
                <w:p w14:paraId="61979320">
                  <w:pPr>
                    <w:adjustRightInd w:val="0"/>
                    <w:snapToGrid w:val="0"/>
                    <w:spacing w:line="240" w:lineRule="auto"/>
                    <w:ind w:firstLine="0" w:firstLineChars="0"/>
                    <w:jc w:val="center"/>
                    <w:rPr>
                      <w:rFonts w:eastAsiaTheme="minorEastAsia"/>
                      <w:bCs/>
                      <w:color w:val="auto"/>
                      <w:kern w:val="0"/>
                      <w:sz w:val="21"/>
                      <w:szCs w:val="21"/>
                      <w:lang w:bidi="ar"/>
                    </w:rPr>
                  </w:pPr>
                </w:p>
              </w:tc>
              <w:tc>
                <w:tcPr>
                  <w:tcW w:w="581" w:type="pct"/>
                  <w:vAlign w:val="center"/>
                </w:tcPr>
                <w:p w14:paraId="199BBC96">
                  <w:pPr>
                    <w:adjustRightInd w:val="0"/>
                    <w:snapToGrid w:val="0"/>
                    <w:spacing w:line="240" w:lineRule="auto"/>
                    <w:ind w:firstLine="0" w:firstLineChars="0"/>
                    <w:jc w:val="center"/>
                    <w:rPr>
                      <w:rFonts w:eastAsiaTheme="minorEastAsia"/>
                      <w:bCs/>
                      <w:color w:val="auto"/>
                      <w:kern w:val="0"/>
                      <w:sz w:val="21"/>
                      <w:szCs w:val="21"/>
                      <w:lang w:bidi="ar"/>
                    </w:rPr>
                  </w:pPr>
                </w:p>
              </w:tc>
              <w:tc>
                <w:tcPr>
                  <w:tcW w:w="453" w:type="pct"/>
                  <w:vAlign w:val="center"/>
                </w:tcPr>
                <w:p w14:paraId="3972F3B7">
                  <w:pPr>
                    <w:adjustRightInd w:val="0"/>
                    <w:snapToGrid w:val="0"/>
                    <w:spacing w:line="240" w:lineRule="auto"/>
                    <w:ind w:firstLine="0" w:firstLineChars="0"/>
                    <w:jc w:val="center"/>
                    <w:rPr>
                      <w:rFonts w:eastAsiaTheme="minorEastAsia"/>
                      <w:color w:val="auto"/>
                      <w:sz w:val="21"/>
                      <w:szCs w:val="21"/>
                    </w:rPr>
                  </w:pPr>
                </w:p>
              </w:tc>
              <w:tc>
                <w:tcPr>
                  <w:tcW w:w="1069" w:type="pct"/>
                  <w:vAlign w:val="center"/>
                </w:tcPr>
                <w:p w14:paraId="5456C9BA">
                  <w:pPr>
                    <w:adjustRightInd w:val="0"/>
                    <w:snapToGrid w:val="0"/>
                    <w:spacing w:line="240" w:lineRule="auto"/>
                    <w:ind w:firstLine="0" w:firstLineChars="0"/>
                    <w:jc w:val="center"/>
                    <w:rPr>
                      <w:rFonts w:eastAsiaTheme="minorEastAsia"/>
                      <w:color w:val="auto"/>
                      <w:sz w:val="21"/>
                      <w:szCs w:val="21"/>
                    </w:rPr>
                  </w:pPr>
                </w:p>
              </w:tc>
            </w:tr>
          </w:tbl>
          <w:p w14:paraId="166464E2">
            <w:pPr>
              <w:adjustRightInd w:val="0"/>
              <w:snapToGrid w:val="0"/>
              <w:spacing w:line="360" w:lineRule="auto"/>
              <w:ind w:firstLine="562"/>
              <w:rPr>
                <w:rFonts w:eastAsiaTheme="minorEastAsia"/>
                <w:b/>
                <w:color w:val="auto"/>
                <w:sz w:val="28"/>
                <w:szCs w:val="28"/>
              </w:rPr>
            </w:pPr>
            <w:r>
              <w:rPr>
                <w:rFonts w:eastAsiaTheme="minorEastAsia"/>
                <w:b/>
                <w:color w:val="auto"/>
                <w:sz w:val="28"/>
                <w:szCs w:val="28"/>
              </w:rPr>
              <w:t>6、公用工程及辅助工程</w:t>
            </w:r>
          </w:p>
          <w:p w14:paraId="55078411">
            <w:pPr>
              <w:widowControl/>
              <w:adjustRightInd w:val="0"/>
              <w:snapToGrid w:val="0"/>
              <w:spacing w:line="360" w:lineRule="auto"/>
              <w:ind w:firstLine="480"/>
              <w:rPr>
                <w:rFonts w:eastAsiaTheme="minorEastAsia"/>
                <w:b/>
                <w:color w:val="auto"/>
                <w:sz w:val="21"/>
                <w:szCs w:val="21"/>
              </w:rPr>
            </w:pPr>
            <w:r>
              <w:rPr>
                <w:color w:val="auto"/>
                <w:lang w:bidi="ar"/>
              </w:rPr>
              <w:t>本项目</w:t>
            </w:r>
            <w:r>
              <w:rPr>
                <w:rFonts w:hint="eastAsia"/>
                <w:color w:val="auto"/>
                <w:lang w:bidi="ar"/>
              </w:rPr>
              <w:t>为迁建项目，无依托工程，</w:t>
            </w:r>
            <w:r>
              <w:rPr>
                <w:color w:val="auto"/>
                <w:lang w:bidi="ar"/>
              </w:rPr>
              <w:t>新建厂房约13980m</w:t>
            </w:r>
            <w:r>
              <w:rPr>
                <w:color w:val="auto"/>
                <w:vertAlign w:val="superscript"/>
                <w:lang w:bidi="ar"/>
              </w:rPr>
              <w:t>2</w:t>
            </w:r>
            <w:r>
              <w:rPr>
                <w:color w:val="auto"/>
                <w:lang w:bidi="ar"/>
              </w:rPr>
              <w:t>，新建2条乳胶手套生产线。公用及辅助工程组成详见表2-6。</w:t>
            </w:r>
          </w:p>
          <w:p w14:paraId="3401F323">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表2-6 项目工程组成一览表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11"/>
              <w:gridCol w:w="1773"/>
              <w:gridCol w:w="1481"/>
              <w:gridCol w:w="1556"/>
              <w:gridCol w:w="2841"/>
            </w:tblGrid>
            <w:tr w14:paraId="517EB9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1" w:type="dxa"/>
                  <w:tcBorders>
                    <w:tl2br w:val="nil"/>
                    <w:tr2bl w:val="nil"/>
                  </w:tcBorders>
                  <w:vAlign w:val="center"/>
                </w:tcPr>
                <w:p w14:paraId="37446779">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类别</w:t>
                  </w:r>
                </w:p>
              </w:tc>
              <w:tc>
                <w:tcPr>
                  <w:tcW w:w="1773" w:type="dxa"/>
                  <w:tcBorders>
                    <w:tl2br w:val="nil"/>
                    <w:tr2bl w:val="nil"/>
                  </w:tcBorders>
                  <w:vAlign w:val="center"/>
                </w:tcPr>
                <w:p w14:paraId="7778AF44">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建设名称</w:t>
                  </w:r>
                </w:p>
              </w:tc>
              <w:tc>
                <w:tcPr>
                  <w:tcW w:w="3037" w:type="dxa"/>
                  <w:gridSpan w:val="2"/>
                  <w:tcBorders>
                    <w:tl2br w:val="nil"/>
                    <w:tr2bl w:val="nil"/>
                  </w:tcBorders>
                  <w:vAlign w:val="center"/>
                </w:tcPr>
                <w:p w14:paraId="576ABC24">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建设内容</w:t>
                  </w:r>
                </w:p>
              </w:tc>
              <w:tc>
                <w:tcPr>
                  <w:tcW w:w="2841" w:type="dxa"/>
                  <w:tcBorders>
                    <w:tl2br w:val="nil"/>
                    <w:tr2bl w:val="nil"/>
                  </w:tcBorders>
                  <w:vAlign w:val="center"/>
                </w:tcPr>
                <w:p w14:paraId="5E6ED425">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备注</w:t>
                  </w:r>
                </w:p>
              </w:tc>
            </w:tr>
            <w:tr w14:paraId="32F2E8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711" w:type="dxa"/>
                  <w:vMerge w:val="restart"/>
                  <w:tcBorders>
                    <w:tl2br w:val="nil"/>
                    <w:tr2bl w:val="nil"/>
                  </w:tcBorders>
                  <w:vAlign w:val="center"/>
                </w:tcPr>
                <w:p w14:paraId="4FC94937">
                  <w:pPr>
                    <w:adjustRightInd w:val="0"/>
                    <w:snapToGrid w:val="0"/>
                    <w:spacing w:line="240" w:lineRule="auto"/>
                    <w:ind w:firstLine="0" w:firstLineChars="0"/>
                    <w:jc w:val="center"/>
                    <w:rPr>
                      <w:rFonts w:eastAsiaTheme="minorEastAsia"/>
                      <w:b/>
                      <w:color w:val="auto"/>
                      <w:sz w:val="21"/>
                      <w:szCs w:val="21"/>
                    </w:rPr>
                  </w:pPr>
                  <w:r>
                    <w:rPr>
                      <w:rFonts w:eastAsiaTheme="minorEastAsia"/>
                      <w:bCs/>
                      <w:color w:val="auto"/>
                      <w:sz w:val="21"/>
                      <w:szCs w:val="21"/>
                    </w:rPr>
                    <w:t>主体工程</w:t>
                  </w:r>
                </w:p>
              </w:tc>
              <w:tc>
                <w:tcPr>
                  <w:tcW w:w="1773" w:type="dxa"/>
                  <w:tcBorders>
                    <w:tl2br w:val="nil"/>
                    <w:tr2bl w:val="nil"/>
                  </w:tcBorders>
                  <w:vAlign w:val="center"/>
                </w:tcPr>
                <w:p w14:paraId="2FBB8AFF">
                  <w:pPr>
                    <w:adjustRightInd w:val="0"/>
                    <w:snapToGrid w:val="0"/>
                    <w:spacing w:line="240" w:lineRule="auto"/>
                    <w:ind w:firstLine="0" w:firstLineChars="0"/>
                    <w:jc w:val="center"/>
                    <w:rPr>
                      <w:rFonts w:eastAsiaTheme="minorEastAsia"/>
                      <w:bCs/>
                      <w:color w:val="auto"/>
                      <w:sz w:val="21"/>
                      <w:szCs w:val="21"/>
                    </w:rPr>
                  </w:pPr>
                </w:p>
              </w:tc>
              <w:tc>
                <w:tcPr>
                  <w:tcW w:w="3037" w:type="dxa"/>
                  <w:gridSpan w:val="2"/>
                  <w:tcBorders>
                    <w:tl2br w:val="nil"/>
                    <w:tr2bl w:val="nil"/>
                  </w:tcBorders>
                  <w:vAlign w:val="center"/>
                </w:tcPr>
                <w:p w14:paraId="6590DDB0">
                  <w:pPr>
                    <w:adjustRightInd w:val="0"/>
                    <w:snapToGrid w:val="0"/>
                    <w:spacing w:line="240" w:lineRule="auto"/>
                    <w:ind w:firstLine="0" w:firstLineChars="0"/>
                    <w:jc w:val="center"/>
                    <w:rPr>
                      <w:rFonts w:eastAsiaTheme="minorEastAsia"/>
                      <w:bCs/>
                      <w:color w:val="auto"/>
                      <w:sz w:val="21"/>
                      <w:szCs w:val="21"/>
                    </w:rPr>
                  </w:pPr>
                </w:p>
              </w:tc>
              <w:tc>
                <w:tcPr>
                  <w:tcW w:w="2841" w:type="dxa"/>
                  <w:tcBorders>
                    <w:tl2br w:val="nil"/>
                    <w:tr2bl w:val="nil"/>
                  </w:tcBorders>
                  <w:vAlign w:val="center"/>
                </w:tcPr>
                <w:p w14:paraId="31DD4F88">
                  <w:pPr>
                    <w:adjustRightInd w:val="0"/>
                    <w:snapToGrid w:val="0"/>
                    <w:spacing w:line="240" w:lineRule="auto"/>
                    <w:ind w:firstLine="0" w:firstLineChars="0"/>
                    <w:jc w:val="center"/>
                    <w:rPr>
                      <w:rFonts w:eastAsiaTheme="minorEastAsia"/>
                      <w:bCs/>
                      <w:color w:val="auto"/>
                      <w:sz w:val="21"/>
                      <w:szCs w:val="21"/>
                    </w:rPr>
                  </w:pPr>
                </w:p>
              </w:tc>
            </w:tr>
            <w:tr w14:paraId="390B6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711" w:type="dxa"/>
                  <w:vMerge w:val="continue"/>
                  <w:tcBorders>
                    <w:tl2br w:val="nil"/>
                    <w:tr2bl w:val="nil"/>
                  </w:tcBorders>
                  <w:vAlign w:val="center"/>
                </w:tcPr>
                <w:p w14:paraId="46F47A0A">
                  <w:pPr>
                    <w:adjustRightInd w:val="0"/>
                    <w:snapToGrid w:val="0"/>
                    <w:spacing w:line="240" w:lineRule="auto"/>
                    <w:ind w:firstLine="0" w:firstLineChars="0"/>
                    <w:jc w:val="center"/>
                    <w:rPr>
                      <w:rFonts w:eastAsiaTheme="minorEastAsia"/>
                      <w:bCs/>
                      <w:color w:val="auto"/>
                      <w:sz w:val="21"/>
                      <w:szCs w:val="21"/>
                    </w:rPr>
                  </w:pPr>
                </w:p>
              </w:tc>
              <w:tc>
                <w:tcPr>
                  <w:tcW w:w="1773" w:type="dxa"/>
                  <w:tcBorders>
                    <w:tl2br w:val="nil"/>
                    <w:tr2bl w:val="nil"/>
                  </w:tcBorders>
                  <w:vAlign w:val="center"/>
                </w:tcPr>
                <w:p w14:paraId="5D913B36">
                  <w:pPr>
                    <w:adjustRightInd w:val="0"/>
                    <w:snapToGrid w:val="0"/>
                    <w:spacing w:line="240" w:lineRule="auto"/>
                    <w:ind w:firstLine="0" w:firstLineChars="0"/>
                    <w:jc w:val="center"/>
                    <w:rPr>
                      <w:rFonts w:eastAsiaTheme="minorEastAsia"/>
                      <w:bCs/>
                      <w:color w:val="auto"/>
                      <w:sz w:val="21"/>
                      <w:szCs w:val="21"/>
                    </w:rPr>
                  </w:pPr>
                </w:p>
              </w:tc>
              <w:tc>
                <w:tcPr>
                  <w:tcW w:w="3037" w:type="dxa"/>
                  <w:gridSpan w:val="2"/>
                  <w:tcBorders>
                    <w:tl2br w:val="nil"/>
                    <w:tr2bl w:val="nil"/>
                  </w:tcBorders>
                  <w:vAlign w:val="center"/>
                </w:tcPr>
                <w:p w14:paraId="02A43661">
                  <w:pPr>
                    <w:adjustRightInd w:val="0"/>
                    <w:snapToGrid w:val="0"/>
                    <w:spacing w:line="240" w:lineRule="auto"/>
                    <w:ind w:firstLine="0" w:firstLineChars="0"/>
                    <w:jc w:val="center"/>
                    <w:rPr>
                      <w:rFonts w:eastAsiaTheme="minorEastAsia"/>
                      <w:bCs/>
                      <w:color w:val="auto"/>
                      <w:sz w:val="21"/>
                      <w:szCs w:val="21"/>
                    </w:rPr>
                  </w:pPr>
                </w:p>
              </w:tc>
              <w:tc>
                <w:tcPr>
                  <w:tcW w:w="2841" w:type="dxa"/>
                  <w:tcBorders>
                    <w:tl2br w:val="nil"/>
                    <w:tr2bl w:val="nil"/>
                  </w:tcBorders>
                  <w:vAlign w:val="center"/>
                </w:tcPr>
                <w:p w14:paraId="7A933009">
                  <w:pPr>
                    <w:adjustRightInd w:val="0"/>
                    <w:snapToGrid w:val="0"/>
                    <w:spacing w:line="240" w:lineRule="auto"/>
                    <w:ind w:firstLine="0" w:firstLineChars="0"/>
                    <w:jc w:val="center"/>
                    <w:rPr>
                      <w:rFonts w:eastAsiaTheme="minorEastAsia"/>
                      <w:bCs/>
                      <w:color w:val="auto"/>
                      <w:sz w:val="21"/>
                      <w:szCs w:val="21"/>
                    </w:rPr>
                  </w:pPr>
                </w:p>
              </w:tc>
            </w:tr>
            <w:tr w14:paraId="06CE8D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711" w:type="dxa"/>
                  <w:vMerge w:val="continue"/>
                  <w:tcBorders>
                    <w:tl2br w:val="nil"/>
                    <w:tr2bl w:val="nil"/>
                  </w:tcBorders>
                  <w:vAlign w:val="center"/>
                </w:tcPr>
                <w:p w14:paraId="37E014FE">
                  <w:pPr>
                    <w:adjustRightInd w:val="0"/>
                    <w:snapToGrid w:val="0"/>
                    <w:spacing w:line="240" w:lineRule="auto"/>
                    <w:ind w:firstLine="0" w:firstLineChars="0"/>
                    <w:jc w:val="center"/>
                    <w:rPr>
                      <w:rFonts w:eastAsiaTheme="minorEastAsia"/>
                      <w:bCs/>
                      <w:color w:val="auto"/>
                      <w:sz w:val="21"/>
                      <w:szCs w:val="21"/>
                    </w:rPr>
                  </w:pPr>
                </w:p>
              </w:tc>
              <w:tc>
                <w:tcPr>
                  <w:tcW w:w="1773" w:type="dxa"/>
                  <w:tcBorders>
                    <w:tl2br w:val="nil"/>
                    <w:tr2bl w:val="nil"/>
                  </w:tcBorders>
                  <w:vAlign w:val="center"/>
                </w:tcPr>
                <w:p w14:paraId="66082AC7">
                  <w:pPr>
                    <w:adjustRightInd w:val="0"/>
                    <w:snapToGrid w:val="0"/>
                    <w:spacing w:line="240" w:lineRule="auto"/>
                    <w:ind w:firstLine="0" w:firstLineChars="0"/>
                    <w:jc w:val="center"/>
                    <w:rPr>
                      <w:rFonts w:eastAsiaTheme="minorEastAsia"/>
                      <w:bCs/>
                      <w:color w:val="auto"/>
                      <w:sz w:val="21"/>
                      <w:szCs w:val="21"/>
                    </w:rPr>
                  </w:pPr>
                </w:p>
              </w:tc>
              <w:tc>
                <w:tcPr>
                  <w:tcW w:w="3037" w:type="dxa"/>
                  <w:gridSpan w:val="2"/>
                  <w:tcBorders>
                    <w:tl2br w:val="nil"/>
                    <w:tr2bl w:val="nil"/>
                  </w:tcBorders>
                  <w:vAlign w:val="center"/>
                </w:tcPr>
                <w:p w14:paraId="6C2602FA">
                  <w:pPr>
                    <w:adjustRightInd w:val="0"/>
                    <w:snapToGrid w:val="0"/>
                    <w:spacing w:line="240" w:lineRule="auto"/>
                    <w:ind w:firstLine="0" w:firstLineChars="0"/>
                    <w:jc w:val="center"/>
                    <w:rPr>
                      <w:rFonts w:eastAsiaTheme="minorEastAsia"/>
                      <w:bCs/>
                      <w:color w:val="auto"/>
                      <w:sz w:val="21"/>
                      <w:szCs w:val="21"/>
                    </w:rPr>
                  </w:pPr>
                </w:p>
              </w:tc>
              <w:tc>
                <w:tcPr>
                  <w:tcW w:w="2841" w:type="dxa"/>
                  <w:tcBorders>
                    <w:tl2br w:val="nil"/>
                    <w:tr2bl w:val="nil"/>
                  </w:tcBorders>
                  <w:vAlign w:val="center"/>
                </w:tcPr>
                <w:p w14:paraId="5947AC16">
                  <w:pPr>
                    <w:adjustRightInd w:val="0"/>
                    <w:snapToGrid w:val="0"/>
                    <w:spacing w:line="240" w:lineRule="auto"/>
                    <w:ind w:firstLine="0" w:firstLineChars="0"/>
                    <w:jc w:val="center"/>
                    <w:rPr>
                      <w:rFonts w:eastAsiaTheme="minorEastAsia"/>
                      <w:bCs/>
                      <w:color w:val="auto"/>
                      <w:sz w:val="21"/>
                      <w:szCs w:val="21"/>
                    </w:rPr>
                  </w:pPr>
                </w:p>
              </w:tc>
            </w:tr>
            <w:tr w14:paraId="0A629E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restart"/>
                  <w:tcBorders>
                    <w:tl2br w:val="nil"/>
                    <w:tr2bl w:val="nil"/>
                  </w:tcBorders>
                  <w:vAlign w:val="center"/>
                </w:tcPr>
                <w:p w14:paraId="1703242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储运工程</w:t>
                  </w:r>
                </w:p>
              </w:tc>
              <w:tc>
                <w:tcPr>
                  <w:tcW w:w="1773" w:type="dxa"/>
                  <w:tcBorders>
                    <w:tl2br w:val="nil"/>
                    <w:tr2bl w:val="nil"/>
                  </w:tcBorders>
                  <w:vAlign w:val="center"/>
                </w:tcPr>
                <w:p w14:paraId="28682786">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vAlign w:val="center"/>
                </w:tcPr>
                <w:p w14:paraId="30F6DAB1">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vAlign w:val="center"/>
                </w:tcPr>
                <w:p w14:paraId="16F987A6">
                  <w:pPr>
                    <w:adjustRightInd w:val="0"/>
                    <w:snapToGrid w:val="0"/>
                    <w:spacing w:line="240" w:lineRule="auto"/>
                    <w:ind w:firstLine="0" w:firstLineChars="0"/>
                    <w:jc w:val="center"/>
                    <w:rPr>
                      <w:rFonts w:eastAsiaTheme="minorEastAsia"/>
                      <w:color w:val="auto"/>
                      <w:sz w:val="21"/>
                      <w:szCs w:val="21"/>
                    </w:rPr>
                  </w:pPr>
                </w:p>
              </w:tc>
            </w:tr>
            <w:tr w14:paraId="626AA8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tcBorders>
                    <w:tl2br w:val="nil"/>
                    <w:tr2bl w:val="nil"/>
                  </w:tcBorders>
                  <w:vAlign w:val="center"/>
                </w:tcPr>
                <w:p w14:paraId="39DA832B">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2464E03D">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vAlign w:val="center"/>
                </w:tcPr>
                <w:p w14:paraId="09178B37">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vAlign w:val="center"/>
                </w:tcPr>
                <w:p w14:paraId="0C1857E8">
                  <w:pPr>
                    <w:adjustRightInd w:val="0"/>
                    <w:snapToGrid w:val="0"/>
                    <w:spacing w:line="240" w:lineRule="auto"/>
                    <w:ind w:firstLine="0" w:firstLineChars="0"/>
                    <w:jc w:val="center"/>
                    <w:rPr>
                      <w:rFonts w:eastAsiaTheme="minorEastAsia"/>
                      <w:color w:val="auto"/>
                      <w:sz w:val="21"/>
                      <w:szCs w:val="21"/>
                    </w:rPr>
                  </w:pPr>
                </w:p>
              </w:tc>
            </w:tr>
            <w:tr w14:paraId="5653A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tcBorders>
                    <w:tl2br w:val="nil"/>
                    <w:tr2bl w:val="nil"/>
                  </w:tcBorders>
                  <w:vAlign w:val="center"/>
                </w:tcPr>
                <w:p w14:paraId="1A446D15">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6F0016B8">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vAlign w:val="center"/>
                </w:tcPr>
                <w:p w14:paraId="43ED1C55">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vAlign w:val="center"/>
                </w:tcPr>
                <w:p w14:paraId="01535477">
                  <w:pPr>
                    <w:adjustRightInd w:val="0"/>
                    <w:snapToGrid w:val="0"/>
                    <w:spacing w:line="240" w:lineRule="auto"/>
                    <w:ind w:firstLine="0" w:firstLineChars="0"/>
                    <w:jc w:val="center"/>
                    <w:rPr>
                      <w:rFonts w:eastAsiaTheme="minorEastAsia"/>
                      <w:color w:val="auto"/>
                      <w:sz w:val="21"/>
                      <w:szCs w:val="21"/>
                    </w:rPr>
                  </w:pPr>
                </w:p>
              </w:tc>
            </w:tr>
            <w:tr w14:paraId="05263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tcBorders>
                    <w:tl2br w:val="nil"/>
                    <w:tr2bl w:val="nil"/>
                  </w:tcBorders>
                  <w:vAlign w:val="center"/>
                </w:tcPr>
                <w:p w14:paraId="29F47CE4">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1B612371">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vAlign w:val="center"/>
                </w:tcPr>
                <w:p w14:paraId="1FF51FDF">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vAlign w:val="center"/>
                </w:tcPr>
                <w:p w14:paraId="1669A06E">
                  <w:pPr>
                    <w:adjustRightInd w:val="0"/>
                    <w:snapToGrid w:val="0"/>
                    <w:spacing w:line="240" w:lineRule="auto"/>
                    <w:ind w:firstLine="0" w:firstLineChars="0"/>
                    <w:jc w:val="center"/>
                    <w:rPr>
                      <w:rFonts w:eastAsiaTheme="minorEastAsia"/>
                      <w:color w:val="auto"/>
                      <w:sz w:val="21"/>
                      <w:szCs w:val="21"/>
                    </w:rPr>
                  </w:pPr>
                </w:p>
              </w:tc>
            </w:tr>
            <w:tr w14:paraId="6C25F5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711" w:type="dxa"/>
                  <w:vMerge w:val="restart"/>
                  <w:tcBorders>
                    <w:tl2br w:val="nil"/>
                    <w:tr2bl w:val="nil"/>
                  </w:tcBorders>
                  <w:vAlign w:val="center"/>
                </w:tcPr>
                <w:p w14:paraId="3285F89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公用工程</w:t>
                  </w:r>
                </w:p>
              </w:tc>
              <w:tc>
                <w:tcPr>
                  <w:tcW w:w="1773" w:type="dxa"/>
                  <w:tcBorders>
                    <w:tl2br w:val="nil"/>
                    <w:tr2bl w:val="nil"/>
                  </w:tcBorders>
                  <w:vAlign w:val="center"/>
                </w:tcPr>
                <w:p w14:paraId="647905F1">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tcMar>
                    <w:left w:w="0" w:type="dxa"/>
                    <w:right w:w="0" w:type="dxa"/>
                  </w:tcMar>
                  <w:vAlign w:val="center"/>
                </w:tcPr>
                <w:p w14:paraId="3435AA80">
                  <w:pPr>
                    <w:adjustRightInd w:val="0"/>
                    <w:snapToGrid w:val="0"/>
                    <w:spacing w:line="240" w:lineRule="auto"/>
                    <w:ind w:firstLine="0" w:firstLineChars="0"/>
                    <w:jc w:val="center"/>
                    <w:rPr>
                      <w:rFonts w:eastAsiaTheme="minorEastAsia"/>
                      <w:bCs/>
                      <w:color w:val="auto"/>
                      <w:sz w:val="21"/>
                      <w:szCs w:val="21"/>
                    </w:rPr>
                  </w:pPr>
                </w:p>
              </w:tc>
              <w:tc>
                <w:tcPr>
                  <w:tcW w:w="2841" w:type="dxa"/>
                  <w:tcBorders>
                    <w:tl2br w:val="nil"/>
                    <w:tr2bl w:val="nil"/>
                  </w:tcBorders>
                  <w:tcMar>
                    <w:left w:w="0" w:type="dxa"/>
                    <w:right w:w="0" w:type="dxa"/>
                  </w:tcMar>
                  <w:vAlign w:val="center"/>
                </w:tcPr>
                <w:p w14:paraId="4A5EB503">
                  <w:pPr>
                    <w:adjustRightInd w:val="0"/>
                    <w:snapToGrid w:val="0"/>
                    <w:spacing w:line="240" w:lineRule="auto"/>
                    <w:ind w:firstLine="0" w:firstLineChars="0"/>
                    <w:jc w:val="center"/>
                    <w:rPr>
                      <w:rFonts w:eastAsiaTheme="minorEastAsia"/>
                      <w:color w:val="auto"/>
                      <w:sz w:val="21"/>
                      <w:szCs w:val="21"/>
                    </w:rPr>
                  </w:pPr>
                </w:p>
              </w:tc>
            </w:tr>
            <w:tr w14:paraId="4C27B8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1" w:type="dxa"/>
                  <w:vMerge w:val="continue"/>
                  <w:tcBorders>
                    <w:tl2br w:val="nil"/>
                    <w:tr2bl w:val="nil"/>
                  </w:tcBorders>
                  <w:vAlign w:val="center"/>
                </w:tcPr>
                <w:p w14:paraId="1CEF305B">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4E878963">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tcMar>
                    <w:left w:w="0" w:type="dxa"/>
                    <w:right w:w="0" w:type="dxa"/>
                  </w:tcMar>
                  <w:vAlign w:val="center"/>
                </w:tcPr>
                <w:p w14:paraId="6F8EABB3">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tcMar>
                    <w:left w:w="0" w:type="dxa"/>
                    <w:right w:w="0" w:type="dxa"/>
                  </w:tcMar>
                  <w:vAlign w:val="center"/>
                </w:tcPr>
                <w:p w14:paraId="72000AE0">
                  <w:pPr>
                    <w:adjustRightInd w:val="0"/>
                    <w:snapToGrid w:val="0"/>
                    <w:spacing w:line="240" w:lineRule="auto"/>
                    <w:ind w:firstLine="0" w:firstLineChars="0"/>
                    <w:jc w:val="center"/>
                    <w:rPr>
                      <w:rFonts w:eastAsiaTheme="minorEastAsia"/>
                      <w:color w:val="auto"/>
                      <w:sz w:val="21"/>
                      <w:szCs w:val="21"/>
                    </w:rPr>
                  </w:pPr>
                </w:p>
              </w:tc>
            </w:tr>
            <w:tr w14:paraId="1ED484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1" w:type="dxa"/>
                  <w:vMerge w:val="continue"/>
                  <w:tcBorders>
                    <w:tl2br w:val="nil"/>
                    <w:tr2bl w:val="nil"/>
                  </w:tcBorders>
                  <w:vAlign w:val="center"/>
                </w:tcPr>
                <w:p w14:paraId="7BE0C5DE">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687F29F0">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tcMar>
                    <w:left w:w="0" w:type="dxa"/>
                    <w:right w:w="0" w:type="dxa"/>
                  </w:tcMar>
                  <w:vAlign w:val="center"/>
                </w:tcPr>
                <w:p w14:paraId="0EEF7BA7">
                  <w:pPr>
                    <w:adjustRightInd w:val="0"/>
                    <w:snapToGrid w:val="0"/>
                    <w:spacing w:line="240" w:lineRule="auto"/>
                    <w:ind w:firstLine="0" w:firstLineChars="0"/>
                    <w:jc w:val="center"/>
                    <w:rPr>
                      <w:rFonts w:eastAsiaTheme="minorEastAsia"/>
                      <w:color w:val="auto"/>
                      <w:spacing w:val="-10"/>
                      <w:sz w:val="21"/>
                      <w:szCs w:val="21"/>
                    </w:rPr>
                  </w:pPr>
                </w:p>
              </w:tc>
              <w:tc>
                <w:tcPr>
                  <w:tcW w:w="2841" w:type="dxa"/>
                  <w:tcBorders>
                    <w:tl2br w:val="nil"/>
                    <w:tr2bl w:val="nil"/>
                  </w:tcBorders>
                  <w:tcMar>
                    <w:left w:w="0" w:type="dxa"/>
                    <w:right w:w="0" w:type="dxa"/>
                  </w:tcMar>
                  <w:vAlign w:val="center"/>
                </w:tcPr>
                <w:p w14:paraId="21B1BFD3">
                  <w:pPr>
                    <w:adjustRightInd w:val="0"/>
                    <w:snapToGrid w:val="0"/>
                    <w:spacing w:line="240" w:lineRule="auto"/>
                    <w:ind w:firstLine="0" w:firstLineChars="0"/>
                    <w:jc w:val="center"/>
                    <w:rPr>
                      <w:rFonts w:eastAsiaTheme="minorEastAsia"/>
                      <w:color w:val="auto"/>
                      <w:sz w:val="21"/>
                      <w:szCs w:val="21"/>
                    </w:rPr>
                  </w:pPr>
                </w:p>
              </w:tc>
            </w:tr>
            <w:tr w14:paraId="555E7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1" w:type="dxa"/>
                  <w:vMerge w:val="continue"/>
                  <w:tcBorders>
                    <w:tl2br w:val="nil"/>
                    <w:tr2bl w:val="nil"/>
                  </w:tcBorders>
                  <w:vAlign w:val="center"/>
                </w:tcPr>
                <w:p w14:paraId="406343EE">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0ADD8BEC">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tcMar>
                    <w:left w:w="0" w:type="dxa"/>
                    <w:right w:w="0" w:type="dxa"/>
                  </w:tcMar>
                  <w:vAlign w:val="center"/>
                </w:tcPr>
                <w:p w14:paraId="7772BDEA">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tcMar>
                    <w:left w:w="0" w:type="dxa"/>
                    <w:right w:w="0" w:type="dxa"/>
                  </w:tcMar>
                  <w:vAlign w:val="center"/>
                </w:tcPr>
                <w:p w14:paraId="07BC0DF4">
                  <w:pPr>
                    <w:adjustRightInd w:val="0"/>
                    <w:snapToGrid w:val="0"/>
                    <w:spacing w:line="240" w:lineRule="auto"/>
                    <w:ind w:firstLine="0" w:firstLineChars="0"/>
                    <w:jc w:val="center"/>
                    <w:rPr>
                      <w:rFonts w:eastAsiaTheme="minorEastAsia"/>
                      <w:color w:val="auto"/>
                      <w:sz w:val="21"/>
                      <w:szCs w:val="21"/>
                    </w:rPr>
                  </w:pPr>
                </w:p>
              </w:tc>
            </w:tr>
            <w:tr w14:paraId="2FC480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1" w:type="dxa"/>
                  <w:vMerge w:val="continue"/>
                  <w:tcBorders>
                    <w:tl2br w:val="nil"/>
                    <w:tr2bl w:val="nil"/>
                  </w:tcBorders>
                  <w:vAlign w:val="center"/>
                </w:tcPr>
                <w:p w14:paraId="4BD02AB3">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7DAB5CAF">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tcMar>
                    <w:left w:w="0" w:type="dxa"/>
                    <w:right w:w="0" w:type="dxa"/>
                  </w:tcMar>
                  <w:vAlign w:val="center"/>
                </w:tcPr>
                <w:p w14:paraId="095CDB28">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tcMar>
                    <w:left w:w="0" w:type="dxa"/>
                    <w:right w:w="0" w:type="dxa"/>
                  </w:tcMar>
                  <w:vAlign w:val="center"/>
                </w:tcPr>
                <w:p w14:paraId="2AF87D36">
                  <w:pPr>
                    <w:adjustRightInd w:val="0"/>
                    <w:snapToGrid w:val="0"/>
                    <w:spacing w:line="240" w:lineRule="auto"/>
                    <w:ind w:firstLine="0" w:firstLineChars="0"/>
                    <w:jc w:val="center"/>
                    <w:rPr>
                      <w:rFonts w:eastAsiaTheme="minorEastAsia"/>
                      <w:color w:val="auto"/>
                      <w:sz w:val="21"/>
                      <w:szCs w:val="21"/>
                    </w:rPr>
                  </w:pPr>
                </w:p>
              </w:tc>
            </w:tr>
            <w:tr w14:paraId="6FC2D7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1" w:type="dxa"/>
                  <w:vMerge w:val="restart"/>
                  <w:tcBorders>
                    <w:tl2br w:val="nil"/>
                    <w:tr2bl w:val="nil"/>
                  </w:tcBorders>
                  <w:vAlign w:val="center"/>
                </w:tcPr>
                <w:p w14:paraId="6CF7CA3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环保工程</w:t>
                  </w:r>
                </w:p>
              </w:tc>
              <w:tc>
                <w:tcPr>
                  <w:tcW w:w="1773" w:type="dxa"/>
                  <w:tcBorders>
                    <w:tl2br w:val="nil"/>
                    <w:tr2bl w:val="nil"/>
                  </w:tcBorders>
                  <w:vAlign w:val="center"/>
                </w:tcPr>
                <w:p w14:paraId="6558BF04">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vAlign w:val="center"/>
                </w:tcPr>
                <w:p w14:paraId="505213BA">
                  <w:pPr>
                    <w:adjustRightInd w:val="0"/>
                    <w:snapToGrid w:val="0"/>
                    <w:spacing w:line="240" w:lineRule="auto"/>
                    <w:ind w:firstLine="0" w:firstLineChars="0"/>
                    <w:jc w:val="center"/>
                    <w:rPr>
                      <w:rFonts w:eastAsiaTheme="minorEastAsia"/>
                      <w:color w:val="auto"/>
                      <w:sz w:val="21"/>
                      <w:szCs w:val="21"/>
                    </w:rPr>
                  </w:pPr>
                </w:p>
              </w:tc>
              <w:tc>
                <w:tcPr>
                  <w:tcW w:w="2841" w:type="dxa"/>
                  <w:tcBorders>
                    <w:tl2br w:val="nil"/>
                    <w:tr2bl w:val="nil"/>
                  </w:tcBorders>
                  <w:vAlign w:val="center"/>
                </w:tcPr>
                <w:p w14:paraId="194C07E3">
                  <w:pPr>
                    <w:adjustRightInd w:val="0"/>
                    <w:snapToGrid w:val="0"/>
                    <w:spacing w:line="240" w:lineRule="auto"/>
                    <w:ind w:firstLine="0" w:firstLineChars="0"/>
                    <w:jc w:val="center"/>
                    <w:rPr>
                      <w:rFonts w:eastAsiaTheme="minorEastAsia"/>
                      <w:color w:val="auto"/>
                      <w:sz w:val="21"/>
                      <w:szCs w:val="21"/>
                    </w:rPr>
                  </w:pPr>
                </w:p>
              </w:tc>
            </w:tr>
            <w:tr w14:paraId="3EFA73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711" w:type="dxa"/>
                  <w:vMerge w:val="continue"/>
                  <w:tcBorders>
                    <w:tl2br w:val="nil"/>
                    <w:tr2bl w:val="nil"/>
                  </w:tcBorders>
                  <w:vAlign w:val="center"/>
                </w:tcPr>
                <w:p w14:paraId="79AA450C">
                  <w:pPr>
                    <w:adjustRightInd w:val="0"/>
                    <w:snapToGrid w:val="0"/>
                    <w:spacing w:line="240" w:lineRule="auto"/>
                    <w:ind w:firstLine="420"/>
                    <w:jc w:val="center"/>
                    <w:rPr>
                      <w:rFonts w:eastAsiaTheme="minorEastAsia"/>
                      <w:color w:val="auto"/>
                      <w:sz w:val="21"/>
                      <w:szCs w:val="21"/>
                    </w:rPr>
                  </w:pPr>
                </w:p>
              </w:tc>
              <w:tc>
                <w:tcPr>
                  <w:tcW w:w="1773" w:type="dxa"/>
                  <w:vMerge w:val="restart"/>
                  <w:tcBorders>
                    <w:tl2br w:val="nil"/>
                    <w:tr2bl w:val="nil"/>
                  </w:tcBorders>
                  <w:vAlign w:val="center"/>
                </w:tcPr>
                <w:p w14:paraId="5199BD0B">
                  <w:pPr>
                    <w:adjustRightInd w:val="0"/>
                    <w:snapToGrid w:val="0"/>
                    <w:spacing w:line="240" w:lineRule="auto"/>
                    <w:ind w:firstLine="0" w:firstLineChars="0"/>
                    <w:jc w:val="center"/>
                    <w:rPr>
                      <w:rFonts w:eastAsiaTheme="minorEastAsia"/>
                      <w:color w:val="auto"/>
                      <w:sz w:val="21"/>
                      <w:szCs w:val="21"/>
                    </w:rPr>
                  </w:pPr>
                </w:p>
              </w:tc>
              <w:tc>
                <w:tcPr>
                  <w:tcW w:w="3037" w:type="dxa"/>
                  <w:gridSpan w:val="2"/>
                  <w:tcBorders>
                    <w:tl2br w:val="nil"/>
                    <w:tr2bl w:val="nil"/>
                  </w:tcBorders>
                  <w:vAlign w:val="center"/>
                </w:tcPr>
                <w:p w14:paraId="173C5935">
                  <w:pPr>
                    <w:pStyle w:val="28"/>
                    <w:adjustRightInd w:val="0"/>
                    <w:snapToGrid w:val="0"/>
                    <w:spacing w:line="240" w:lineRule="auto"/>
                    <w:ind w:firstLine="0" w:firstLineChars="0"/>
                    <w:rPr>
                      <w:rFonts w:ascii="Times New Roman" w:hAnsi="Times New Roman" w:eastAsiaTheme="minorEastAsia"/>
                      <w:color w:val="auto"/>
                      <w:kern w:val="24"/>
                    </w:rPr>
                  </w:pPr>
                </w:p>
              </w:tc>
              <w:tc>
                <w:tcPr>
                  <w:tcW w:w="2841" w:type="dxa"/>
                  <w:tcBorders>
                    <w:tl2br w:val="nil"/>
                    <w:tr2bl w:val="nil"/>
                  </w:tcBorders>
                  <w:vAlign w:val="center"/>
                </w:tcPr>
                <w:p w14:paraId="2A18CAB9">
                  <w:pPr>
                    <w:adjustRightInd w:val="0"/>
                    <w:snapToGrid w:val="0"/>
                    <w:spacing w:line="240" w:lineRule="auto"/>
                    <w:ind w:firstLine="0" w:firstLineChars="0"/>
                    <w:jc w:val="center"/>
                    <w:rPr>
                      <w:rFonts w:eastAsiaTheme="minorEastAsia"/>
                      <w:color w:val="auto"/>
                      <w:sz w:val="21"/>
                      <w:szCs w:val="21"/>
                    </w:rPr>
                  </w:pPr>
                </w:p>
              </w:tc>
            </w:tr>
            <w:tr w14:paraId="326E8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711" w:type="dxa"/>
                  <w:vMerge w:val="continue"/>
                  <w:tcBorders>
                    <w:tl2br w:val="nil"/>
                    <w:tr2bl w:val="nil"/>
                  </w:tcBorders>
                  <w:vAlign w:val="center"/>
                </w:tcPr>
                <w:p w14:paraId="1EA79ECB">
                  <w:pPr>
                    <w:pStyle w:val="28"/>
                    <w:adjustRightInd w:val="0"/>
                    <w:snapToGrid w:val="0"/>
                    <w:spacing w:line="240" w:lineRule="auto"/>
                    <w:ind w:firstLine="0" w:firstLineChars="0"/>
                    <w:rPr>
                      <w:rFonts w:ascii="Times New Roman" w:hAnsi="Times New Roman" w:eastAsiaTheme="minorEastAsia"/>
                      <w:color w:val="auto"/>
                    </w:rPr>
                  </w:pPr>
                </w:p>
              </w:tc>
              <w:tc>
                <w:tcPr>
                  <w:tcW w:w="1773" w:type="dxa"/>
                  <w:vMerge w:val="continue"/>
                  <w:tcBorders>
                    <w:tl2br w:val="nil"/>
                    <w:tr2bl w:val="nil"/>
                  </w:tcBorders>
                  <w:vAlign w:val="center"/>
                </w:tcPr>
                <w:p w14:paraId="7CC011EB">
                  <w:pPr>
                    <w:pStyle w:val="28"/>
                    <w:adjustRightInd w:val="0"/>
                    <w:snapToGrid w:val="0"/>
                    <w:spacing w:line="240" w:lineRule="auto"/>
                    <w:ind w:firstLine="0" w:firstLineChars="0"/>
                    <w:rPr>
                      <w:rFonts w:ascii="Times New Roman" w:hAnsi="Times New Roman" w:eastAsiaTheme="minorEastAsia"/>
                      <w:color w:val="auto"/>
                    </w:rPr>
                  </w:pPr>
                </w:p>
              </w:tc>
              <w:tc>
                <w:tcPr>
                  <w:tcW w:w="3037" w:type="dxa"/>
                  <w:gridSpan w:val="2"/>
                  <w:tcBorders>
                    <w:tl2br w:val="nil"/>
                    <w:tr2bl w:val="nil"/>
                  </w:tcBorders>
                  <w:vAlign w:val="center"/>
                </w:tcPr>
                <w:p w14:paraId="0BFB6567">
                  <w:pPr>
                    <w:pStyle w:val="28"/>
                    <w:adjustRightInd w:val="0"/>
                    <w:snapToGrid w:val="0"/>
                    <w:spacing w:line="240" w:lineRule="auto"/>
                    <w:ind w:firstLine="0" w:firstLineChars="0"/>
                    <w:rPr>
                      <w:rFonts w:ascii="Times New Roman" w:hAnsi="Times New Roman" w:eastAsiaTheme="minorEastAsia"/>
                      <w:color w:val="auto"/>
                      <w:kern w:val="24"/>
                    </w:rPr>
                  </w:pPr>
                </w:p>
              </w:tc>
              <w:tc>
                <w:tcPr>
                  <w:tcW w:w="2841" w:type="dxa"/>
                  <w:tcBorders>
                    <w:tl2br w:val="nil"/>
                    <w:tr2bl w:val="nil"/>
                  </w:tcBorders>
                  <w:vAlign w:val="center"/>
                </w:tcPr>
                <w:p w14:paraId="548429A6">
                  <w:pPr>
                    <w:pStyle w:val="28"/>
                    <w:adjustRightInd w:val="0"/>
                    <w:snapToGrid w:val="0"/>
                    <w:spacing w:line="240" w:lineRule="auto"/>
                    <w:ind w:firstLine="0" w:firstLineChars="0"/>
                    <w:rPr>
                      <w:rFonts w:ascii="Times New Roman" w:hAnsi="Times New Roman" w:eastAsiaTheme="minorEastAsia"/>
                      <w:color w:val="auto"/>
                      <w:kern w:val="24"/>
                    </w:rPr>
                  </w:pPr>
                </w:p>
              </w:tc>
            </w:tr>
            <w:tr w14:paraId="4C0716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tcBorders>
                    <w:tl2br w:val="nil"/>
                    <w:tr2bl w:val="nil"/>
                  </w:tcBorders>
                  <w:vAlign w:val="center"/>
                </w:tcPr>
                <w:p w14:paraId="54290D26">
                  <w:pPr>
                    <w:adjustRightInd w:val="0"/>
                    <w:snapToGrid w:val="0"/>
                    <w:spacing w:line="240" w:lineRule="auto"/>
                    <w:ind w:firstLine="0" w:firstLineChars="0"/>
                    <w:jc w:val="center"/>
                    <w:rPr>
                      <w:rFonts w:eastAsiaTheme="minorEastAsia"/>
                      <w:color w:val="auto"/>
                      <w:sz w:val="21"/>
                      <w:szCs w:val="21"/>
                    </w:rPr>
                  </w:pPr>
                </w:p>
              </w:tc>
              <w:tc>
                <w:tcPr>
                  <w:tcW w:w="1773" w:type="dxa"/>
                  <w:vMerge w:val="restart"/>
                  <w:tcBorders>
                    <w:tl2br w:val="nil"/>
                    <w:tr2bl w:val="nil"/>
                  </w:tcBorders>
                  <w:vAlign w:val="center"/>
                </w:tcPr>
                <w:p w14:paraId="3C064E70">
                  <w:pPr>
                    <w:adjustRightInd w:val="0"/>
                    <w:snapToGrid w:val="0"/>
                    <w:spacing w:line="240" w:lineRule="auto"/>
                    <w:ind w:firstLine="0" w:firstLineChars="0"/>
                    <w:jc w:val="center"/>
                    <w:rPr>
                      <w:color w:val="auto"/>
                    </w:rPr>
                  </w:pPr>
                </w:p>
              </w:tc>
              <w:tc>
                <w:tcPr>
                  <w:tcW w:w="1481" w:type="dxa"/>
                  <w:tcBorders>
                    <w:tl2br w:val="nil"/>
                    <w:tr2bl w:val="nil"/>
                  </w:tcBorders>
                  <w:vAlign w:val="center"/>
                </w:tcPr>
                <w:p w14:paraId="17746E0A">
                  <w:pPr>
                    <w:adjustRightInd w:val="0"/>
                    <w:snapToGrid w:val="0"/>
                    <w:spacing w:line="240" w:lineRule="auto"/>
                    <w:ind w:firstLine="0" w:firstLineChars="0"/>
                    <w:jc w:val="center"/>
                    <w:rPr>
                      <w:rFonts w:eastAsiaTheme="minorEastAsia"/>
                      <w:color w:val="auto"/>
                      <w:sz w:val="21"/>
                      <w:szCs w:val="21"/>
                    </w:rPr>
                  </w:pPr>
                </w:p>
              </w:tc>
              <w:tc>
                <w:tcPr>
                  <w:tcW w:w="4397" w:type="dxa"/>
                  <w:gridSpan w:val="2"/>
                  <w:vMerge w:val="restart"/>
                  <w:tcBorders>
                    <w:tl2br w:val="nil"/>
                    <w:tr2bl w:val="nil"/>
                  </w:tcBorders>
                  <w:vAlign w:val="center"/>
                </w:tcPr>
                <w:p w14:paraId="32DB4D12">
                  <w:pPr>
                    <w:adjustRightInd w:val="0"/>
                    <w:snapToGrid w:val="0"/>
                    <w:spacing w:line="240" w:lineRule="auto"/>
                    <w:ind w:firstLine="0" w:firstLineChars="0"/>
                    <w:jc w:val="center"/>
                    <w:rPr>
                      <w:rFonts w:eastAsiaTheme="minorEastAsia"/>
                      <w:color w:val="auto"/>
                      <w:sz w:val="21"/>
                      <w:szCs w:val="21"/>
                    </w:rPr>
                  </w:pPr>
                </w:p>
              </w:tc>
            </w:tr>
            <w:tr w14:paraId="76338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tcBorders>
                    <w:tl2br w:val="nil"/>
                    <w:tr2bl w:val="nil"/>
                  </w:tcBorders>
                  <w:vAlign w:val="center"/>
                </w:tcPr>
                <w:p w14:paraId="211CDC14">
                  <w:pPr>
                    <w:adjustRightInd w:val="0"/>
                    <w:snapToGrid w:val="0"/>
                    <w:spacing w:line="240" w:lineRule="auto"/>
                    <w:ind w:firstLine="0" w:firstLineChars="0"/>
                    <w:jc w:val="center"/>
                    <w:rPr>
                      <w:rFonts w:eastAsiaTheme="minorEastAsia"/>
                      <w:color w:val="auto"/>
                      <w:sz w:val="21"/>
                      <w:szCs w:val="21"/>
                    </w:rPr>
                  </w:pPr>
                </w:p>
              </w:tc>
              <w:tc>
                <w:tcPr>
                  <w:tcW w:w="1773" w:type="dxa"/>
                  <w:vMerge w:val="continue"/>
                  <w:tcBorders>
                    <w:tl2br w:val="nil"/>
                    <w:tr2bl w:val="nil"/>
                  </w:tcBorders>
                  <w:vAlign w:val="center"/>
                </w:tcPr>
                <w:p w14:paraId="206962D5">
                  <w:pPr>
                    <w:adjustRightInd w:val="0"/>
                    <w:snapToGrid w:val="0"/>
                    <w:spacing w:line="240" w:lineRule="auto"/>
                    <w:ind w:firstLine="0" w:firstLineChars="0"/>
                    <w:jc w:val="center"/>
                    <w:rPr>
                      <w:rFonts w:eastAsiaTheme="minorEastAsia"/>
                      <w:color w:val="auto"/>
                      <w:sz w:val="21"/>
                      <w:szCs w:val="21"/>
                    </w:rPr>
                  </w:pPr>
                </w:p>
              </w:tc>
              <w:tc>
                <w:tcPr>
                  <w:tcW w:w="1481" w:type="dxa"/>
                  <w:tcBorders>
                    <w:tl2br w:val="nil"/>
                    <w:tr2bl w:val="nil"/>
                  </w:tcBorders>
                  <w:vAlign w:val="center"/>
                </w:tcPr>
                <w:p w14:paraId="382C8052">
                  <w:pPr>
                    <w:adjustRightInd w:val="0"/>
                    <w:snapToGrid w:val="0"/>
                    <w:spacing w:line="240" w:lineRule="auto"/>
                    <w:ind w:firstLine="0" w:firstLineChars="0"/>
                    <w:jc w:val="center"/>
                    <w:rPr>
                      <w:rFonts w:eastAsiaTheme="minorEastAsia"/>
                      <w:color w:val="auto"/>
                      <w:sz w:val="21"/>
                      <w:szCs w:val="21"/>
                    </w:rPr>
                  </w:pPr>
                </w:p>
              </w:tc>
              <w:tc>
                <w:tcPr>
                  <w:tcW w:w="4397" w:type="dxa"/>
                  <w:gridSpan w:val="2"/>
                  <w:vMerge w:val="continue"/>
                  <w:tcBorders>
                    <w:tl2br w:val="nil"/>
                    <w:tr2bl w:val="nil"/>
                  </w:tcBorders>
                  <w:vAlign w:val="center"/>
                </w:tcPr>
                <w:p w14:paraId="4C3932B8">
                  <w:pPr>
                    <w:adjustRightInd w:val="0"/>
                    <w:snapToGrid w:val="0"/>
                    <w:spacing w:line="240" w:lineRule="auto"/>
                    <w:ind w:firstLine="0" w:firstLineChars="0"/>
                    <w:jc w:val="center"/>
                    <w:rPr>
                      <w:rFonts w:eastAsiaTheme="minorEastAsia"/>
                      <w:color w:val="auto"/>
                      <w:sz w:val="21"/>
                      <w:szCs w:val="21"/>
                    </w:rPr>
                  </w:pPr>
                </w:p>
              </w:tc>
            </w:tr>
            <w:tr w14:paraId="32115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tcBorders>
                    <w:tl2br w:val="nil"/>
                    <w:tr2bl w:val="nil"/>
                  </w:tcBorders>
                  <w:vAlign w:val="center"/>
                </w:tcPr>
                <w:p w14:paraId="17B547FC">
                  <w:pPr>
                    <w:adjustRightInd w:val="0"/>
                    <w:snapToGrid w:val="0"/>
                    <w:spacing w:line="240" w:lineRule="auto"/>
                    <w:ind w:firstLine="0" w:firstLineChars="0"/>
                    <w:jc w:val="center"/>
                    <w:rPr>
                      <w:rFonts w:eastAsiaTheme="minorEastAsia"/>
                      <w:color w:val="auto"/>
                      <w:sz w:val="21"/>
                      <w:szCs w:val="21"/>
                    </w:rPr>
                  </w:pPr>
                </w:p>
              </w:tc>
              <w:tc>
                <w:tcPr>
                  <w:tcW w:w="1773" w:type="dxa"/>
                  <w:vMerge w:val="continue"/>
                  <w:tcBorders>
                    <w:tl2br w:val="nil"/>
                    <w:tr2bl w:val="nil"/>
                  </w:tcBorders>
                  <w:vAlign w:val="center"/>
                </w:tcPr>
                <w:p w14:paraId="20863992">
                  <w:pPr>
                    <w:adjustRightInd w:val="0"/>
                    <w:snapToGrid w:val="0"/>
                    <w:spacing w:line="240" w:lineRule="auto"/>
                    <w:ind w:firstLine="0" w:firstLineChars="0"/>
                    <w:jc w:val="center"/>
                    <w:rPr>
                      <w:rFonts w:eastAsiaTheme="minorEastAsia"/>
                      <w:color w:val="auto"/>
                      <w:sz w:val="21"/>
                      <w:szCs w:val="21"/>
                    </w:rPr>
                  </w:pPr>
                </w:p>
              </w:tc>
              <w:tc>
                <w:tcPr>
                  <w:tcW w:w="1481" w:type="dxa"/>
                  <w:tcBorders>
                    <w:tl2br w:val="nil"/>
                    <w:tr2bl w:val="nil"/>
                  </w:tcBorders>
                  <w:vAlign w:val="center"/>
                </w:tcPr>
                <w:p w14:paraId="3514DBB0">
                  <w:pPr>
                    <w:adjustRightInd w:val="0"/>
                    <w:snapToGrid w:val="0"/>
                    <w:spacing w:line="240" w:lineRule="auto"/>
                    <w:ind w:firstLine="0" w:firstLineChars="0"/>
                    <w:jc w:val="center"/>
                    <w:rPr>
                      <w:rFonts w:eastAsiaTheme="minorEastAsia"/>
                      <w:color w:val="auto"/>
                      <w:sz w:val="21"/>
                      <w:szCs w:val="21"/>
                    </w:rPr>
                  </w:pPr>
                </w:p>
              </w:tc>
              <w:tc>
                <w:tcPr>
                  <w:tcW w:w="4397" w:type="dxa"/>
                  <w:gridSpan w:val="2"/>
                  <w:tcBorders>
                    <w:tl2br w:val="nil"/>
                    <w:tr2bl w:val="nil"/>
                  </w:tcBorders>
                  <w:vAlign w:val="center"/>
                </w:tcPr>
                <w:p w14:paraId="080F6F47">
                  <w:pPr>
                    <w:adjustRightInd w:val="0"/>
                    <w:snapToGrid w:val="0"/>
                    <w:spacing w:line="240" w:lineRule="auto"/>
                    <w:ind w:firstLine="0" w:firstLineChars="0"/>
                    <w:jc w:val="center"/>
                    <w:rPr>
                      <w:rFonts w:eastAsiaTheme="minorEastAsia"/>
                      <w:color w:val="auto"/>
                      <w:sz w:val="21"/>
                      <w:szCs w:val="21"/>
                    </w:rPr>
                  </w:pPr>
                </w:p>
              </w:tc>
            </w:tr>
            <w:tr w14:paraId="204E9E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tcBorders>
                    <w:tl2br w:val="nil"/>
                    <w:tr2bl w:val="nil"/>
                  </w:tcBorders>
                  <w:vAlign w:val="center"/>
                </w:tcPr>
                <w:p w14:paraId="498F089D">
                  <w:pPr>
                    <w:adjustRightInd w:val="0"/>
                    <w:snapToGrid w:val="0"/>
                    <w:spacing w:line="240" w:lineRule="auto"/>
                    <w:ind w:firstLine="0" w:firstLineChars="0"/>
                    <w:jc w:val="center"/>
                    <w:rPr>
                      <w:rFonts w:eastAsiaTheme="minorEastAsia"/>
                      <w:color w:val="auto"/>
                      <w:sz w:val="21"/>
                      <w:szCs w:val="21"/>
                    </w:rPr>
                  </w:pPr>
                </w:p>
              </w:tc>
              <w:tc>
                <w:tcPr>
                  <w:tcW w:w="1773" w:type="dxa"/>
                  <w:vMerge w:val="continue"/>
                  <w:tcBorders>
                    <w:tl2br w:val="nil"/>
                    <w:tr2bl w:val="nil"/>
                  </w:tcBorders>
                  <w:vAlign w:val="center"/>
                </w:tcPr>
                <w:p w14:paraId="291FF6B5">
                  <w:pPr>
                    <w:adjustRightInd w:val="0"/>
                    <w:snapToGrid w:val="0"/>
                    <w:spacing w:line="240" w:lineRule="auto"/>
                    <w:ind w:firstLine="0" w:firstLineChars="0"/>
                    <w:jc w:val="center"/>
                    <w:rPr>
                      <w:rFonts w:eastAsiaTheme="minorEastAsia"/>
                      <w:color w:val="auto"/>
                      <w:sz w:val="21"/>
                      <w:szCs w:val="21"/>
                    </w:rPr>
                  </w:pPr>
                </w:p>
              </w:tc>
              <w:tc>
                <w:tcPr>
                  <w:tcW w:w="1481" w:type="dxa"/>
                  <w:tcBorders>
                    <w:tl2br w:val="nil"/>
                    <w:tr2bl w:val="nil"/>
                  </w:tcBorders>
                  <w:vAlign w:val="center"/>
                </w:tcPr>
                <w:p w14:paraId="4C157AA7">
                  <w:pPr>
                    <w:adjustRightInd w:val="0"/>
                    <w:snapToGrid w:val="0"/>
                    <w:spacing w:line="240" w:lineRule="auto"/>
                    <w:ind w:firstLine="0" w:firstLineChars="0"/>
                    <w:jc w:val="center"/>
                    <w:rPr>
                      <w:rFonts w:eastAsiaTheme="minorEastAsia"/>
                      <w:color w:val="auto"/>
                      <w:sz w:val="21"/>
                      <w:szCs w:val="21"/>
                    </w:rPr>
                  </w:pPr>
                </w:p>
              </w:tc>
              <w:tc>
                <w:tcPr>
                  <w:tcW w:w="4397" w:type="dxa"/>
                  <w:gridSpan w:val="2"/>
                  <w:tcBorders>
                    <w:tl2br w:val="nil"/>
                    <w:tr2bl w:val="nil"/>
                  </w:tcBorders>
                  <w:vAlign w:val="center"/>
                </w:tcPr>
                <w:p w14:paraId="3339A010">
                  <w:pPr>
                    <w:adjustRightInd w:val="0"/>
                    <w:snapToGrid w:val="0"/>
                    <w:spacing w:line="240" w:lineRule="auto"/>
                    <w:ind w:firstLine="0" w:firstLineChars="0"/>
                    <w:jc w:val="center"/>
                    <w:rPr>
                      <w:rFonts w:eastAsiaTheme="minorEastAsia"/>
                      <w:color w:val="auto"/>
                      <w:sz w:val="21"/>
                      <w:szCs w:val="21"/>
                    </w:rPr>
                  </w:pPr>
                </w:p>
              </w:tc>
            </w:tr>
            <w:tr w14:paraId="0C53E1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711" w:type="dxa"/>
                  <w:vMerge w:val="continue"/>
                  <w:tcBorders>
                    <w:tl2br w:val="nil"/>
                    <w:tr2bl w:val="nil"/>
                  </w:tcBorders>
                  <w:vAlign w:val="center"/>
                </w:tcPr>
                <w:p w14:paraId="29CBAE0F">
                  <w:pPr>
                    <w:adjustRightInd w:val="0"/>
                    <w:snapToGrid w:val="0"/>
                    <w:spacing w:line="240" w:lineRule="auto"/>
                    <w:ind w:firstLine="0" w:firstLineChars="0"/>
                    <w:jc w:val="center"/>
                    <w:rPr>
                      <w:rFonts w:eastAsiaTheme="minorEastAsia"/>
                      <w:color w:val="auto"/>
                      <w:sz w:val="21"/>
                      <w:szCs w:val="21"/>
                    </w:rPr>
                  </w:pPr>
                </w:p>
              </w:tc>
              <w:tc>
                <w:tcPr>
                  <w:tcW w:w="1773" w:type="dxa"/>
                  <w:vMerge w:val="continue"/>
                  <w:tcBorders>
                    <w:tl2br w:val="nil"/>
                    <w:tr2bl w:val="nil"/>
                  </w:tcBorders>
                  <w:vAlign w:val="center"/>
                </w:tcPr>
                <w:p w14:paraId="61F347B1">
                  <w:pPr>
                    <w:adjustRightInd w:val="0"/>
                    <w:snapToGrid w:val="0"/>
                    <w:spacing w:line="240" w:lineRule="auto"/>
                    <w:ind w:firstLine="0" w:firstLineChars="0"/>
                    <w:jc w:val="center"/>
                    <w:rPr>
                      <w:rFonts w:eastAsiaTheme="minorEastAsia"/>
                      <w:color w:val="auto"/>
                      <w:sz w:val="21"/>
                      <w:szCs w:val="21"/>
                    </w:rPr>
                  </w:pPr>
                </w:p>
              </w:tc>
              <w:tc>
                <w:tcPr>
                  <w:tcW w:w="1481" w:type="dxa"/>
                  <w:tcBorders>
                    <w:tl2br w:val="nil"/>
                    <w:tr2bl w:val="nil"/>
                  </w:tcBorders>
                  <w:vAlign w:val="center"/>
                </w:tcPr>
                <w:p w14:paraId="072D837E">
                  <w:pPr>
                    <w:adjustRightInd w:val="0"/>
                    <w:snapToGrid w:val="0"/>
                    <w:spacing w:line="240" w:lineRule="auto"/>
                    <w:ind w:firstLine="0" w:firstLineChars="0"/>
                    <w:jc w:val="center"/>
                    <w:rPr>
                      <w:rFonts w:eastAsiaTheme="minorEastAsia"/>
                      <w:color w:val="auto"/>
                      <w:sz w:val="21"/>
                      <w:szCs w:val="21"/>
                    </w:rPr>
                  </w:pPr>
                </w:p>
              </w:tc>
              <w:tc>
                <w:tcPr>
                  <w:tcW w:w="4397" w:type="dxa"/>
                  <w:gridSpan w:val="2"/>
                  <w:tcBorders>
                    <w:tl2br w:val="nil"/>
                    <w:tr2bl w:val="nil"/>
                  </w:tcBorders>
                  <w:vAlign w:val="center"/>
                </w:tcPr>
                <w:p w14:paraId="12922F58">
                  <w:pPr>
                    <w:adjustRightInd w:val="0"/>
                    <w:snapToGrid w:val="0"/>
                    <w:spacing w:line="240" w:lineRule="auto"/>
                    <w:ind w:firstLine="0" w:firstLineChars="0"/>
                    <w:jc w:val="center"/>
                    <w:rPr>
                      <w:rFonts w:eastAsiaTheme="minorEastAsia"/>
                      <w:color w:val="auto"/>
                      <w:sz w:val="21"/>
                      <w:szCs w:val="21"/>
                    </w:rPr>
                  </w:pPr>
                </w:p>
              </w:tc>
            </w:tr>
            <w:tr w14:paraId="04829A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711" w:type="dxa"/>
                  <w:vMerge w:val="continue"/>
                  <w:tcBorders>
                    <w:tl2br w:val="nil"/>
                    <w:tr2bl w:val="nil"/>
                  </w:tcBorders>
                  <w:vAlign w:val="center"/>
                </w:tcPr>
                <w:p w14:paraId="12FD5DEC">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65FCF1E0">
                  <w:pPr>
                    <w:adjustRightInd w:val="0"/>
                    <w:snapToGrid w:val="0"/>
                    <w:spacing w:line="240" w:lineRule="auto"/>
                    <w:ind w:firstLine="0" w:firstLineChars="0"/>
                    <w:jc w:val="center"/>
                    <w:rPr>
                      <w:rFonts w:eastAsiaTheme="minorEastAsia"/>
                      <w:color w:val="auto"/>
                      <w:sz w:val="21"/>
                      <w:szCs w:val="21"/>
                    </w:rPr>
                  </w:pPr>
                </w:p>
              </w:tc>
              <w:tc>
                <w:tcPr>
                  <w:tcW w:w="1481" w:type="dxa"/>
                  <w:tcBorders>
                    <w:tl2br w:val="nil"/>
                    <w:tr2bl w:val="nil"/>
                  </w:tcBorders>
                  <w:vAlign w:val="center"/>
                </w:tcPr>
                <w:p w14:paraId="40144D87">
                  <w:pPr>
                    <w:adjustRightInd w:val="0"/>
                    <w:snapToGrid w:val="0"/>
                    <w:spacing w:line="240" w:lineRule="auto"/>
                    <w:ind w:firstLine="0" w:firstLineChars="0"/>
                    <w:jc w:val="center"/>
                    <w:rPr>
                      <w:rFonts w:eastAsiaTheme="minorEastAsia"/>
                      <w:color w:val="auto"/>
                      <w:sz w:val="21"/>
                      <w:szCs w:val="21"/>
                    </w:rPr>
                  </w:pPr>
                </w:p>
              </w:tc>
              <w:tc>
                <w:tcPr>
                  <w:tcW w:w="4397" w:type="dxa"/>
                  <w:gridSpan w:val="2"/>
                  <w:tcBorders>
                    <w:tl2br w:val="nil"/>
                    <w:tr2bl w:val="nil"/>
                  </w:tcBorders>
                  <w:vAlign w:val="center"/>
                </w:tcPr>
                <w:p w14:paraId="36EAA83F">
                  <w:pPr>
                    <w:adjustRightInd w:val="0"/>
                    <w:snapToGrid w:val="0"/>
                    <w:spacing w:line="240" w:lineRule="auto"/>
                    <w:ind w:firstLine="0" w:firstLineChars="0"/>
                    <w:jc w:val="center"/>
                    <w:rPr>
                      <w:rFonts w:eastAsiaTheme="minorEastAsia"/>
                      <w:bCs/>
                      <w:color w:val="auto"/>
                      <w:sz w:val="21"/>
                      <w:szCs w:val="21"/>
                    </w:rPr>
                  </w:pPr>
                </w:p>
              </w:tc>
            </w:tr>
            <w:tr w14:paraId="0043FE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711" w:type="dxa"/>
                  <w:vMerge w:val="continue"/>
                  <w:tcBorders>
                    <w:tl2br w:val="nil"/>
                    <w:tr2bl w:val="nil"/>
                  </w:tcBorders>
                  <w:vAlign w:val="center"/>
                </w:tcPr>
                <w:p w14:paraId="1B7E5156">
                  <w:pPr>
                    <w:adjustRightInd w:val="0"/>
                    <w:snapToGrid w:val="0"/>
                    <w:spacing w:line="240" w:lineRule="auto"/>
                    <w:ind w:firstLine="0" w:firstLineChars="0"/>
                    <w:jc w:val="center"/>
                    <w:rPr>
                      <w:rFonts w:eastAsiaTheme="minorEastAsia"/>
                      <w:color w:val="auto"/>
                      <w:sz w:val="21"/>
                      <w:szCs w:val="21"/>
                    </w:rPr>
                  </w:pPr>
                </w:p>
              </w:tc>
              <w:tc>
                <w:tcPr>
                  <w:tcW w:w="1773" w:type="dxa"/>
                  <w:tcBorders>
                    <w:tl2br w:val="nil"/>
                    <w:tr2bl w:val="nil"/>
                  </w:tcBorders>
                  <w:vAlign w:val="center"/>
                </w:tcPr>
                <w:p w14:paraId="36D4C876">
                  <w:pPr>
                    <w:adjustRightInd w:val="0"/>
                    <w:snapToGrid w:val="0"/>
                    <w:spacing w:line="240" w:lineRule="auto"/>
                    <w:ind w:firstLine="0" w:firstLineChars="0"/>
                    <w:jc w:val="center"/>
                    <w:rPr>
                      <w:rFonts w:eastAsiaTheme="minorEastAsia"/>
                      <w:color w:val="auto"/>
                      <w:sz w:val="21"/>
                      <w:szCs w:val="21"/>
                    </w:rPr>
                  </w:pPr>
                </w:p>
              </w:tc>
              <w:tc>
                <w:tcPr>
                  <w:tcW w:w="5878" w:type="dxa"/>
                  <w:gridSpan w:val="3"/>
                  <w:tcBorders>
                    <w:tl2br w:val="nil"/>
                    <w:tr2bl w:val="nil"/>
                  </w:tcBorders>
                  <w:vAlign w:val="center"/>
                </w:tcPr>
                <w:p w14:paraId="39071476">
                  <w:pPr>
                    <w:adjustRightInd w:val="0"/>
                    <w:snapToGrid w:val="0"/>
                    <w:spacing w:line="240" w:lineRule="auto"/>
                    <w:ind w:firstLine="0" w:firstLineChars="0"/>
                    <w:jc w:val="center"/>
                    <w:rPr>
                      <w:rFonts w:eastAsiaTheme="minorEastAsia"/>
                      <w:bCs/>
                      <w:color w:val="auto"/>
                      <w:sz w:val="21"/>
                      <w:szCs w:val="21"/>
                    </w:rPr>
                  </w:pPr>
                </w:p>
              </w:tc>
            </w:tr>
          </w:tbl>
          <w:p w14:paraId="0195EF4A">
            <w:pPr>
              <w:tabs>
                <w:tab w:val="left" w:pos="840"/>
              </w:tabs>
              <w:adjustRightInd w:val="0"/>
              <w:snapToGrid w:val="0"/>
              <w:spacing w:line="360" w:lineRule="auto"/>
              <w:ind w:firstLine="562"/>
              <w:rPr>
                <w:rFonts w:eastAsiaTheme="minorEastAsia"/>
                <w:b/>
                <w:color w:val="auto"/>
                <w:sz w:val="28"/>
                <w:szCs w:val="28"/>
              </w:rPr>
            </w:pPr>
            <w:r>
              <w:rPr>
                <w:rFonts w:eastAsiaTheme="minorEastAsia"/>
                <w:b/>
                <w:color w:val="auto"/>
                <w:sz w:val="28"/>
                <w:szCs w:val="28"/>
              </w:rPr>
              <w:t>7、职工定员及工作制度</w:t>
            </w:r>
          </w:p>
          <w:p w14:paraId="2C742F54">
            <w:pPr>
              <w:adjustRightInd w:val="0"/>
              <w:snapToGrid w:val="0"/>
              <w:spacing w:line="360" w:lineRule="auto"/>
              <w:ind w:firstLine="477" w:firstLineChars="199"/>
              <w:rPr>
                <w:color w:val="auto"/>
                <w:lang w:bidi="ar"/>
              </w:rPr>
            </w:pPr>
            <w:r>
              <w:rPr>
                <w:color w:val="auto"/>
              </w:rPr>
              <w:t>项目职工定员45人，年运行300天，两班制，每班工作12h，年运行时间7200小时。</w:t>
            </w:r>
          </w:p>
          <w:p w14:paraId="15E52FF0">
            <w:pPr>
              <w:tabs>
                <w:tab w:val="left" w:pos="840"/>
              </w:tabs>
              <w:adjustRightInd w:val="0"/>
              <w:snapToGrid w:val="0"/>
              <w:spacing w:line="360" w:lineRule="auto"/>
              <w:ind w:firstLine="562"/>
              <w:rPr>
                <w:rFonts w:eastAsiaTheme="minorEastAsia"/>
                <w:color w:val="auto"/>
                <w:sz w:val="28"/>
                <w:szCs w:val="28"/>
              </w:rPr>
            </w:pPr>
            <w:r>
              <w:rPr>
                <w:rFonts w:eastAsiaTheme="minorEastAsia"/>
                <w:b/>
                <w:color w:val="auto"/>
                <w:sz w:val="28"/>
                <w:szCs w:val="28"/>
              </w:rPr>
              <w:t>8、平面布置</w:t>
            </w:r>
          </w:p>
          <w:p w14:paraId="5730BCF7">
            <w:pPr>
              <w:adjustRightInd w:val="0"/>
              <w:snapToGrid w:val="0"/>
              <w:spacing w:line="360" w:lineRule="auto"/>
              <w:ind w:firstLine="480"/>
              <w:rPr>
                <w:color w:val="auto"/>
                <w:lang w:bidi="ar"/>
              </w:rPr>
            </w:pPr>
            <w:r>
              <w:rPr>
                <w:color w:val="auto"/>
                <w:lang w:bidi="ar"/>
              </w:rPr>
              <w:t>厂区主出入口位于厂区南侧，厂区南侧自西向东为消防水池、储罐区、原料仓库、生产车间；厂区北侧自西向东</w:t>
            </w:r>
            <w:r>
              <w:rPr>
                <w:rFonts w:hint="eastAsia"/>
                <w:color w:val="auto"/>
                <w:lang w:bidi="ar"/>
              </w:rPr>
              <w:t>为</w:t>
            </w:r>
            <w:r>
              <w:rPr>
                <w:color w:val="auto"/>
                <w:lang w:bidi="ar"/>
              </w:rPr>
              <w:t>包装车间、辅料仓库、成品仓库、烘干车间。一般固废暂存仓、危废仓库位于厂区东南侧。</w:t>
            </w:r>
          </w:p>
          <w:p w14:paraId="3AA2963E">
            <w:pPr>
              <w:tabs>
                <w:tab w:val="left" w:pos="840"/>
              </w:tabs>
              <w:adjustRightInd w:val="0"/>
              <w:snapToGrid w:val="0"/>
              <w:spacing w:line="360" w:lineRule="auto"/>
              <w:ind w:firstLine="562"/>
              <w:rPr>
                <w:rFonts w:eastAsiaTheme="minorEastAsia"/>
                <w:b/>
                <w:color w:val="auto"/>
                <w:sz w:val="28"/>
                <w:szCs w:val="28"/>
              </w:rPr>
            </w:pPr>
            <w:r>
              <w:rPr>
                <w:rFonts w:eastAsiaTheme="minorEastAsia"/>
                <w:b/>
                <w:color w:val="auto"/>
                <w:sz w:val="28"/>
                <w:szCs w:val="28"/>
              </w:rPr>
              <w:t>9、环保投资</w:t>
            </w:r>
          </w:p>
          <w:p w14:paraId="78D44491">
            <w:pPr>
              <w:adjustRightInd w:val="0"/>
              <w:snapToGrid w:val="0"/>
              <w:spacing w:line="360" w:lineRule="auto"/>
              <w:ind w:firstLine="480"/>
              <w:rPr>
                <w:rFonts w:eastAsiaTheme="minorEastAsia"/>
                <w:b/>
                <w:color w:val="auto"/>
                <w:sz w:val="21"/>
                <w:szCs w:val="21"/>
              </w:rPr>
            </w:pPr>
            <w:r>
              <w:rPr>
                <w:rFonts w:eastAsiaTheme="minorEastAsia"/>
                <w:color w:val="auto"/>
              </w:rPr>
              <w:t>项目总投资1000万元，环保投资总额预计40万元，占总投资的4%，具体环保投资概算见表2-7。</w:t>
            </w:r>
          </w:p>
          <w:p w14:paraId="77331B91">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表2-7</w:t>
            </w:r>
            <w:r>
              <w:rPr>
                <w:rFonts w:hint="eastAsia" w:eastAsiaTheme="minorEastAsia"/>
                <w:b/>
                <w:color w:val="auto"/>
                <w:sz w:val="21"/>
                <w:szCs w:val="21"/>
              </w:rPr>
              <w:t>建设</w:t>
            </w:r>
            <w:r>
              <w:rPr>
                <w:rFonts w:eastAsiaTheme="minorEastAsia"/>
                <w:b/>
                <w:color w:val="auto"/>
                <w:sz w:val="21"/>
                <w:szCs w:val="21"/>
              </w:rPr>
              <w:t>环保措施投资清单</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194"/>
              <w:gridCol w:w="1013"/>
              <w:gridCol w:w="1715"/>
              <w:gridCol w:w="1144"/>
              <w:gridCol w:w="2500"/>
              <w:gridCol w:w="815"/>
            </w:tblGrid>
            <w:tr w14:paraId="473102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12" w:type="pct"/>
                  <w:tcBorders>
                    <w:tl2br w:val="nil"/>
                    <w:tr2bl w:val="nil"/>
                  </w:tcBorders>
                  <w:vAlign w:val="center"/>
                </w:tcPr>
                <w:p w14:paraId="1A6EF61E">
                  <w:pPr>
                    <w:adjustRightInd w:val="0"/>
                    <w:snapToGrid w:val="0"/>
                    <w:spacing w:line="300" w:lineRule="exact"/>
                    <w:ind w:firstLine="0" w:firstLineChars="0"/>
                    <w:jc w:val="center"/>
                    <w:rPr>
                      <w:rFonts w:eastAsiaTheme="minorEastAsia"/>
                      <w:b/>
                      <w:bCs/>
                      <w:color w:val="auto"/>
                      <w:sz w:val="21"/>
                      <w:szCs w:val="21"/>
                    </w:rPr>
                  </w:pPr>
                  <w:r>
                    <w:rPr>
                      <w:rFonts w:eastAsiaTheme="minorEastAsia"/>
                      <w:b/>
                      <w:bCs/>
                      <w:color w:val="auto"/>
                      <w:sz w:val="21"/>
                      <w:szCs w:val="21"/>
                    </w:rPr>
                    <w:t>污染种类</w:t>
                  </w:r>
                </w:p>
              </w:tc>
              <w:tc>
                <w:tcPr>
                  <w:tcW w:w="1627" w:type="pct"/>
                  <w:gridSpan w:val="2"/>
                  <w:tcBorders>
                    <w:tl2br w:val="nil"/>
                    <w:tr2bl w:val="nil"/>
                  </w:tcBorders>
                  <w:vAlign w:val="center"/>
                </w:tcPr>
                <w:p w14:paraId="4C50D383">
                  <w:pPr>
                    <w:adjustRightInd w:val="0"/>
                    <w:snapToGrid w:val="0"/>
                    <w:spacing w:line="300" w:lineRule="exact"/>
                    <w:ind w:firstLine="0" w:firstLineChars="0"/>
                    <w:jc w:val="center"/>
                    <w:rPr>
                      <w:rFonts w:eastAsiaTheme="minorEastAsia"/>
                      <w:b/>
                      <w:bCs/>
                      <w:color w:val="auto"/>
                      <w:sz w:val="21"/>
                      <w:szCs w:val="21"/>
                    </w:rPr>
                  </w:pPr>
                  <w:r>
                    <w:rPr>
                      <w:rFonts w:eastAsiaTheme="minorEastAsia"/>
                      <w:b/>
                      <w:bCs/>
                      <w:color w:val="auto"/>
                      <w:sz w:val="21"/>
                      <w:szCs w:val="21"/>
                    </w:rPr>
                    <w:t>设施名</w:t>
                  </w:r>
                </w:p>
              </w:tc>
              <w:tc>
                <w:tcPr>
                  <w:tcW w:w="682" w:type="pct"/>
                  <w:tcBorders>
                    <w:tl2br w:val="nil"/>
                    <w:tr2bl w:val="nil"/>
                  </w:tcBorders>
                  <w:vAlign w:val="center"/>
                </w:tcPr>
                <w:p w14:paraId="122DBCFC">
                  <w:pPr>
                    <w:adjustRightInd w:val="0"/>
                    <w:snapToGrid w:val="0"/>
                    <w:spacing w:line="300" w:lineRule="exact"/>
                    <w:ind w:firstLine="0" w:firstLineChars="0"/>
                    <w:jc w:val="center"/>
                    <w:rPr>
                      <w:rFonts w:eastAsiaTheme="minorEastAsia"/>
                      <w:b/>
                      <w:bCs/>
                      <w:color w:val="auto"/>
                      <w:sz w:val="21"/>
                      <w:szCs w:val="21"/>
                    </w:rPr>
                  </w:pPr>
                  <w:r>
                    <w:rPr>
                      <w:rFonts w:eastAsiaTheme="minorEastAsia"/>
                      <w:b/>
                      <w:bCs/>
                      <w:color w:val="auto"/>
                      <w:sz w:val="21"/>
                      <w:szCs w:val="21"/>
                    </w:rPr>
                    <w:t>环保投资（万元）</w:t>
                  </w:r>
                </w:p>
              </w:tc>
              <w:tc>
                <w:tcPr>
                  <w:tcW w:w="1491" w:type="pct"/>
                  <w:tcBorders>
                    <w:tl2br w:val="nil"/>
                    <w:tr2bl w:val="nil"/>
                  </w:tcBorders>
                  <w:vAlign w:val="center"/>
                </w:tcPr>
                <w:p w14:paraId="051196B0">
                  <w:pPr>
                    <w:adjustRightInd w:val="0"/>
                    <w:snapToGrid w:val="0"/>
                    <w:spacing w:line="300" w:lineRule="exact"/>
                    <w:ind w:firstLine="0" w:firstLineChars="0"/>
                    <w:jc w:val="center"/>
                    <w:rPr>
                      <w:rFonts w:eastAsiaTheme="minorEastAsia"/>
                      <w:b/>
                      <w:bCs/>
                      <w:color w:val="auto"/>
                      <w:sz w:val="21"/>
                      <w:szCs w:val="21"/>
                    </w:rPr>
                  </w:pPr>
                  <w:r>
                    <w:rPr>
                      <w:rFonts w:eastAsiaTheme="minorEastAsia"/>
                      <w:b/>
                      <w:bCs/>
                      <w:color w:val="auto"/>
                      <w:sz w:val="21"/>
                      <w:szCs w:val="21"/>
                    </w:rPr>
                    <w:t>处理效果</w:t>
                  </w:r>
                </w:p>
              </w:tc>
              <w:tc>
                <w:tcPr>
                  <w:tcW w:w="486" w:type="pct"/>
                  <w:tcBorders>
                    <w:tl2br w:val="nil"/>
                    <w:tr2bl w:val="nil"/>
                  </w:tcBorders>
                  <w:vAlign w:val="center"/>
                </w:tcPr>
                <w:p w14:paraId="746A6CF1">
                  <w:pPr>
                    <w:adjustRightInd w:val="0"/>
                    <w:snapToGrid w:val="0"/>
                    <w:spacing w:line="300" w:lineRule="exact"/>
                    <w:ind w:firstLine="0" w:firstLineChars="0"/>
                    <w:jc w:val="center"/>
                    <w:rPr>
                      <w:rFonts w:eastAsiaTheme="minorEastAsia"/>
                      <w:b/>
                      <w:bCs/>
                      <w:color w:val="auto"/>
                      <w:sz w:val="21"/>
                      <w:szCs w:val="21"/>
                    </w:rPr>
                  </w:pPr>
                  <w:r>
                    <w:rPr>
                      <w:rFonts w:eastAsiaTheme="minorEastAsia"/>
                      <w:b/>
                      <w:bCs/>
                      <w:color w:val="auto"/>
                      <w:sz w:val="21"/>
                      <w:szCs w:val="21"/>
                    </w:rPr>
                    <w:t>建设计划</w:t>
                  </w:r>
                </w:p>
              </w:tc>
            </w:tr>
            <w:tr w14:paraId="6D484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712" w:type="pct"/>
                  <w:vMerge w:val="restart"/>
                  <w:tcBorders>
                    <w:tl2br w:val="nil"/>
                    <w:tr2bl w:val="nil"/>
                  </w:tcBorders>
                  <w:vAlign w:val="center"/>
                </w:tcPr>
                <w:p w14:paraId="38A2ABE0">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废气</w:t>
                  </w:r>
                </w:p>
              </w:tc>
              <w:tc>
                <w:tcPr>
                  <w:tcW w:w="604" w:type="pct"/>
                  <w:vMerge w:val="restart"/>
                  <w:tcBorders>
                    <w:tl2br w:val="nil"/>
                    <w:tr2bl w:val="nil"/>
                  </w:tcBorders>
                  <w:vAlign w:val="center"/>
                </w:tcPr>
                <w:p w14:paraId="1C2EA8B0">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前硫化</w:t>
                  </w:r>
                  <w:r>
                    <w:rPr>
                      <w:rFonts w:hint="eastAsia" w:eastAsiaTheme="minorEastAsia"/>
                      <w:color w:val="auto"/>
                      <w:sz w:val="21"/>
                      <w:szCs w:val="21"/>
                    </w:rPr>
                    <w:t>、危废存储</w:t>
                  </w:r>
                </w:p>
              </w:tc>
              <w:tc>
                <w:tcPr>
                  <w:tcW w:w="1023" w:type="pct"/>
                  <w:vMerge w:val="restart"/>
                  <w:tcBorders>
                    <w:tl2br w:val="nil"/>
                    <w:tr2bl w:val="nil"/>
                  </w:tcBorders>
                  <w:vAlign w:val="center"/>
                </w:tcPr>
                <w:p w14:paraId="1053338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集气罩收集+新建1套</w:t>
                  </w:r>
                  <w:r>
                    <w:rPr>
                      <w:rFonts w:hint="eastAsia" w:eastAsiaTheme="minorEastAsia"/>
                      <w:color w:val="auto"/>
                      <w:sz w:val="21"/>
                      <w:szCs w:val="21"/>
                      <w:lang w:bidi="ar"/>
                    </w:rPr>
                    <w:t>酸</w:t>
                  </w:r>
                  <w:r>
                    <w:rPr>
                      <w:rFonts w:eastAsiaTheme="minorEastAsia"/>
                      <w:color w:val="auto"/>
                      <w:sz w:val="21"/>
                      <w:szCs w:val="21"/>
                      <w:lang w:bidi="ar"/>
                    </w:rPr>
                    <w:t>喷淋+</w:t>
                  </w:r>
                  <w:r>
                    <w:rPr>
                      <w:rFonts w:hint="eastAsia" w:eastAsiaTheme="minorEastAsia"/>
                      <w:color w:val="auto"/>
                      <w:sz w:val="21"/>
                      <w:szCs w:val="21"/>
                      <w:lang w:bidi="ar"/>
                    </w:rPr>
                    <w:t>除雾器+</w:t>
                  </w:r>
                  <w:r>
                    <w:rPr>
                      <w:rFonts w:eastAsiaTheme="minorEastAsia"/>
                      <w:color w:val="auto"/>
                      <w:sz w:val="21"/>
                      <w:szCs w:val="21"/>
                      <w:lang w:bidi="ar"/>
                    </w:rPr>
                    <w:t>二级活性炭吸附装置+15m高排气筒DA001，设计总风量</w:t>
                  </w:r>
                  <w:r>
                    <w:rPr>
                      <w:rFonts w:hint="eastAsia" w:eastAsiaTheme="minorEastAsia"/>
                      <w:color w:val="auto"/>
                      <w:sz w:val="21"/>
                      <w:szCs w:val="21"/>
                      <w:lang w:bidi="ar"/>
                    </w:rPr>
                    <w:t>25000</w:t>
                  </w:r>
                  <w:r>
                    <w:rPr>
                      <w:rFonts w:eastAsiaTheme="minorEastAsia"/>
                      <w:color w:val="auto"/>
                      <w:sz w:val="21"/>
                      <w:szCs w:val="21"/>
                      <w:lang w:bidi="ar"/>
                    </w:rPr>
                    <w:t>m</w:t>
                  </w:r>
                  <w:r>
                    <w:rPr>
                      <w:rFonts w:eastAsiaTheme="minorEastAsia"/>
                      <w:color w:val="auto"/>
                      <w:sz w:val="21"/>
                      <w:szCs w:val="21"/>
                      <w:vertAlign w:val="superscript"/>
                      <w:lang w:bidi="ar"/>
                    </w:rPr>
                    <w:t>3</w:t>
                  </w:r>
                  <w:r>
                    <w:rPr>
                      <w:rFonts w:eastAsiaTheme="minorEastAsia"/>
                      <w:color w:val="auto"/>
                      <w:sz w:val="21"/>
                      <w:szCs w:val="21"/>
                      <w:lang w:bidi="ar"/>
                    </w:rPr>
                    <w:t>/h</w:t>
                  </w:r>
                </w:p>
              </w:tc>
              <w:tc>
                <w:tcPr>
                  <w:tcW w:w="682" w:type="pct"/>
                  <w:vMerge w:val="restart"/>
                  <w:tcBorders>
                    <w:tl2br w:val="nil"/>
                    <w:tr2bl w:val="nil"/>
                  </w:tcBorders>
                  <w:vAlign w:val="center"/>
                </w:tcPr>
                <w:p w14:paraId="1984C398">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15</w:t>
                  </w:r>
                </w:p>
              </w:tc>
              <w:tc>
                <w:tcPr>
                  <w:tcW w:w="1491" w:type="pct"/>
                  <w:tcBorders>
                    <w:tl2br w:val="nil"/>
                    <w:tr2bl w:val="nil"/>
                  </w:tcBorders>
                  <w:vAlign w:val="center"/>
                </w:tcPr>
                <w:p w14:paraId="3F3CD64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《橡胶制品工业污染物排放标准》（GB27632-2011）表5非甲烷总烃</w:t>
                  </w:r>
                  <w:r>
                    <w:rPr>
                      <w:rFonts w:hint="eastAsia" w:eastAsiaTheme="minorEastAsia"/>
                      <w:color w:val="auto"/>
                      <w:sz w:val="21"/>
                      <w:szCs w:val="21"/>
                    </w:rPr>
                    <w:t>、氨气</w:t>
                  </w:r>
                  <w:r>
                    <w:rPr>
                      <w:rFonts w:eastAsiaTheme="minorEastAsia"/>
                      <w:color w:val="auto"/>
                      <w:sz w:val="21"/>
                      <w:szCs w:val="21"/>
                    </w:rPr>
                    <w:t>排放限值</w:t>
                  </w:r>
                </w:p>
              </w:tc>
              <w:tc>
                <w:tcPr>
                  <w:tcW w:w="486" w:type="pct"/>
                  <w:vMerge w:val="restart"/>
                  <w:tcBorders>
                    <w:tl2br w:val="nil"/>
                    <w:tr2bl w:val="nil"/>
                  </w:tcBorders>
                  <w:vAlign w:val="center"/>
                </w:tcPr>
                <w:p w14:paraId="182FBEE9">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与工程同步</w:t>
                  </w:r>
                </w:p>
              </w:tc>
            </w:tr>
            <w:tr w14:paraId="5B743C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712" w:type="pct"/>
                  <w:vMerge w:val="continue"/>
                  <w:tcBorders>
                    <w:tl2br w:val="nil"/>
                    <w:tr2bl w:val="nil"/>
                  </w:tcBorders>
                  <w:vAlign w:val="center"/>
                </w:tcPr>
                <w:p w14:paraId="12DD89A3">
                  <w:pPr>
                    <w:adjustRightInd w:val="0"/>
                    <w:snapToGrid w:val="0"/>
                    <w:spacing w:line="240" w:lineRule="auto"/>
                    <w:ind w:firstLine="0" w:firstLineChars="0"/>
                    <w:jc w:val="center"/>
                    <w:rPr>
                      <w:color w:val="auto"/>
                    </w:rPr>
                  </w:pPr>
                </w:p>
              </w:tc>
              <w:tc>
                <w:tcPr>
                  <w:tcW w:w="604" w:type="pct"/>
                  <w:vMerge w:val="continue"/>
                  <w:tcBorders>
                    <w:tl2br w:val="nil"/>
                    <w:tr2bl w:val="nil"/>
                  </w:tcBorders>
                  <w:vAlign w:val="center"/>
                </w:tcPr>
                <w:p w14:paraId="2B12AFDA">
                  <w:pPr>
                    <w:adjustRightInd w:val="0"/>
                    <w:snapToGrid w:val="0"/>
                    <w:spacing w:line="240" w:lineRule="auto"/>
                    <w:ind w:firstLine="0" w:firstLineChars="0"/>
                    <w:jc w:val="center"/>
                    <w:rPr>
                      <w:color w:val="auto"/>
                    </w:rPr>
                  </w:pPr>
                </w:p>
              </w:tc>
              <w:tc>
                <w:tcPr>
                  <w:tcW w:w="1023" w:type="pct"/>
                  <w:vMerge w:val="continue"/>
                  <w:tcBorders>
                    <w:tl2br w:val="nil"/>
                    <w:tr2bl w:val="nil"/>
                  </w:tcBorders>
                  <w:vAlign w:val="center"/>
                </w:tcPr>
                <w:p w14:paraId="5F7B49FF">
                  <w:pPr>
                    <w:adjustRightInd w:val="0"/>
                    <w:snapToGrid w:val="0"/>
                    <w:spacing w:line="240" w:lineRule="auto"/>
                    <w:ind w:firstLine="0" w:firstLineChars="0"/>
                    <w:jc w:val="center"/>
                    <w:rPr>
                      <w:color w:val="auto"/>
                    </w:rPr>
                  </w:pPr>
                </w:p>
              </w:tc>
              <w:tc>
                <w:tcPr>
                  <w:tcW w:w="682" w:type="pct"/>
                  <w:vMerge w:val="continue"/>
                  <w:tcBorders>
                    <w:tl2br w:val="nil"/>
                    <w:tr2bl w:val="nil"/>
                  </w:tcBorders>
                  <w:vAlign w:val="center"/>
                </w:tcPr>
                <w:p w14:paraId="18994B74">
                  <w:pPr>
                    <w:adjustRightInd w:val="0"/>
                    <w:snapToGrid w:val="0"/>
                    <w:spacing w:line="240" w:lineRule="auto"/>
                    <w:ind w:firstLine="0" w:firstLineChars="0"/>
                    <w:jc w:val="center"/>
                    <w:rPr>
                      <w:color w:val="auto"/>
                    </w:rPr>
                  </w:pPr>
                </w:p>
              </w:tc>
              <w:tc>
                <w:tcPr>
                  <w:tcW w:w="1491" w:type="pct"/>
                  <w:tcBorders>
                    <w:tl2br w:val="nil"/>
                    <w:tr2bl w:val="nil"/>
                  </w:tcBorders>
                  <w:vAlign w:val="center"/>
                </w:tcPr>
                <w:p w14:paraId="10D5325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《恶臭污染物排放标准》（GB14554-90）表2硫化氢排放限值</w:t>
                  </w:r>
                </w:p>
              </w:tc>
              <w:tc>
                <w:tcPr>
                  <w:tcW w:w="486" w:type="pct"/>
                  <w:vMerge w:val="continue"/>
                  <w:tcBorders>
                    <w:tl2br w:val="nil"/>
                    <w:tr2bl w:val="nil"/>
                  </w:tcBorders>
                  <w:vAlign w:val="center"/>
                </w:tcPr>
                <w:p w14:paraId="07CE09A1">
                  <w:pPr>
                    <w:adjustRightInd w:val="0"/>
                    <w:snapToGrid w:val="0"/>
                    <w:spacing w:line="240" w:lineRule="auto"/>
                    <w:ind w:firstLine="0" w:firstLineChars="0"/>
                    <w:jc w:val="center"/>
                    <w:rPr>
                      <w:rFonts w:eastAsiaTheme="minorEastAsia"/>
                      <w:color w:val="auto"/>
                      <w:sz w:val="21"/>
                      <w:szCs w:val="21"/>
                    </w:rPr>
                  </w:pPr>
                </w:p>
              </w:tc>
            </w:tr>
            <w:tr w14:paraId="2F6917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712" w:type="pct"/>
                  <w:vMerge w:val="continue"/>
                  <w:tcBorders>
                    <w:tl2br w:val="nil"/>
                    <w:tr2bl w:val="nil"/>
                  </w:tcBorders>
                  <w:vAlign w:val="center"/>
                </w:tcPr>
                <w:p w14:paraId="4731BA7E">
                  <w:pPr>
                    <w:adjustRightInd w:val="0"/>
                    <w:snapToGrid w:val="0"/>
                    <w:spacing w:line="240" w:lineRule="auto"/>
                    <w:ind w:firstLine="0" w:firstLineChars="0"/>
                    <w:jc w:val="center"/>
                    <w:rPr>
                      <w:color w:val="auto"/>
                    </w:rPr>
                  </w:pPr>
                </w:p>
              </w:tc>
              <w:tc>
                <w:tcPr>
                  <w:tcW w:w="604" w:type="pct"/>
                  <w:tcBorders>
                    <w:tl2br w:val="nil"/>
                    <w:tr2bl w:val="nil"/>
                  </w:tcBorders>
                  <w:vAlign w:val="center"/>
                </w:tcPr>
                <w:p w14:paraId="797B71A1">
                  <w:pPr>
                    <w:adjustRightInd w:val="0"/>
                    <w:snapToGrid w:val="0"/>
                    <w:spacing w:line="240" w:lineRule="auto"/>
                    <w:ind w:firstLine="0" w:firstLineChars="0"/>
                    <w:jc w:val="center"/>
                    <w:rPr>
                      <w:color w:val="auto"/>
                      <w:sz w:val="21"/>
                      <w:szCs w:val="21"/>
                    </w:rPr>
                  </w:pPr>
                  <w:r>
                    <w:rPr>
                      <w:rFonts w:hint="eastAsia"/>
                      <w:color w:val="auto"/>
                      <w:sz w:val="21"/>
                      <w:szCs w:val="21"/>
                    </w:rPr>
                    <w:t>烘干干燥</w:t>
                  </w:r>
                </w:p>
              </w:tc>
              <w:tc>
                <w:tcPr>
                  <w:tcW w:w="1023" w:type="pct"/>
                  <w:tcBorders>
                    <w:tl2br w:val="nil"/>
                    <w:tr2bl w:val="nil"/>
                  </w:tcBorders>
                  <w:vAlign w:val="center"/>
                </w:tcPr>
                <w:p w14:paraId="7C6206FC">
                  <w:pPr>
                    <w:adjustRightInd w:val="0"/>
                    <w:snapToGrid w:val="0"/>
                    <w:spacing w:line="240" w:lineRule="auto"/>
                    <w:ind w:firstLine="0" w:firstLineChars="0"/>
                    <w:jc w:val="center"/>
                    <w:rPr>
                      <w:color w:val="auto"/>
                      <w:sz w:val="21"/>
                      <w:szCs w:val="21"/>
                    </w:rPr>
                  </w:pPr>
                  <w:r>
                    <w:rPr>
                      <w:rFonts w:hint="eastAsia"/>
                      <w:color w:val="auto"/>
                      <w:sz w:val="21"/>
                      <w:szCs w:val="21"/>
                    </w:rPr>
                    <w:t>烘干机内风机引入</w:t>
                  </w:r>
                  <w:r>
                    <w:rPr>
                      <w:rFonts w:eastAsiaTheme="minorEastAsia"/>
                      <w:color w:val="auto"/>
                      <w:sz w:val="21"/>
                      <w:szCs w:val="21"/>
                      <w:lang w:bidi="ar"/>
                    </w:rPr>
                    <w:t>1套</w:t>
                  </w:r>
                  <w:r>
                    <w:rPr>
                      <w:rFonts w:hint="eastAsia" w:eastAsiaTheme="minorEastAsia"/>
                      <w:color w:val="auto"/>
                      <w:sz w:val="21"/>
                      <w:szCs w:val="21"/>
                      <w:lang w:bidi="ar"/>
                    </w:rPr>
                    <w:t>酸</w:t>
                  </w:r>
                  <w:r>
                    <w:rPr>
                      <w:rFonts w:eastAsiaTheme="minorEastAsia"/>
                      <w:color w:val="auto"/>
                      <w:sz w:val="21"/>
                      <w:szCs w:val="21"/>
                      <w:lang w:bidi="ar"/>
                    </w:rPr>
                    <w:t>喷淋+</w:t>
                  </w:r>
                  <w:r>
                    <w:rPr>
                      <w:rFonts w:hint="eastAsia" w:eastAsiaTheme="minorEastAsia"/>
                      <w:color w:val="auto"/>
                      <w:sz w:val="21"/>
                      <w:szCs w:val="21"/>
                      <w:lang w:bidi="ar"/>
                    </w:rPr>
                    <w:t>除雾器+</w:t>
                  </w:r>
                  <w:r>
                    <w:rPr>
                      <w:rFonts w:eastAsiaTheme="minorEastAsia"/>
                      <w:color w:val="auto"/>
                      <w:sz w:val="21"/>
                      <w:szCs w:val="21"/>
                      <w:lang w:bidi="ar"/>
                    </w:rPr>
                    <w:t>二级活性炭吸附装置+15m高排气筒DA001，设计总风量</w:t>
                  </w:r>
                  <w:r>
                    <w:rPr>
                      <w:rFonts w:hint="eastAsia" w:eastAsiaTheme="minorEastAsia"/>
                      <w:color w:val="auto"/>
                      <w:sz w:val="21"/>
                      <w:szCs w:val="21"/>
                      <w:lang w:bidi="ar"/>
                    </w:rPr>
                    <w:t>25000</w:t>
                  </w:r>
                  <w:r>
                    <w:rPr>
                      <w:rFonts w:eastAsiaTheme="minorEastAsia"/>
                      <w:color w:val="auto"/>
                      <w:sz w:val="21"/>
                      <w:szCs w:val="21"/>
                      <w:lang w:bidi="ar"/>
                    </w:rPr>
                    <w:t>m</w:t>
                  </w:r>
                  <w:r>
                    <w:rPr>
                      <w:rFonts w:eastAsiaTheme="minorEastAsia"/>
                      <w:color w:val="auto"/>
                      <w:sz w:val="21"/>
                      <w:szCs w:val="21"/>
                      <w:vertAlign w:val="superscript"/>
                      <w:lang w:bidi="ar"/>
                    </w:rPr>
                    <w:t>3</w:t>
                  </w:r>
                  <w:r>
                    <w:rPr>
                      <w:rFonts w:eastAsiaTheme="minorEastAsia"/>
                      <w:color w:val="auto"/>
                      <w:sz w:val="21"/>
                      <w:szCs w:val="21"/>
                      <w:lang w:bidi="ar"/>
                    </w:rPr>
                    <w:t>/h</w:t>
                  </w:r>
                </w:p>
              </w:tc>
              <w:tc>
                <w:tcPr>
                  <w:tcW w:w="682" w:type="pct"/>
                  <w:vMerge w:val="continue"/>
                  <w:tcBorders>
                    <w:tl2br w:val="nil"/>
                    <w:tr2bl w:val="nil"/>
                  </w:tcBorders>
                  <w:vAlign w:val="center"/>
                </w:tcPr>
                <w:p w14:paraId="6369211B">
                  <w:pPr>
                    <w:adjustRightInd w:val="0"/>
                    <w:snapToGrid w:val="0"/>
                    <w:spacing w:line="240" w:lineRule="auto"/>
                    <w:ind w:firstLine="0" w:firstLineChars="0"/>
                    <w:jc w:val="center"/>
                    <w:rPr>
                      <w:color w:val="auto"/>
                    </w:rPr>
                  </w:pPr>
                </w:p>
              </w:tc>
              <w:tc>
                <w:tcPr>
                  <w:tcW w:w="1491" w:type="pct"/>
                  <w:tcBorders>
                    <w:tl2br w:val="nil"/>
                    <w:tr2bl w:val="nil"/>
                  </w:tcBorders>
                  <w:vAlign w:val="center"/>
                </w:tcPr>
                <w:p w14:paraId="2A26E16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《橡胶制品工业污染物排放标准》（GB27632-2011）表5非甲烷总烃</w:t>
                  </w:r>
                  <w:r>
                    <w:rPr>
                      <w:rFonts w:hint="eastAsia" w:eastAsiaTheme="minorEastAsia"/>
                      <w:color w:val="auto"/>
                      <w:sz w:val="21"/>
                      <w:szCs w:val="21"/>
                    </w:rPr>
                    <w:t>、氨气</w:t>
                  </w:r>
                  <w:r>
                    <w:rPr>
                      <w:rFonts w:eastAsiaTheme="minorEastAsia"/>
                      <w:color w:val="auto"/>
                      <w:sz w:val="21"/>
                      <w:szCs w:val="21"/>
                    </w:rPr>
                    <w:t>排放限值</w:t>
                  </w:r>
                </w:p>
              </w:tc>
              <w:tc>
                <w:tcPr>
                  <w:tcW w:w="486" w:type="pct"/>
                  <w:vMerge w:val="continue"/>
                  <w:tcBorders>
                    <w:tl2br w:val="nil"/>
                    <w:tr2bl w:val="nil"/>
                  </w:tcBorders>
                  <w:vAlign w:val="center"/>
                </w:tcPr>
                <w:p w14:paraId="6E87A261">
                  <w:pPr>
                    <w:adjustRightInd w:val="0"/>
                    <w:snapToGrid w:val="0"/>
                    <w:spacing w:line="240" w:lineRule="auto"/>
                    <w:ind w:firstLine="0" w:firstLineChars="0"/>
                    <w:jc w:val="center"/>
                    <w:rPr>
                      <w:rFonts w:eastAsiaTheme="minorEastAsia"/>
                      <w:color w:val="auto"/>
                      <w:sz w:val="21"/>
                      <w:szCs w:val="21"/>
                    </w:rPr>
                  </w:pPr>
                </w:p>
              </w:tc>
            </w:tr>
            <w:tr w14:paraId="2D00E2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712" w:type="pct"/>
                  <w:vMerge w:val="continue"/>
                  <w:tcBorders>
                    <w:tl2br w:val="nil"/>
                    <w:tr2bl w:val="nil"/>
                  </w:tcBorders>
                  <w:vAlign w:val="center"/>
                </w:tcPr>
                <w:p w14:paraId="64CCBC29">
                  <w:pPr>
                    <w:adjustRightInd w:val="0"/>
                    <w:snapToGrid w:val="0"/>
                    <w:spacing w:line="240" w:lineRule="auto"/>
                    <w:ind w:firstLine="0" w:firstLineChars="0"/>
                    <w:jc w:val="center"/>
                    <w:rPr>
                      <w:color w:val="auto"/>
                    </w:rPr>
                  </w:pPr>
                </w:p>
              </w:tc>
              <w:tc>
                <w:tcPr>
                  <w:tcW w:w="604" w:type="pct"/>
                  <w:tcBorders>
                    <w:tl2br w:val="nil"/>
                    <w:tr2bl w:val="nil"/>
                  </w:tcBorders>
                  <w:vAlign w:val="center"/>
                </w:tcPr>
                <w:p w14:paraId="1D000C0D">
                  <w:pPr>
                    <w:adjustRightInd w:val="0"/>
                    <w:snapToGrid w:val="0"/>
                    <w:spacing w:line="240" w:lineRule="auto"/>
                    <w:ind w:firstLine="0" w:firstLineChars="0"/>
                    <w:jc w:val="center"/>
                    <w:rPr>
                      <w:color w:val="auto"/>
                      <w:sz w:val="21"/>
                      <w:szCs w:val="21"/>
                    </w:rPr>
                  </w:pPr>
                  <w:r>
                    <w:rPr>
                      <w:rFonts w:hint="eastAsia"/>
                      <w:color w:val="auto"/>
                      <w:sz w:val="21"/>
                      <w:szCs w:val="21"/>
                    </w:rPr>
                    <w:t>投料</w:t>
                  </w:r>
                </w:p>
              </w:tc>
              <w:tc>
                <w:tcPr>
                  <w:tcW w:w="1023" w:type="pct"/>
                  <w:tcBorders>
                    <w:tl2br w:val="nil"/>
                    <w:tr2bl w:val="nil"/>
                  </w:tcBorders>
                  <w:vAlign w:val="center"/>
                </w:tcPr>
                <w:p w14:paraId="5532B6D2">
                  <w:pPr>
                    <w:adjustRightInd w:val="0"/>
                    <w:snapToGrid w:val="0"/>
                    <w:spacing w:line="240" w:lineRule="auto"/>
                    <w:ind w:firstLine="0" w:firstLineChars="0"/>
                    <w:jc w:val="center"/>
                    <w:rPr>
                      <w:color w:val="auto"/>
                      <w:sz w:val="21"/>
                      <w:szCs w:val="21"/>
                    </w:rPr>
                  </w:pPr>
                  <w:r>
                    <w:rPr>
                      <w:rFonts w:eastAsiaTheme="minorEastAsia"/>
                      <w:color w:val="auto"/>
                      <w:sz w:val="21"/>
                      <w:szCs w:val="21"/>
                      <w:lang w:bidi="ar"/>
                    </w:rPr>
                    <w:t>集气罩收集+新建1套</w:t>
                  </w:r>
                  <w:r>
                    <w:rPr>
                      <w:rFonts w:hint="eastAsia" w:eastAsiaTheme="minorEastAsia"/>
                      <w:color w:val="auto"/>
                      <w:sz w:val="21"/>
                      <w:szCs w:val="21"/>
                      <w:lang w:bidi="ar"/>
                    </w:rPr>
                    <w:t>袋式除尘器</w:t>
                  </w:r>
                  <w:r>
                    <w:rPr>
                      <w:rFonts w:eastAsiaTheme="minorEastAsia"/>
                      <w:color w:val="auto"/>
                      <w:sz w:val="21"/>
                      <w:szCs w:val="21"/>
                      <w:lang w:bidi="ar"/>
                    </w:rPr>
                    <w:t>+15m高排气筒DA001，设计总风量</w:t>
                  </w:r>
                  <w:r>
                    <w:rPr>
                      <w:rFonts w:hint="eastAsia" w:eastAsiaTheme="minorEastAsia"/>
                      <w:color w:val="auto"/>
                      <w:sz w:val="21"/>
                      <w:szCs w:val="21"/>
                      <w:lang w:bidi="ar"/>
                    </w:rPr>
                    <w:t>25000</w:t>
                  </w:r>
                  <w:r>
                    <w:rPr>
                      <w:rFonts w:eastAsiaTheme="minorEastAsia"/>
                      <w:color w:val="auto"/>
                      <w:sz w:val="21"/>
                      <w:szCs w:val="21"/>
                      <w:lang w:bidi="ar"/>
                    </w:rPr>
                    <w:t>m</w:t>
                  </w:r>
                  <w:r>
                    <w:rPr>
                      <w:rFonts w:eastAsiaTheme="minorEastAsia"/>
                      <w:color w:val="auto"/>
                      <w:sz w:val="21"/>
                      <w:szCs w:val="21"/>
                      <w:vertAlign w:val="superscript"/>
                      <w:lang w:bidi="ar"/>
                    </w:rPr>
                    <w:t>3</w:t>
                  </w:r>
                  <w:r>
                    <w:rPr>
                      <w:rFonts w:eastAsiaTheme="minorEastAsia"/>
                      <w:color w:val="auto"/>
                      <w:sz w:val="21"/>
                      <w:szCs w:val="21"/>
                      <w:lang w:bidi="ar"/>
                    </w:rPr>
                    <w:t>/h</w:t>
                  </w:r>
                </w:p>
              </w:tc>
              <w:tc>
                <w:tcPr>
                  <w:tcW w:w="682" w:type="pct"/>
                  <w:vMerge w:val="continue"/>
                  <w:tcBorders>
                    <w:tl2br w:val="nil"/>
                    <w:tr2bl w:val="nil"/>
                  </w:tcBorders>
                  <w:vAlign w:val="center"/>
                </w:tcPr>
                <w:p w14:paraId="5A385D55">
                  <w:pPr>
                    <w:adjustRightInd w:val="0"/>
                    <w:snapToGrid w:val="0"/>
                    <w:spacing w:line="240" w:lineRule="auto"/>
                    <w:ind w:firstLine="0" w:firstLineChars="0"/>
                    <w:jc w:val="center"/>
                    <w:rPr>
                      <w:color w:val="auto"/>
                    </w:rPr>
                  </w:pPr>
                </w:p>
              </w:tc>
              <w:tc>
                <w:tcPr>
                  <w:tcW w:w="1491" w:type="pct"/>
                  <w:tcBorders>
                    <w:tl2br w:val="nil"/>
                    <w:tr2bl w:val="nil"/>
                  </w:tcBorders>
                  <w:vAlign w:val="center"/>
                </w:tcPr>
                <w:p w14:paraId="7F0E496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《橡胶制品工业污染物排放标准》（GB27632-2011）表5</w:t>
                  </w:r>
                  <w:r>
                    <w:rPr>
                      <w:rFonts w:hint="eastAsia" w:eastAsiaTheme="minorEastAsia"/>
                      <w:color w:val="auto"/>
                      <w:sz w:val="21"/>
                      <w:szCs w:val="21"/>
                    </w:rPr>
                    <w:t>颗粒物</w:t>
                  </w:r>
                  <w:r>
                    <w:rPr>
                      <w:rFonts w:eastAsiaTheme="minorEastAsia"/>
                      <w:color w:val="auto"/>
                      <w:sz w:val="21"/>
                      <w:szCs w:val="21"/>
                    </w:rPr>
                    <w:t>排放限值</w:t>
                  </w:r>
                </w:p>
              </w:tc>
              <w:tc>
                <w:tcPr>
                  <w:tcW w:w="486" w:type="pct"/>
                  <w:vMerge w:val="continue"/>
                  <w:tcBorders>
                    <w:tl2br w:val="nil"/>
                    <w:tr2bl w:val="nil"/>
                  </w:tcBorders>
                  <w:vAlign w:val="center"/>
                </w:tcPr>
                <w:p w14:paraId="64613930">
                  <w:pPr>
                    <w:adjustRightInd w:val="0"/>
                    <w:snapToGrid w:val="0"/>
                    <w:spacing w:line="240" w:lineRule="auto"/>
                    <w:ind w:firstLine="0" w:firstLineChars="0"/>
                    <w:jc w:val="center"/>
                    <w:rPr>
                      <w:rFonts w:eastAsiaTheme="minorEastAsia"/>
                      <w:color w:val="auto"/>
                      <w:sz w:val="21"/>
                      <w:szCs w:val="21"/>
                    </w:rPr>
                  </w:pPr>
                </w:p>
              </w:tc>
            </w:tr>
            <w:tr w14:paraId="00C5AB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2" w:type="pct"/>
                  <w:vMerge w:val="continue"/>
                  <w:tcBorders>
                    <w:tl2br w:val="nil"/>
                    <w:tr2bl w:val="nil"/>
                  </w:tcBorders>
                  <w:vAlign w:val="center"/>
                </w:tcPr>
                <w:p w14:paraId="6092908D">
                  <w:pPr>
                    <w:adjustRightInd w:val="0"/>
                    <w:snapToGrid w:val="0"/>
                    <w:spacing w:line="300" w:lineRule="exact"/>
                    <w:ind w:firstLine="0" w:firstLineChars="0"/>
                    <w:jc w:val="center"/>
                    <w:rPr>
                      <w:rFonts w:eastAsiaTheme="minorEastAsia"/>
                      <w:color w:val="auto"/>
                      <w:sz w:val="21"/>
                      <w:szCs w:val="21"/>
                    </w:rPr>
                  </w:pPr>
                </w:p>
              </w:tc>
              <w:tc>
                <w:tcPr>
                  <w:tcW w:w="604" w:type="pct"/>
                  <w:tcBorders>
                    <w:tl2br w:val="nil"/>
                    <w:tr2bl w:val="nil"/>
                  </w:tcBorders>
                  <w:vAlign w:val="center"/>
                </w:tcPr>
                <w:p w14:paraId="333A5240">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天然气热风炉</w:t>
                  </w:r>
                </w:p>
              </w:tc>
              <w:tc>
                <w:tcPr>
                  <w:tcW w:w="1023" w:type="pct"/>
                  <w:tcBorders>
                    <w:tl2br w:val="nil"/>
                    <w:tr2bl w:val="nil"/>
                  </w:tcBorders>
                  <w:vAlign w:val="center"/>
                </w:tcPr>
                <w:p w14:paraId="5E181534">
                  <w:pPr>
                    <w:adjustRightInd w:val="0"/>
                    <w:snapToGrid w:val="0"/>
                    <w:spacing w:line="240" w:lineRule="auto"/>
                    <w:ind w:firstLine="0" w:firstLineChars="0"/>
                    <w:jc w:val="center"/>
                    <w:rPr>
                      <w:rFonts w:eastAsiaTheme="minorEastAsia"/>
                      <w:color w:val="auto"/>
                      <w:sz w:val="21"/>
                      <w:szCs w:val="21"/>
                    </w:rPr>
                  </w:pPr>
                  <w:r>
                    <w:rPr>
                      <w:rFonts w:hint="eastAsia"/>
                      <w:color w:val="auto"/>
                      <w:sz w:val="21"/>
                      <w:szCs w:val="21"/>
                    </w:rPr>
                    <w:t>低氮燃烧器+</w:t>
                  </w:r>
                  <w:r>
                    <w:rPr>
                      <w:rFonts w:eastAsiaTheme="minorEastAsia"/>
                      <w:color w:val="auto"/>
                      <w:sz w:val="21"/>
                      <w:szCs w:val="21"/>
                    </w:rPr>
                    <w:t>炉内风机引入</w:t>
                  </w:r>
                  <w:r>
                    <w:rPr>
                      <w:rFonts w:hint="eastAsia" w:eastAsiaTheme="minorEastAsia"/>
                      <w:color w:val="auto"/>
                      <w:sz w:val="21"/>
                      <w:szCs w:val="21"/>
                    </w:rPr>
                    <w:t>15</w:t>
                  </w:r>
                  <w:r>
                    <w:rPr>
                      <w:rFonts w:eastAsiaTheme="minorEastAsia"/>
                      <w:color w:val="auto"/>
                      <w:sz w:val="21"/>
                      <w:szCs w:val="21"/>
                    </w:rPr>
                    <w:t>m高DA002排气筒直接排放</w:t>
                  </w:r>
                </w:p>
              </w:tc>
              <w:tc>
                <w:tcPr>
                  <w:tcW w:w="682" w:type="pct"/>
                  <w:vMerge w:val="continue"/>
                  <w:tcBorders>
                    <w:tl2br w:val="nil"/>
                    <w:tr2bl w:val="nil"/>
                  </w:tcBorders>
                  <w:vAlign w:val="center"/>
                </w:tcPr>
                <w:p w14:paraId="0C687CDA">
                  <w:pPr>
                    <w:adjustRightInd w:val="0"/>
                    <w:snapToGrid w:val="0"/>
                    <w:spacing w:line="300" w:lineRule="exact"/>
                    <w:ind w:firstLine="0" w:firstLineChars="0"/>
                    <w:jc w:val="center"/>
                    <w:rPr>
                      <w:rFonts w:eastAsiaTheme="minorEastAsia"/>
                      <w:color w:val="auto"/>
                      <w:sz w:val="21"/>
                      <w:szCs w:val="21"/>
                    </w:rPr>
                  </w:pPr>
                </w:p>
              </w:tc>
              <w:tc>
                <w:tcPr>
                  <w:tcW w:w="1491" w:type="pct"/>
                  <w:tcBorders>
                    <w:tl2br w:val="nil"/>
                    <w:tr2bl w:val="nil"/>
                  </w:tcBorders>
                  <w:vAlign w:val="center"/>
                </w:tcPr>
                <w:p w14:paraId="4B39F7E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江苏省地方标准</w:t>
                  </w:r>
                  <w:r>
                    <w:rPr>
                      <w:color w:val="auto"/>
                      <w:sz w:val="21"/>
                      <w:szCs w:val="21"/>
                      <w:lang w:bidi="ar"/>
                    </w:rPr>
                    <w:t>《工业炉窑大气污染物排放标准》（DB32/3728-2020）表1常规大气污染物排放限值</w:t>
                  </w:r>
                </w:p>
              </w:tc>
              <w:tc>
                <w:tcPr>
                  <w:tcW w:w="486" w:type="pct"/>
                  <w:vMerge w:val="continue"/>
                  <w:tcBorders>
                    <w:tl2br w:val="nil"/>
                    <w:tr2bl w:val="nil"/>
                  </w:tcBorders>
                  <w:vAlign w:val="center"/>
                </w:tcPr>
                <w:p w14:paraId="140C20D2">
                  <w:pPr>
                    <w:adjustRightInd w:val="0"/>
                    <w:snapToGrid w:val="0"/>
                    <w:spacing w:line="300" w:lineRule="exact"/>
                    <w:ind w:firstLine="0" w:firstLineChars="0"/>
                    <w:jc w:val="center"/>
                    <w:rPr>
                      <w:rFonts w:eastAsiaTheme="minorEastAsia"/>
                      <w:color w:val="auto"/>
                      <w:sz w:val="21"/>
                      <w:szCs w:val="21"/>
                    </w:rPr>
                  </w:pPr>
                </w:p>
              </w:tc>
            </w:tr>
            <w:tr w14:paraId="07CD30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2" w:type="pct"/>
                  <w:tcBorders>
                    <w:tl2br w:val="nil"/>
                    <w:tr2bl w:val="nil"/>
                  </w:tcBorders>
                  <w:vAlign w:val="center"/>
                </w:tcPr>
                <w:p w14:paraId="39875C9F">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废水</w:t>
                  </w:r>
                </w:p>
              </w:tc>
              <w:tc>
                <w:tcPr>
                  <w:tcW w:w="1627" w:type="pct"/>
                  <w:gridSpan w:val="2"/>
                  <w:tcBorders>
                    <w:tl2br w:val="nil"/>
                    <w:tr2bl w:val="nil"/>
                  </w:tcBorders>
                  <w:vAlign w:val="center"/>
                </w:tcPr>
                <w:p w14:paraId="4D5829FF">
                  <w:pPr>
                    <w:adjustRightInd w:val="0"/>
                    <w:snapToGrid w:val="0"/>
                    <w:spacing w:line="240" w:lineRule="auto"/>
                    <w:ind w:firstLine="0" w:firstLineChars="0"/>
                    <w:jc w:val="center"/>
                    <w:rPr>
                      <w:bCs/>
                      <w:color w:val="auto"/>
                      <w:spacing w:val="-10"/>
                      <w:sz w:val="21"/>
                      <w:szCs w:val="21"/>
                      <w:lang w:bidi="ar"/>
                    </w:rPr>
                  </w:pPr>
                  <w:r>
                    <w:rPr>
                      <w:bCs/>
                      <w:color w:val="auto"/>
                      <w:spacing w:val="-10"/>
                      <w:sz w:val="21"/>
                      <w:szCs w:val="21"/>
                      <w:lang w:bidi="ar"/>
                    </w:rPr>
                    <w:t>新建化粪池处理职工生活污水</w:t>
                  </w:r>
                </w:p>
              </w:tc>
              <w:tc>
                <w:tcPr>
                  <w:tcW w:w="682" w:type="pct"/>
                  <w:tcBorders>
                    <w:tl2br w:val="nil"/>
                    <w:tr2bl w:val="nil"/>
                  </w:tcBorders>
                  <w:vAlign w:val="center"/>
                </w:tcPr>
                <w:p w14:paraId="1FCE4A28">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3</w:t>
                  </w:r>
                </w:p>
              </w:tc>
              <w:tc>
                <w:tcPr>
                  <w:tcW w:w="1491" w:type="pct"/>
                  <w:tcBorders>
                    <w:tl2br w:val="nil"/>
                    <w:tr2bl w:val="nil"/>
                  </w:tcBorders>
                  <w:vAlign w:val="center"/>
                </w:tcPr>
                <w:p w14:paraId="312CE16B">
                  <w:pPr>
                    <w:adjustRightInd w:val="0"/>
                    <w:snapToGrid w:val="0"/>
                    <w:spacing w:line="240" w:lineRule="auto"/>
                    <w:ind w:firstLine="0" w:firstLineChars="0"/>
                    <w:jc w:val="center"/>
                    <w:rPr>
                      <w:color w:val="auto"/>
                      <w:sz w:val="21"/>
                      <w:szCs w:val="21"/>
                      <w:lang w:bidi="ar"/>
                    </w:rPr>
                  </w:pPr>
                  <w:r>
                    <w:rPr>
                      <w:color w:val="auto"/>
                      <w:sz w:val="21"/>
                      <w:szCs w:val="21"/>
                      <w:lang w:bidi="ar"/>
                    </w:rPr>
                    <w:t>王集镇</w:t>
                  </w:r>
                  <w:r>
                    <w:rPr>
                      <w:rFonts w:hint="eastAsia"/>
                      <w:color w:val="auto"/>
                      <w:sz w:val="21"/>
                      <w:szCs w:val="21"/>
                      <w:lang w:bidi="ar"/>
                    </w:rPr>
                    <w:t>特色产业园</w:t>
                  </w:r>
                  <w:r>
                    <w:rPr>
                      <w:color w:val="auto"/>
                      <w:sz w:val="21"/>
                      <w:szCs w:val="21"/>
                      <w:lang w:bidi="ar"/>
                    </w:rPr>
                    <w:t>污水处理厂接管标准</w:t>
                  </w:r>
                </w:p>
              </w:tc>
              <w:tc>
                <w:tcPr>
                  <w:tcW w:w="486" w:type="pct"/>
                  <w:vMerge w:val="continue"/>
                  <w:tcBorders>
                    <w:tl2br w:val="nil"/>
                    <w:tr2bl w:val="nil"/>
                  </w:tcBorders>
                  <w:vAlign w:val="center"/>
                </w:tcPr>
                <w:p w14:paraId="79314EA2">
                  <w:pPr>
                    <w:adjustRightInd w:val="0"/>
                    <w:snapToGrid w:val="0"/>
                    <w:spacing w:line="300" w:lineRule="exact"/>
                    <w:ind w:firstLine="0" w:firstLineChars="0"/>
                    <w:jc w:val="center"/>
                    <w:rPr>
                      <w:rFonts w:eastAsiaTheme="minorEastAsia"/>
                      <w:color w:val="auto"/>
                      <w:sz w:val="21"/>
                      <w:szCs w:val="21"/>
                    </w:rPr>
                  </w:pPr>
                </w:p>
              </w:tc>
            </w:tr>
            <w:tr w14:paraId="7C4374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12" w:type="pct"/>
                  <w:tcBorders>
                    <w:tl2br w:val="nil"/>
                    <w:tr2bl w:val="nil"/>
                  </w:tcBorders>
                  <w:vAlign w:val="center"/>
                </w:tcPr>
                <w:p w14:paraId="7CDC25EB">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噪声</w:t>
                  </w:r>
                </w:p>
              </w:tc>
              <w:tc>
                <w:tcPr>
                  <w:tcW w:w="1627" w:type="pct"/>
                  <w:gridSpan w:val="2"/>
                  <w:tcBorders>
                    <w:tl2br w:val="nil"/>
                    <w:tr2bl w:val="nil"/>
                  </w:tcBorders>
                  <w:vAlign w:val="center"/>
                </w:tcPr>
                <w:p w14:paraId="5F1B3EE4">
                  <w:pPr>
                    <w:adjustRightInd w:val="0"/>
                    <w:snapToGrid w:val="0"/>
                    <w:spacing w:line="300" w:lineRule="exact"/>
                    <w:ind w:firstLine="0" w:firstLineChars="0"/>
                    <w:jc w:val="center"/>
                    <w:rPr>
                      <w:rFonts w:eastAsiaTheme="minorEastAsia"/>
                      <w:color w:val="auto"/>
                      <w:sz w:val="21"/>
                      <w:szCs w:val="21"/>
                    </w:rPr>
                  </w:pPr>
                  <w:r>
                    <w:rPr>
                      <w:color w:val="auto"/>
                      <w:sz w:val="21"/>
                      <w:szCs w:val="21"/>
                      <w:lang w:bidi="ar"/>
                    </w:rPr>
                    <w:t>设备合理化布置、安装隔声门窗</w:t>
                  </w:r>
                </w:p>
              </w:tc>
              <w:tc>
                <w:tcPr>
                  <w:tcW w:w="682" w:type="pct"/>
                  <w:tcBorders>
                    <w:tl2br w:val="nil"/>
                    <w:tr2bl w:val="nil"/>
                  </w:tcBorders>
                  <w:vAlign w:val="center"/>
                </w:tcPr>
                <w:p w14:paraId="22460903">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2</w:t>
                  </w:r>
                </w:p>
              </w:tc>
              <w:tc>
                <w:tcPr>
                  <w:tcW w:w="1491" w:type="pct"/>
                  <w:tcBorders>
                    <w:tl2br w:val="nil"/>
                    <w:tr2bl w:val="nil"/>
                  </w:tcBorders>
                  <w:vAlign w:val="center"/>
                </w:tcPr>
                <w:p w14:paraId="3E854470">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《工业企业厂界环境噪声排放标准》（GB12348-2008）3类标准</w:t>
                  </w:r>
                </w:p>
              </w:tc>
              <w:tc>
                <w:tcPr>
                  <w:tcW w:w="486" w:type="pct"/>
                  <w:vMerge w:val="continue"/>
                  <w:tcBorders>
                    <w:tl2br w:val="nil"/>
                    <w:tr2bl w:val="nil"/>
                  </w:tcBorders>
                  <w:vAlign w:val="center"/>
                </w:tcPr>
                <w:p w14:paraId="3A765AD4">
                  <w:pPr>
                    <w:adjustRightInd w:val="0"/>
                    <w:snapToGrid w:val="0"/>
                    <w:spacing w:line="300" w:lineRule="exact"/>
                    <w:ind w:firstLine="0" w:firstLineChars="0"/>
                    <w:jc w:val="center"/>
                    <w:rPr>
                      <w:rFonts w:eastAsiaTheme="minorEastAsia"/>
                      <w:color w:val="auto"/>
                      <w:sz w:val="21"/>
                      <w:szCs w:val="21"/>
                    </w:rPr>
                  </w:pPr>
                </w:p>
              </w:tc>
            </w:tr>
            <w:tr w14:paraId="56994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12" w:type="pct"/>
                  <w:tcBorders>
                    <w:tl2br w:val="nil"/>
                    <w:tr2bl w:val="nil"/>
                  </w:tcBorders>
                  <w:vAlign w:val="center"/>
                </w:tcPr>
                <w:p w14:paraId="4AFE15FF">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固废</w:t>
                  </w:r>
                </w:p>
              </w:tc>
              <w:tc>
                <w:tcPr>
                  <w:tcW w:w="1627" w:type="pct"/>
                  <w:gridSpan w:val="2"/>
                  <w:tcBorders>
                    <w:tl2br w:val="nil"/>
                    <w:tr2bl w:val="nil"/>
                  </w:tcBorders>
                  <w:vAlign w:val="center"/>
                </w:tcPr>
                <w:p w14:paraId="3F5AAD34">
                  <w:pPr>
                    <w:pStyle w:val="28"/>
                    <w:adjustRightInd w:val="0"/>
                    <w:snapToGrid w:val="0"/>
                    <w:spacing w:line="300" w:lineRule="exact"/>
                    <w:ind w:firstLine="0" w:firstLineChars="0"/>
                    <w:rPr>
                      <w:rFonts w:ascii="Times New Roman" w:hAnsi="Times New Roman" w:eastAsiaTheme="minorEastAsia"/>
                      <w:bCs w:val="0"/>
                      <w:color w:val="auto"/>
                    </w:rPr>
                  </w:pPr>
                  <w:r>
                    <w:rPr>
                      <w:rFonts w:ascii="Times New Roman" w:hAnsi="Times New Roman" w:eastAsiaTheme="minorEastAsia"/>
                      <w:bCs w:val="0"/>
                      <w:color w:val="auto"/>
                    </w:rPr>
                    <w:t>新建</w:t>
                  </w:r>
                  <w:r>
                    <w:rPr>
                      <w:rFonts w:hint="eastAsia" w:ascii="Times New Roman" w:hAnsi="Times New Roman" w:eastAsiaTheme="minorEastAsia"/>
                      <w:bCs w:val="0"/>
                      <w:color w:val="auto"/>
                    </w:rPr>
                    <w:t>3</w:t>
                  </w:r>
                  <w:r>
                    <w:rPr>
                      <w:rFonts w:ascii="Times New Roman" w:hAnsi="Times New Roman" w:eastAsiaTheme="minorEastAsia"/>
                      <w:bCs w:val="0"/>
                      <w:color w:val="auto"/>
                    </w:rPr>
                    <w:t>0m</w:t>
                  </w:r>
                  <w:r>
                    <w:rPr>
                      <w:rFonts w:ascii="Times New Roman" w:hAnsi="Times New Roman" w:eastAsiaTheme="minorEastAsia"/>
                      <w:bCs w:val="0"/>
                      <w:color w:val="auto"/>
                      <w:vertAlign w:val="superscript"/>
                    </w:rPr>
                    <w:t>2</w:t>
                  </w:r>
                  <w:r>
                    <w:rPr>
                      <w:rFonts w:ascii="Times New Roman" w:hAnsi="Times New Roman" w:eastAsiaTheme="minorEastAsia"/>
                      <w:bCs w:val="0"/>
                      <w:color w:val="auto"/>
                    </w:rPr>
                    <w:t>一般工业固废仓库，新建</w:t>
                  </w:r>
                  <w:r>
                    <w:rPr>
                      <w:rFonts w:hint="eastAsia" w:ascii="Times New Roman" w:hAnsi="Times New Roman" w:eastAsiaTheme="minorEastAsia"/>
                      <w:bCs w:val="0"/>
                      <w:color w:val="auto"/>
                    </w:rPr>
                    <w:t>1</w:t>
                  </w:r>
                  <w:r>
                    <w:rPr>
                      <w:rFonts w:ascii="Times New Roman" w:hAnsi="Times New Roman" w:eastAsiaTheme="minorEastAsia"/>
                      <w:bCs w:val="0"/>
                      <w:color w:val="auto"/>
                    </w:rPr>
                    <w:t>0m</w:t>
                  </w:r>
                  <w:r>
                    <w:rPr>
                      <w:rFonts w:ascii="Times New Roman" w:hAnsi="Times New Roman" w:eastAsiaTheme="minorEastAsia"/>
                      <w:bCs w:val="0"/>
                      <w:color w:val="auto"/>
                      <w:vertAlign w:val="superscript"/>
                    </w:rPr>
                    <w:t>2</w:t>
                  </w:r>
                  <w:r>
                    <w:rPr>
                      <w:rFonts w:ascii="Times New Roman" w:hAnsi="Times New Roman" w:eastAsiaTheme="minorEastAsia"/>
                      <w:bCs w:val="0"/>
                      <w:color w:val="auto"/>
                    </w:rPr>
                    <w:t>危废仓库</w:t>
                  </w:r>
                </w:p>
              </w:tc>
              <w:tc>
                <w:tcPr>
                  <w:tcW w:w="682" w:type="pct"/>
                  <w:tcBorders>
                    <w:tl2br w:val="nil"/>
                    <w:tr2bl w:val="nil"/>
                  </w:tcBorders>
                  <w:vAlign w:val="center"/>
                </w:tcPr>
                <w:p w14:paraId="13B0CF65">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5</w:t>
                  </w:r>
                </w:p>
              </w:tc>
              <w:tc>
                <w:tcPr>
                  <w:tcW w:w="1491" w:type="pct"/>
                  <w:tcBorders>
                    <w:tl2br w:val="nil"/>
                    <w:tr2bl w:val="nil"/>
                  </w:tcBorders>
                  <w:vAlign w:val="center"/>
                </w:tcPr>
                <w:p w14:paraId="5AD21301">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安全暂存</w:t>
                  </w:r>
                </w:p>
              </w:tc>
              <w:tc>
                <w:tcPr>
                  <w:tcW w:w="486" w:type="pct"/>
                  <w:vMerge w:val="continue"/>
                  <w:tcBorders>
                    <w:tl2br w:val="nil"/>
                    <w:tr2bl w:val="nil"/>
                  </w:tcBorders>
                  <w:vAlign w:val="center"/>
                </w:tcPr>
                <w:p w14:paraId="68499B1D">
                  <w:pPr>
                    <w:adjustRightInd w:val="0"/>
                    <w:snapToGrid w:val="0"/>
                    <w:spacing w:line="300" w:lineRule="exact"/>
                    <w:ind w:firstLine="0" w:firstLineChars="0"/>
                    <w:jc w:val="center"/>
                    <w:rPr>
                      <w:rFonts w:eastAsiaTheme="minorEastAsia"/>
                      <w:color w:val="auto"/>
                      <w:sz w:val="21"/>
                      <w:szCs w:val="21"/>
                    </w:rPr>
                  </w:pPr>
                </w:p>
              </w:tc>
            </w:tr>
            <w:tr w14:paraId="58B84D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12" w:type="pct"/>
                  <w:tcBorders>
                    <w:tl2br w:val="nil"/>
                    <w:tr2bl w:val="nil"/>
                  </w:tcBorders>
                  <w:vAlign w:val="center"/>
                </w:tcPr>
                <w:p w14:paraId="1F62090A">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排污口</w:t>
                  </w:r>
                </w:p>
              </w:tc>
              <w:tc>
                <w:tcPr>
                  <w:tcW w:w="1627" w:type="pct"/>
                  <w:gridSpan w:val="2"/>
                  <w:tcBorders>
                    <w:tl2br w:val="nil"/>
                    <w:tr2bl w:val="nil"/>
                  </w:tcBorders>
                  <w:vAlign w:val="center"/>
                </w:tcPr>
                <w:p w14:paraId="12A9FEA8">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新建</w:t>
                  </w:r>
                </w:p>
              </w:tc>
              <w:tc>
                <w:tcPr>
                  <w:tcW w:w="682" w:type="pct"/>
                  <w:tcBorders>
                    <w:tl2br w:val="nil"/>
                    <w:tr2bl w:val="nil"/>
                  </w:tcBorders>
                  <w:vAlign w:val="center"/>
                </w:tcPr>
                <w:p w14:paraId="541D6407">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3</w:t>
                  </w:r>
                </w:p>
              </w:tc>
              <w:tc>
                <w:tcPr>
                  <w:tcW w:w="1491" w:type="pct"/>
                  <w:tcBorders>
                    <w:tl2br w:val="nil"/>
                    <w:tr2bl w:val="nil"/>
                  </w:tcBorders>
                  <w:vAlign w:val="center"/>
                </w:tcPr>
                <w:p w14:paraId="1C366F0E">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雨污排口</w:t>
                  </w:r>
                </w:p>
              </w:tc>
              <w:tc>
                <w:tcPr>
                  <w:tcW w:w="486" w:type="pct"/>
                  <w:vMerge w:val="continue"/>
                  <w:tcBorders>
                    <w:tl2br w:val="nil"/>
                    <w:tr2bl w:val="nil"/>
                  </w:tcBorders>
                  <w:vAlign w:val="center"/>
                </w:tcPr>
                <w:p w14:paraId="582571A1">
                  <w:pPr>
                    <w:adjustRightInd w:val="0"/>
                    <w:snapToGrid w:val="0"/>
                    <w:spacing w:line="300" w:lineRule="exact"/>
                    <w:ind w:firstLine="0" w:firstLineChars="0"/>
                    <w:jc w:val="center"/>
                    <w:rPr>
                      <w:rFonts w:eastAsiaTheme="minorEastAsia"/>
                      <w:color w:val="auto"/>
                      <w:sz w:val="21"/>
                      <w:szCs w:val="21"/>
                    </w:rPr>
                  </w:pPr>
                </w:p>
              </w:tc>
            </w:tr>
            <w:tr w14:paraId="6AF19E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12" w:type="pct"/>
                  <w:tcBorders>
                    <w:tl2br w:val="nil"/>
                    <w:tr2bl w:val="nil"/>
                  </w:tcBorders>
                  <w:vAlign w:val="center"/>
                </w:tcPr>
                <w:p w14:paraId="58BFD9C8">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绿化</w:t>
                  </w:r>
                </w:p>
              </w:tc>
              <w:tc>
                <w:tcPr>
                  <w:tcW w:w="1627" w:type="pct"/>
                  <w:gridSpan w:val="2"/>
                  <w:tcBorders>
                    <w:tl2br w:val="nil"/>
                    <w:tr2bl w:val="nil"/>
                  </w:tcBorders>
                  <w:vAlign w:val="center"/>
                </w:tcPr>
                <w:p w14:paraId="6B8C9EFB">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新建</w:t>
                  </w:r>
                </w:p>
              </w:tc>
              <w:tc>
                <w:tcPr>
                  <w:tcW w:w="682" w:type="pct"/>
                  <w:tcBorders>
                    <w:tl2br w:val="nil"/>
                    <w:tr2bl w:val="nil"/>
                  </w:tcBorders>
                  <w:vAlign w:val="center"/>
                </w:tcPr>
                <w:p w14:paraId="07ACFDB3">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2</w:t>
                  </w:r>
                </w:p>
              </w:tc>
              <w:tc>
                <w:tcPr>
                  <w:tcW w:w="1491" w:type="pct"/>
                  <w:tcBorders>
                    <w:tl2br w:val="nil"/>
                    <w:tr2bl w:val="nil"/>
                  </w:tcBorders>
                  <w:vAlign w:val="center"/>
                </w:tcPr>
                <w:p w14:paraId="75C61310">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w:t>
                  </w:r>
                </w:p>
              </w:tc>
              <w:tc>
                <w:tcPr>
                  <w:tcW w:w="486" w:type="pct"/>
                  <w:vMerge w:val="continue"/>
                  <w:tcBorders>
                    <w:tl2br w:val="nil"/>
                    <w:tr2bl w:val="nil"/>
                  </w:tcBorders>
                  <w:vAlign w:val="center"/>
                </w:tcPr>
                <w:p w14:paraId="4FECDCCF">
                  <w:pPr>
                    <w:adjustRightInd w:val="0"/>
                    <w:snapToGrid w:val="0"/>
                    <w:spacing w:line="300" w:lineRule="exact"/>
                    <w:ind w:firstLine="0" w:firstLineChars="0"/>
                    <w:jc w:val="center"/>
                    <w:rPr>
                      <w:rFonts w:eastAsiaTheme="minorEastAsia"/>
                      <w:color w:val="auto"/>
                      <w:sz w:val="21"/>
                      <w:szCs w:val="21"/>
                    </w:rPr>
                  </w:pPr>
                </w:p>
              </w:tc>
            </w:tr>
            <w:tr w14:paraId="7AAEB7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12" w:type="pct"/>
                  <w:tcBorders>
                    <w:tl2br w:val="nil"/>
                    <w:tr2bl w:val="nil"/>
                  </w:tcBorders>
                  <w:vAlign w:val="center"/>
                </w:tcPr>
                <w:p w14:paraId="10C7DDA1">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环境风险</w:t>
                  </w:r>
                </w:p>
              </w:tc>
              <w:tc>
                <w:tcPr>
                  <w:tcW w:w="1627" w:type="pct"/>
                  <w:gridSpan w:val="2"/>
                  <w:tcBorders>
                    <w:tl2br w:val="nil"/>
                    <w:tr2bl w:val="nil"/>
                  </w:tcBorders>
                  <w:vAlign w:val="center"/>
                </w:tcPr>
                <w:p w14:paraId="1F8FD704">
                  <w:pPr>
                    <w:adjustRightInd w:val="0"/>
                    <w:snapToGrid w:val="0"/>
                    <w:spacing w:line="300" w:lineRule="exact"/>
                    <w:ind w:firstLine="0" w:firstLineChars="0"/>
                    <w:jc w:val="center"/>
                    <w:rPr>
                      <w:rFonts w:eastAsiaTheme="minorEastAsia"/>
                      <w:color w:val="auto"/>
                      <w:sz w:val="21"/>
                      <w:szCs w:val="21"/>
                    </w:rPr>
                  </w:pPr>
                  <w:r>
                    <w:rPr>
                      <w:color w:val="auto"/>
                      <w:sz w:val="21"/>
                      <w:szCs w:val="21"/>
                      <w:lang w:bidi="ar"/>
                    </w:rPr>
                    <w:t>设置风险防范制度，建立健全安全规程及执勤制度，设置通讯、报警装置，配备灭火器等消防器材</w:t>
                  </w:r>
                  <w:r>
                    <w:rPr>
                      <w:rFonts w:hint="eastAsia"/>
                      <w:color w:val="auto"/>
                      <w:sz w:val="21"/>
                      <w:szCs w:val="21"/>
                      <w:lang w:bidi="ar"/>
                    </w:rPr>
                    <w:t>、应急事故池</w:t>
                  </w:r>
                  <w:r>
                    <w:rPr>
                      <w:color w:val="auto"/>
                      <w:sz w:val="21"/>
                      <w:szCs w:val="21"/>
                      <w:lang w:bidi="ar"/>
                    </w:rPr>
                    <w:t>，安装视频监控等</w:t>
                  </w:r>
                </w:p>
              </w:tc>
              <w:tc>
                <w:tcPr>
                  <w:tcW w:w="682" w:type="pct"/>
                  <w:tcBorders>
                    <w:tl2br w:val="nil"/>
                    <w:tr2bl w:val="nil"/>
                  </w:tcBorders>
                  <w:vAlign w:val="center"/>
                </w:tcPr>
                <w:p w14:paraId="51E95878">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10</w:t>
                  </w:r>
                </w:p>
              </w:tc>
              <w:tc>
                <w:tcPr>
                  <w:tcW w:w="1491" w:type="pct"/>
                  <w:tcBorders>
                    <w:tl2br w:val="nil"/>
                    <w:tr2bl w:val="nil"/>
                  </w:tcBorders>
                  <w:vAlign w:val="center"/>
                </w:tcPr>
                <w:p w14:paraId="3D294341">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w:t>
                  </w:r>
                </w:p>
              </w:tc>
              <w:tc>
                <w:tcPr>
                  <w:tcW w:w="486" w:type="pct"/>
                  <w:vMerge w:val="continue"/>
                  <w:tcBorders>
                    <w:tl2br w:val="nil"/>
                    <w:tr2bl w:val="nil"/>
                  </w:tcBorders>
                  <w:vAlign w:val="center"/>
                </w:tcPr>
                <w:p w14:paraId="089B8696">
                  <w:pPr>
                    <w:adjustRightInd w:val="0"/>
                    <w:snapToGrid w:val="0"/>
                    <w:spacing w:line="300" w:lineRule="exact"/>
                    <w:ind w:firstLine="0" w:firstLineChars="0"/>
                    <w:jc w:val="center"/>
                    <w:rPr>
                      <w:rFonts w:eastAsiaTheme="minorEastAsia"/>
                      <w:color w:val="auto"/>
                      <w:sz w:val="21"/>
                      <w:szCs w:val="21"/>
                    </w:rPr>
                  </w:pPr>
                </w:p>
              </w:tc>
            </w:tr>
            <w:tr w14:paraId="6DF4E5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339" w:type="pct"/>
                  <w:gridSpan w:val="3"/>
                  <w:tcBorders>
                    <w:tl2br w:val="nil"/>
                    <w:tr2bl w:val="nil"/>
                  </w:tcBorders>
                  <w:vAlign w:val="center"/>
                </w:tcPr>
                <w:p w14:paraId="4C2E5ACD">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合计</w:t>
                  </w:r>
                </w:p>
              </w:tc>
              <w:tc>
                <w:tcPr>
                  <w:tcW w:w="682" w:type="pct"/>
                  <w:tcBorders>
                    <w:tl2br w:val="nil"/>
                    <w:tr2bl w:val="nil"/>
                  </w:tcBorders>
                  <w:vAlign w:val="center"/>
                </w:tcPr>
                <w:p w14:paraId="05F57C25">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40</w:t>
                  </w:r>
                </w:p>
              </w:tc>
              <w:tc>
                <w:tcPr>
                  <w:tcW w:w="1491" w:type="pct"/>
                  <w:tcBorders>
                    <w:tl2br w:val="nil"/>
                    <w:tr2bl w:val="nil"/>
                  </w:tcBorders>
                  <w:vAlign w:val="center"/>
                </w:tcPr>
                <w:p w14:paraId="591576CD">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w:t>
                  </w:r>
                </w:p>
              </w:tc>
              <w:tc>
                <w:tcPr>
                  <w:tcW w:w="486" w:type="pct"/>
                  <w:tcBorders>
                    <w:tl2br w:val="nil"/>
                    <w:tr2bl w:val="nil"/>
                  </w:tcBorders>
                  <w:vAlign w:val="center"/>
                </w:tcPr>
                <w:p w14:paraId="0FC0D775">
                  <w:pPr>
                    <w:adjustRightInd w:val="0"/>
                    <w:snapToGrid w:val="0"/>
                    <w:spacing w:line="300" w:lineRule="exact"/>
                    <w:ind w:firstLine="0" w:firstLineChars="0"/>
                    <w:jc w:val="center"/>
                    <w:rPr>
                      <w:rFonts w:eastAsiaTheme="minorEastAsia"/>
                      <w:color w:val="auto"/>
                      <w:sz w:val="21"/>
                      <w:szCs w:val="21"/>
                    </w:rPr>
                  </w:pPr>
                  <w:r>
                    <w:rPr>
                      <w:rFonts w:eastAsiaTheme="minorEastAsia"/>
                      <w:color w:val="auto"/>
                      <w:sz w:val="21"/>
                      <w:szCs w:val="21"/>
                    </w:rPr>
                    <w:t>－</w:t>
                  </w:r>
                </w:p>
              </w:tc>
            </w:tr>
          </w:tbl>
          <w:p w14:paraId="543CF15C">
            <w:pPr>
              <w:tabs>
                <w:tab w:val="left" w:pos="840"/>
              </w:tabs>
              <w:adjustRightInd w:val="0"/>
              <w:snapToGrid w:val="0"/>
              <w:spacing w:line="360" w:lineRule="auto"/>
              <w:ind w:firstLine="562"/>
              <w:rPr>
                <w:rFonts w:eastAsiaTheme="minorEastAsia"/>
                <w:b/>
                <w:color w:val="auto"/>
                <w:sz w:val="28"/>
                <w:szCs w:val="28"/>
              </w:rPr>
            </w:pPr>
            <w:r>
              <w:rPr>
                <w:rFonts w:eastAsiaTheme="minorEastAsia"/>
                <w:b/>
                <w:color w:val="auto"/>
                <w:sz w:val="28"/>
                <w:szCs w:val="28"/>
              </w:rPr>
              <w:t>10、项目水平衡分析</w:t>
            </w:r>
          </w:p>
          <w:p w14:paraId="08215325">
            <w:pPr>
              <w:tabs>
                <w:tab w:val="left" w:pos="1680"/>
              </w:tabs>
              <w:adjustRightInd w:val="0"/>
              <w:snapToGrid w:val="0"/>
              <w:spacing w:line="360" w:lineRule="auto"/>
              <w:ind w:firstLine="480"/>
              <w:rPr>
                <w:rFonts w:eastAsiaTheme="minorEastAsia"/>
                <w:color w:val="auto"/>
              </w:rPr>
            </w:pPr>
            <w:r>
              <w:rPr>
                <w:rFonts w:eastAsiaTheme="minorEastAsia"/>
                <w:color w:val="auto"/>
              </w:rPr>
              <w:t>本项目用水主要为职工生活用水、循环冷却水补水、凝固剂配置用水、研磨用水</w:t>
            </w:r>
            <w:r>
              <w:rPr>
                <w:rFonts w:hint="eastAsia" w:eastAsiaTheme="minorEastAsia"/>
                <w:color w:val="auto"/>
              </w:rPr>
              <w:t>和喷淋塔用水</w:t>
            </w:r>
            <w:r>
              <w:rPr>
                <w:rFonts w:eastAsiaTheme="minorEastAsia"/>
                <w:color w:val="auto"/>
              </w:rPr>
              <w:t>，产生污水主要为职工生活污水。</w:t>
            </w:r>
          </w:p>
          <w:p w14:paraId="2E0CA487">
            <w:pPr>
              <w:tabs>
                <w:tab w:val="right" w:pos="0"/>
              </w:tabs>
              <w:adjustRightInd w:val="0"/>
              <w:snapToGrid w:val="0"/>
              <w:spacing w:line="360" w:lineRule="auto"/>
              <w:ind w:firstLine="480"/>
              <w:rPr>
                <w:rFonts w:eastAsiaTheme="minorEastAsia"/>
                <w:color w:val="auto"/>
              </w:rPr>
            </w:pPr>
            <w:r>
              <w:rPr>
                <w:rFonts w:eastAsiaTheme="minorEastAsia"/>
                <w:color w:val="auto"/>
              </w:rPr>
              <w:t>（1）生活用水及生活污水</w:t>
            </w:r>
          </w:p>
          <w:p w14:paraId="49BA109F">
            <w:pPr>
              <w:tabs>
                <w:tab w:val="right" w:pos="0"/>
              </w:tabs>
              <w:adjustRightInd w:val="0"/>
              <w:snapToGrid w:val="0"/>
              <w:spacing w:line="360" w:lineRule="auto"/>
              <w:ind w:firstLine="480"/>
              <w:rPr>
                <w:rFonts w:eastAsiaTheme="minorEastAsia"/>
                <w:color w:val="auto"/>
              </w:rPr>
            </w:pPr>
            <w:r>
              <w:rPr>
                <w:rFonts w:eastAsiaTheme="minorEastAsia"/>
                <w:color w:val="auto"/>
              </w:rPr>
              <w:t>项目劳动定员45人，年工作300天，用水量按人均50L/d计算，则生活用水量为675t/a，排水量按用水量80%计算，则生活污水产生量为540t/a。</w:t>
            </w:r>
          </w:p>
          <w:p w14:paraId="09A89826">
            <w:pPr>
              <w:tabs>
                <w:tab w:val="right" w:pos="0"/>
              </w:tabs>
              <w:adjustRightInd w:val="0"/>
              <w:snapToGrid w:val="0"/>
              <w:spacing w:line="360" w:lineRule="auto"/>
              <w:ind w:firstLine="480"/>
              <w:rPr>
                <w:rFonts w:eastAsiaTheme="minorEastAsia"/>
                <w:color w:val="auto"/>
              </w:rPr>
            </w:pPr>
            <w:r>
              <w:rPr>
                <w:rFonts w:eastAsiaTheme="minorEastAsia"/>
                <w:color w:val="auto"/>
              </w:rPr>
              <w:t>（2）循环冷却水</w:t>
            </w:r>
          </w:p>
          <w:p w14:paraId="712079D1">
            <w:pPr>
              <w:tabs>
                <w:tab w:val="right" w:pos="0"/>
              </w:tabs>
              <w:adjustRightInd w:val="0"/>
              <w:snapToGrid w:val="0"/>
              <w:spacing w:line="360" w:lineRule="auto"/>
              <w:ind w:firstLine="480"/>
              <w:rPr>
                <w:rFonts w:eastAsiaTheme="minorEastAsia"/>
                <w:color w:val="auto"/>
              </w:rPr>
            </w:pPr>
            <w:r>
              <w:rPr>
                <w:rFonts w:eastAsiaTheme="minorEastAsia"/>
                <w:color w:val="auto"/>
              </w:rPr>
              <w:t>项目洗</w:t>
            </w:r>
            <w:r>
              <w:rPr>
                <w:rFonts w:hint="eastAsia" w:eastAsiaTheme="minorEastAsia"/>
                <w:color w:val="auto"/>
              </w:rPr>
              <w:t>模</w:t>
            </w:r>
            <w:r>
              <w:rPr>
                <w:rFonts w:eastAsiaTheme="minorEastAsia"/>
                <w:color w:val="auto"/>
              </w:rPr>
              <w:t>、手模预热及冷却成型过程中水循环使用，不排放。根据企业提供资料，循环水量约为30000m</w:t>
            </w:r>
            <w:r>
              <w:rPr>
                <w:rFonts w:eastAsiaTheme="minorEastAsia"/>
                <w:color w:val="auto"/>
                <w:vertAlign w:val="superscript"/>
              </w:rPr>
              <w:t>3</w:t>
            </w:r>
            <w:r>
              <w:rPr>
                <w:rFonts w:eastAsiaTheme="minorEastAsia"/>
                <w:color w:val="auto"/>
              </w:rPr>
              <w:t>/a，</w:t>
            </w:r>
            <w:r>
              <w:rPr>
                <w:rFonts w:hint="eastAsia" w:eastAsiaTheme="minorEastAsia"/>
                <w:color w:val="auto"/>
              </w:rPr>
              <w:t>因蒸发、风吹等因素会产生损耗，损耗量约2.5%，则需</w:t>
            </w:r>
            <w:r>
              <w:rPr>
                <w:rFonts w:eastAsiaTheme="minorEastAsia"/>
                <w:color w:val="auto"/>
              </w:rPr>
              <w:t>定期补</w:t>
            </w:r>
            <w:r>
              <w:rPr>
                <w:rFonts w:hint="eastAsia" w:eastAsiaTheme="minorEastAsia"/>
                <w:color w:val="auto"/>
              </w:rPr>
              <w:t>水约750</w:t>
            </w:r>
            <w:r>
              <w:rPr>
                <w:rFonts w:eastAsiaTheme="minorEastAsia"/>
                <w:color w:val="auto"/>
              </w:rPr>
              <w:t>m</w:t>
            </w:r>
            <w:r>
              <w:rPr>
                <w:rFonts w:eastAsiaTheme="minorEastAsia"/>
                <w:color w:val="auto"/>
                <w:vertAlign w:val="superscript"/>
              </w:rPr>
              <w:t>3</w:t>
            </w:r>
            <w:r>
              <w:rPr>
                <w:rFonts w:eastAsiaTheme="minorEastAsia"/>
                <w:color w:val="auto"/>
              </w:rPr>
              <w:t>/a。</w:t>
            </w:r>
          </w:p>
          <w:p w14:paraId="33EBB84C">
            <w:pPr>
              <w:tabs>
                <w:tab w:val="right" w:pos="0"/>
              </w:tabs>
              <w:adjustRightInd w:val="0"/>
              <w:snapToGrid w:val="0"/>
              <w:spacing w:line="360" w:lineRule="auto"/>
              <w:ind w:firstLine="480"/>
              <w:rPr>
                <w:rFonts w:eastAsiaTheme="minorEastAsia"/>
                <w:color w:val="auto"/>
              </w:rPr>
            </w:pPr>
            <w:r>
              <w:rPr>
                <w:rFonts w:eastAsiaTheme="minorEastAsia"/>
                <w:color w:val="auto"/>
              </w:rPr>
              <w:t>（3）凝固剂配置水</w:t>
            </w:r>
          </w:p>
          <w:p w14:paraId="6FE0FFAF">
            <w:pPr>
              <w:tabs>
                <w:tab w:val="right" w:pos="0"/>
              </w:tabs>
              <w:adjustRightInd w:val="0"/>
              <w:snapToGrid w:val="0"/>
              <w:spacing w:line="360" w:lineRule="auto"/>
              <w:ind w:firstLine="480"/>
              <w:rPr>
                <w:rFonts w:eastAsiaTheme="minorEastAsia"/>
                <w:color w:val="auto"/>
              </w:rPr>
            </w:pPr>
            <w:r>
              <w:rPr>
                <w:rFonts w:eastAsiaTheme="minorEastAsia"/>
                <w:color w:val="auto"/>
              </w:rPr>
              <w:t>根据企业提供资料，凝固剂由氯化钙与自来水按照一定比例（5:95）配置而成，氯化钙年使用量为50t，则凝固剂配置用水约950m</w:t>
            </w:r>
            <w:r>
              <w:rPr>
                <w:rFonts w:eastAsiaTheme="minorEastAsia"/>
                <w:color w:val="auto"/>
                <w:vertAlign w:val="superscript"/>
              </w:rPr>
              <w:t>3</w:t>
            </w:r>
            <w:r>
              <w:rPr>
                <w:rFonts w:eastAsiaTheme="minorEastAsia"/>
                <w:color w:val="auto"/>
              </w:rPr>
              <w:t>/a。</w:t>
            </w:r>
          </w:p>
          <w:p w14:paraId="0723EAEA">
            <w:pPr>
              <w:tabs>
                <w:tab w:val="right" w:pos="0"/>
              </w:tabs>
              <w:adjustRightInd w:val="0"/>
              <w:snapToGrid w:val="0"/>
              <w:spacing w:line="360" w:lineRule="auto"/>
              <w:ind w:firstLine="480"/>
              <w:rPr>
                <w:rFonts w:eastAsiaTheme="minorEastAsia"/>
                <w:color w:val="auto"/>
              </w:rPr>
            </w:pPr>
            <w:r>
              <w:rPr>
                <w:rFonts w:eastAsiaTheme="minorEastAsia"/>
                <w:color w:val="auto"/>
              </w:rPr>
              <w:t>（4）研磨用水</w:t>
            </w:r>
          </w:p>
          <w:p w14:paraId="429CAD64">
            <w:pPr>
              <w:tabs>
                <w:tab w:val="right" w:pos="0"/>
              </w:tabs>
              <w:adjustRightInd w:val="0"/>
              <w:snapToGrid w:val="0"/>
              <w:spacing w:line="360" w:lineRule="auto"/>
              <w:ind w:firstLine="480"/>
              <w:rPr>
                <w:rFonts w:eastAsiaTheme="minorEastAsia"/>
                <w:color w:val="auto"/>
              </w:rPr>
            </w:pPr>
            <w:r>
              <w:rPr>
                <w:rFonts w:eastAsiaTheme="minorEastAsia"/>
                <w:color w:val="auto"/>
              </w:rPr>
              <w:t>根据企业提供资料，项目生产过程中需将硫磺、TMTD、ZDC、干酪素、氢氧化钾、色浆与水按照一定比例研磨，</w:t>
            </w:r>
            <w:r>
              <w:rPr>
                <w:rFonts w:hint="eastAsia" w:eastAsiaTheme="minorEastAsia"/>
                <w:color w:val="auto"/>
              </w:rPr>
              <w:t>研磨后与乳胶、碳酸钙进入硫化工序，</w:t>
            </w:r>
            <w:r>
              <w:rPr>
                <w:rFonts w:eastAsiaTheme="minorEastAsia"/>
                <w:color w:val="auto"/>
              </w:rPr>
              <w:t>该部分年使用水量约1500m</w:t>
            </w:r>
            <w:r>
              <w:rPr>
                <w:rFonts w:eastAsiaTheme="minorEastAsia"/>
                <w:color w:val="auto"/>
                <w:vertAlign w:val="superscript"/>
              </w:rPr>
              <w:t>3</w:t>
            </w:r>
            <w:r>
              <w:rPr>
                <w:rFonts w:eastAsiaTheme="minorEastAsia"/>
                <w:color w:val="auto"/>
              </w:rPr>
              <w:t>/a。该部分水进入产品，在后续高温过程中全部挥发损耗。</w:t>
            </w:r>
          </w:p>
          <w:p w14:paraId="6C5B970E">
            <w:pPr>
              <w:tabs>
                <w:tab w:val="right" w:pos="0"/>
              </w:tabs>
              <w:adjustRightInd w:val="0"/>
              <w:snapToGrid w:val="0"/>
              <w:spacing w:line="360" w:lineRule="auto"/>
              <w:ind w:firstLine="480"/>
              <w:rPr>
                <w:rFonts w:eastAsiaTheme="minorEastAsia"/>
                <w:color w:val="auto"/>
              </w:rPr>
            </w:pPr>
            <w:r>
              <w:rPr>
                <w:rFonts w:eastAsiaTheme="minorEastAsia"/>
                <w:color w:val="auto"/>
              </w:rPr>
              <w:t>（</w:t>
            </w:r>
            <w:r>
              <w:rPr>
                <w:rFonts w:hint="eastAsia" w:eastAsiaTheme="minorEastAsia"/>
                <w:color w:val="auto"/>
              </w:rPr>
              <w:t>5</w:t>
            </w:r>
            <w:r>
              <w:rPr>
                <w:rFonts w:eastAsiaTheme="minorEastAsia"/>
                <w:color w:val="auto"/>
              </w:rPr>
              <w:t>）喷淋塔喷淋用水</w:t>
            </w:r>
            <w:r>
              <w:rPr>
                <w:rFonts w:hint="eastAsia" w:eastAsiaTheme="minorEastAsia"/>
                <w:color w:val="auto"/>
              </w:rPr>
              <w:t>及喷淋塔废液</w:t>
            </w:r>
          </w:p>
          <w:p w14:paraId="451E8086">
            <w:pPr>
              <w:tabs>
                <w:tab w:val="right" w:pos="0"/>
              </w:tabs>
              <w:adjustRightInd w:val="0"/>
              <w:snapToGrid w:val="0"/>
              <w:spacing w:line="360" w:lineRule="auto"/>
              <w:ind w:firstLine="480"/>
              <w:rPr>
                <w:rFonts w:eastAsiaTheme="minorEastAsia"/>
                <w:color w:val="auto"/>
              </w:rPr>
            </w:pPr>
            <w:r>
              <w:rPr>
                <w:rFonts w:eastAsiaTheme="minorEastAsia"/>
                <w:color w:val="auto"/>
              </w:rPr>
              <w:t>项目使用1套</w:t>
            </w:r>
            <w:r>
              <w:rPr>
                <w:rFonts w:hint="eastAsia" w:eastAsiaTheme="minorEastAsia"/>
                <w:color w:val="auto"/>
              </w:rPr>
              <w:t>酸</w:t>
            </w:r>
            <w:r>
              <w:rPr>
                <w:rFonts w:eastAsiaTheme="minorEastAsia"/>
                <w:color w:val="auto"/>
              </w:rPr>
              <w:t>喷淋+</w:t>
            </w:r>
            <w:r>
              <w:rPr>
                <w:rFonts w:hint="eastAsia" w:eastAsiaTheme="minorEastAsia"/>
                <w:color w:val="auto"/>
              </w:rPr>
              <w:t>除雾器+</w:t>
            </w:r>
            <w:r>
              <w:rPr>
                <w:rFonts w:eastAsiaTheme="minorEastAsia"/>
                <w:color w:val="auto"/>
              </w:rPr>
              <w:t>二级活性炭吸附装置处理硫化</w:t>
            </w:r>
            <w:r>
              <w:rPr>
                <w:rFonts w:hint="eastAsia" w:eastAsiaTheme="minorEastAsia"/>
                <w:color w:val="auto"/>
              </w:rPr>
              <w:t>和烘干产生的</w:t>
            </w:r>
            <w:r>
              <w:rPr>
                <w:rFonts w:eastAsiaTheme="minorEastAsia"/>
                <w:color w:val="auto"/>
              </w:rPr>
              <w:t>废气，</w:t>
            </w:r>
            <w:r>
              <w:rPr>
                <w:rFonts w:hint="eastAsia" w:eastAsiaTheme="minorEastAsia"/>
                <w:color w:val="auto"/>
              </w:rPr>
              <w:t>根据企业提供资料，酸喷淋塔的</w:t>
            </w:r>
            <w:r>
              <w:rPr>
                <w:rFonts w:eastAsiaTheme="minorEastAsia"/>
                <w:color w:val="auto"/>
              </w:rPr>
              <w:t>循环水量</w:t>
            </w:r>
            <w:r>
              <w:rPr>
                <w:rFonts w:hint="eastAsia" w:eastAsiaTheme="minorEastAsia"/>
                <w:color w:val="auto"/>
              </w:rPr>
              <w:t>为3</w:t>
            </w:r>
            <w:r>
              <w:rPr>
                <w:rFonts w:eastAsiaTheme="minorEastAsia"/>
                <w:color w:val="auto"/>
              </w:rPr>
              <w:t>m</w:t>
            </w:r>
            <w:r>
              <w:rPr>
                <w:rFonts w:eastAsiaTheme="minorEastAsia"/>
                <w:color w:val="auto"/>
                <w:vertAlign w:val="superscript"/>
              </w:rPr>
              <w:t>3</w:t>
            </w:r>
            <w:r>
              <w:rPr>
                <w:rFonts w:eastAsiaTheme="minorEastAsia"/>
                <w:color w:val="auto"/>
              </w:rPr>
              <w:t>/</w:t>
            </w:r>
            <w:r>
              <w:rPr>
                <w:rFonts w:hint="eastAsia" w:eastAsiaTheme="minorEastAsia"/>
                <w:color w:val="auto"/>
              </w:rPr>
              <w:t>h</w:t>
            </w:r>
            <w:r>
              <w:rPr>
                <w:rFonts w:eastAsiaTheme="minorEastAsia"/>
                <w:color w:val="auto"/>
              </w:rPr>
              <w:t>，</w:t>
            </w:r>
            <w:r>
              <w:rPr>
                <w:rFonts w:hint="eastAsia" w:eastAsiaTheme="minorEastAsia"/>
                <w:color w:val="auto"/>
              </w:rPr>
              <w:t>年运行时间7200h，则喷淋塔总循环水量为21600m</w:t>
            </w:r>
            <w:r>
              <w:rPr>
                <w:rFonts w:hint="eastAsia" w:eastAsiaTheme="minorEastAsia"/>
                <w:color w:val="auto"/>
                <w:vertAlign w:val="superscript"/>
              </w:rPr>
              <w:t>3</w:t>
            </w:r>
            <w:r>
              <w:rPr>
                <w:rFonts w:hint="eastAsia" w:eastAsiaTheme="minorEastAsia"/>
                <w:color w:val="auto"/>
              </w:rPr>
              <w:t>/a。该套处理装置气液比约为1.4。喷淋塔运行过程中会损耗水量，损耗水量约为循环水量的1%，则损耗水量为216m</w:t>
            </w:r>
            <w:r>
              <w:rPr>
                <w:rFonts w:hint="eastAsia" w:eastAsiaTheme="minorEastAsia"/>
                <w:color w:val="auto"/>
                <w:vertAlign w:val="superscript"/>
              </w:rPr>
              <w:t>3</w:t>
            </w:r>
            <w:r>
              <w:rPr>
                <w:rFonts w:hint="eastAsia" w:eastAsiaTheme="minorEastAsia"/>
                <w:color w:val="auto"/>
              </w:rPr>
              <w:t>/a。为保证喷淋塔水质，企业定期更换喷淋塔的废液，根据企业提供资料，喷淋塔废液每半月更换一次，一次更换量约0.5t/a，则年更换废液量约12t。</w:t>
            </w:r>
          </w:p>
          <w:p w14:paraId="074AF750">
            <w:pPr>
              <w:tabs>
                <w:tab w:val="right" w:pos="0"/>
              </w:tabs>
              <w:adjustRightInd w:val="0"/>
              <w:snapToGrid w:val="0"/>
              <w:spacing w:line="360" w:lineRule="auto"/>
              <w:ind w:firstLine="480"/>
              <w:rPr>
                <w:rFonts w:eastAsiaTheme="minorEastAsia"/>
                <w:color w:val="auto"/>
              </w:rPr>
            </w:pPr>
            <w:r>
              <w:rPr>
                <w:rFonts w:eastAsiaTheme="minorEastAsia"/>
                <w:color w:val="auto"/>
              </w:rPr>
              <w:t>本项目水平衡见下图。</w:t>
            </w:r>
          </w:p>
          <w:p w14:paraId="43FD83C2">
            <w:pPr>
              <w:pStyle w:val="2"/>
              <w:adjustRightInd w:val="0"/>
              <w:spacing w:before="0" w:after="0" w:line="240" w:lineRule="auto"/>
              <w:ind w:right="0" w:firstLine="0" w:firstLineChars="0"/>
              <w:jc w:val="center"/>
              <w:rPr>
                <w:rFonts w:eastAsiaTheme="minorEastAsia"/>
                <w:color w:val="auto"/>
                <w:sz w:val="21"/>
                <w:szCs w:val="21"/>
              </w:rPr>
            </w:pPr>
            <w:r>
              <w:rPr>
                <w:rFonts w:eastAsiaTheme="minorEastAsia"/>
                <w:color w:val="auto"/>
                <w:sz w:val="21"/>
                <w:szCs w:val="21"/>
              </w:rPr>
              <w:drawing>
                <wp:inline distT="0" distB="0" distL="114300" distR="114300">
                  <wp:extent cx="4921250" cy="3187700"/>
                  <wp:effectExtent l="0" t="0" r="0" b="0"/>
                  <wp:docPr id="6" name="ECB019B1-382A-4266-B25C-5B523AA43C14-1" descr="C:/Users/admin/AppData/Local/Temp/wps.EGwHe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admin/AppData/Local/Temp/wps.EGwHeJwps"/>
                          <pic:cNvPicPr>
                            <a:picLocks noChangeAspect="1"/>
                          </pic:cNvPicPr>
                        </pic:nvPicPr>
                        <pic:blipFill>
                          <a:blip r:embed="rId14"/>
                          <a:stretch>
                            <a:fillRect/>
                          </a:stretch>
                        </pic:blipFill>
                        <pic:spPr>
                          <a:xfrm>
                            <a:off x="0" y="0"/>
                            <a:ext cx="4921250" cy="3187700"/>
                          </a:xfrm>
                          <a:prstGeom prst="rect">
                            <a:avLst/>
                          </a:prstGeom>
                        </pic:spPr>
                      </pic:pic>
                    </a:graphicData>
                  </a:graphic>
                </wp:inline>
              </w:drawing>
            </w:r>
          </w:p>
          <w:p w14:paraId="6853B28E">
            <w:pPr>
              <w:pStyle w:val="15"/>
              <w:numPr>
                <w:ilvl w:val="0"/>
                <w:numId w:val="0"/>
              </w:numPr>
              <w:adjustRightInd w:val="0"/>
              <w:snapToGrid w:val="0"/>
              <w:spacing w:line="240" w:lineRule="auto"/>
              <w:jc w:val="center"/>
              <w:rPr>
                <w:rFonts w:eastAsiaTheme="minorEastAsia"/>
                <w:color w:val="auto"/>
              </w:rPr>
            </w:pPr>
            <w:r>
              <w:rPr>
                <w:rFonts w:eastAsiaTheme="minorEastAsia"/>
                <w:b/>
                <w:bCs/>
                <w:color w:val="auto"/>
                <w:sz w:val="21"/>
                <w:szCs w:val="21"/>
              </w:rPr>
              <w:t>图2-1 项目水平衡图（m</w:t>
            </w:r>
            <w:r>
              <w:rPr>
                <w:rFonts w:eastAsiaTheme="minorEastAsia"/>
                <w:b/>
                <w:bCs/>
                <w:color w:val="auto"/>
                <w:sz w:val="21"/>
                <w:szCs w:val="21"/>
                <w:vertAlign w:val="superscript"/>
              </w:rPr>
              <w:t>3</w:t>
            </w:r>
            <w:r>
              <w:rPr>
                <w:rFonts w:eastAsiaTheme="minorEastAsia"/>
                <w:b/>
                <w:bCs/>
                <w:color w:val="auto"/>
                <w:sz w:val="21"/>
                <w:szCs w:val="21"/>
              </w:rPr>
              <w:t>/a）</w:t>
            </w:r>
          </w:p>
        </w:tc>
      </w:tr>
      <w:tr w14:paraId="02F45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vAlign w:val="center"/>
          </w:tcPr>
          <w:p w14:paraId="7B1D0B95">
            <w:pPr>
              <w:pStyle w:val="27"/>
              <w:adjustRightInd w:val="0"/>
              <w:snapToGrid w:val="0"/>
              <w:spacing w:before="0" w:beforeAutospacing="0" w:after="0" w:afterAutospacing="0"/>
              <w:ind w:firstLine="0" w:firstLineChars="0"/>
              <w:jc w:val="both"/>
              <w:rPr>
                <w:rFonts w:ascii="Times New Roman" w:hAnsi="Times New Roman" w:eastAsiaTheme="minorEastAsia"/>
                <w:color w:val="auto"/>
                <w:sz w:val="21"/>
                <w:szCs w:val="21"/>
              </w:rPr>
            </w:pPr>
          </w:p>
          <w:p w14:paraId="1BF5BEB6">
            <w:pPr>
              <w:pStyle w:val="27"/>
              <w:adjustRightInd w:val="0"/>
              <w:snapToGrid w:val="0"/>
              <w:spacing w:before="0" w:beforeAutospacing="0" w:after="0" w:afterAutospacing="0"/>
              <w:ind w:firstLine="0" w:firstLineChars="0"/>
              <w:jc w:val="both"/>
              <w:rPr>
                <w:rFonts w:ascii="Times New Roman" w:hAnsi="Times New Roman" w:eastAsiaTheme="minorEastAsia"/>
                <w:color w:val="auto"/>
                <w:szCs w:val="24"/>
              </w:rPr>
            </w:pPr>
          </w:p>
          <w:p w14:paraId="11280924">
            <w:pPr>
              <w:pStyle w:val="27"/>
              <w:adjustRightInd w:val="0"/>
              <w:snapToGrid w:val="0"/>
              <w:spacing w:before="0" w:beforeAutospacing="0" w:after="0" w:afterAutospacing="0"/>
              <w:ind w:firstLine="0" w:firstLineChars="0"/>
              <w:jc w:val="both"/>
              <w:rPr>
                <w:rFonts w:ascii="Times New Roman" w:hAnsi="Times New Roman" w:eastAsiaTheme="minorEastAsia"/>
                <w:color w:val="auto"/>
                <w:sz w:val="21"/>
                <w:szCs w:val="21"/>
              </w:rPr>
            </w:pPr>
            <w:r>
              <w:rPr>
                <w:rFonts w:ascii="Times New Roman" w:hAnsi="Times New Roman" w:eastAsiaTheme="minorEastAsia"/>
                <w:color w:val="auto"/>
                <w:szCs w:val="24"/>
              </w:rPr>
              <w:t>工艺流程和产排污环节</w:t>
            </w:r>
          </w:p>
        </w:tc>
        <w:tc>
          <w:tcPr>
            <w:tcW w:w="4739" w:type="pct"/>
          </w:tcPr>
          <w:p w14:paraId="6934FEAE">
            <w:pPr>
              <w:adjustRightInd w:val="0"/>
              <w:snapToGrid w:val="0"/>
              <w:spacing w:line="360" w:lineRule="auto"/>
              <w:ind w:firstLine="0" w:firstLineChars="0"/>
              <w:rPr>
                <w:rFonts w:eastAsiaTheme="minorEastAsia"/>
                <w:b/>
                <w:bCs/>
                <w:color w:val="auto"/>
              </w:rPr>
            </w:pPr>
            <w:r>
              <w:rPr>
                <w:rFonts w:eastAsiaTheme="minorEastAsia"/>
                <w:b/>
                <w:bCs/>
                <w:color w:val="auto"/>
              </w:rPr>
              <w:t>一、施工期工艺流程及产污环节分析</w:t>
            </w:r>
          </w:p>
          <w:p w14:paraId="1053091D">
            <w:pPr>
              <w:adjustRightInd w:val="0"/>
              <w:snapToGrid w:val="0"/>
              <w:spacing w:line="360" w:lineRule="auto"/>
              <w:ind w:firstLine="480"/>
              <w:rPr>
                <w:bCs/>
                <w:color w:val="auto"/>
              </w:rPr>
            </w:pPr>
            <w:r>
              <w:rPr>
                <w:bCs/>
                <w:color w:val="auto"/>
                <w:lang w:bidi="ar"/>
              </w:rPr>
              <w:t>本项目施工期工艺流程图及产排污环节见图2-2。</w:t>
            </w:r>
          </w:p>
          <w:p w14:paraId="38CF0E5D">
            <w:pPr>
              <w:adjustRightInd w:val="0"/>
              <w:snapToGrid w:val="0"/>
              <w:spacing w:line="240" w:lineRule="auto"/>
              <w:ind w:firstLine="0" w:firstLineChars="0"/>
              <w:jc w:val="center"/>
              <w:rPr>
                <w:b/>
                <w:bCs/>
                <w:color w:val="auto"/>
              </w:rPr>
            </w:pPr>
            <w:r>
              <w:rPr>
                <w:b/>
                <w:color w:val="auto"/>
              </w:rPr>
              <w:drawing>
                <wp:inline distT="0" distB="0" distL="114300" distR="114300">
                  <wp:extent cx="4777740" cy="2160270"/>
                  <wp:effectExtent l="0" t="0" r="3810" b="1143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4777740" cy="2160270"/>
                          </a:xfrm>
                          <a:prstGeom prst="rect">
                            <a:avLst/>
                          </a:prstGeom>
                          <a:noFill/>
                          <a:ln>
                            <a:noFill/>
                          </a:ln>
                        </pic:spPr>
                      </pic:pic>
                    </a:graphicData>
                  </a:graphic>
                </wp:inline>
              </w:drawing>
            </w:r>
          </w:p>
          <w:p w14:paraId="4186939F">
            <w:pPr>
              <w:adjustRightInd w:val="0"/>
              <w:snapToGrid w:val="0"/>
              <w:spacing w:line="360" w:lineRule="auto"/>
              <w:ind w:firstLine="0" w:firstLineChars="0"/>
              <w:jc w:val="center"/>
              <w:rPr>
                <w:b/>
                <w:bCs/>
                <w:color w:val="auto"/>
                <w:sz w:val="21"/>
                <w:szCs w:val="21"/>
              </w:rPr>
            </w:pPr>
            <w:r>
              <w:rPr>
                <w:b/>
                <w:bCs/>
                <w:color w:val="auto"/>
                <w:sz w:val="21"/>
                <w:szCs w:val="21"/>
                <w:lang w:bidi="ar"/>
              </w:rPr>
              <w:t>图2-2 施工期工艺和污染工序流程图</w:t>
            </w:r>
          </w:p>
          <w:p w14:paraId="16A7A1BB">
            <w:pPr>
              <w:adjustRightInd w:val="0"/>
              <w:snapToGrid w:val="0"/>
              <w:spacing w:line="360" w:lineRule="auto"/>
              <w:ind w:firstLine="482"/>
              <w:rPr>
                <w:b/>
                <w:bCs/>
                <w:color w:val="auto"/>
              </w:rPr>
            </w:pPr>
            <w:r>
              <w:rPr>
                <w:b/>
                <w:bCs/>
                <w:color w:val="auto"/>
                <w:lang w:bidi="ar"/>
              </w:rPr>
              <w:t>施工期工艺流程简述：</w:t>
            </w:r>
          </w:p>
          <w:p w14:paraId="5039FB69">
            <w:pPr>
              <w:adjustRightInd w:val="0"/>
              <w:snapToGrid w:val="0"/>
              <w:spacing w:line="360" w:lineRule="auto"/>
              <w:ind w:firstLine="480"/>
              <w:rPr>
                <w:color w:val="auto"/>
              </w:rPr>
            </w:pPr>
            <w:r>
              <w:rPr>
                <w:color w:val="auto"/>
                <w:lang w:bidi="ar"/>
              </w:rPr>
              <w:t>1、基础工程：建设项目基础工程主要为场地的填土、夯实及打桩。夯实是利用起重机械吊起特制的重锤来冲击基土表面，使地基受到压密。适用于加固稍湿的压缩不均的各种土和人工填土。一般夯打为8～12遍，重锤夯实应分段进行，第一遍按一夯挨一夯进行，在一次循环中同一夯位应连夯二下，下一循环有1/2锤底直径搭接，如此反复进行。打桩（静压桩）工艺流程如下：测量定位——桩机就位——吊桩插桩——桩身对中调直——静压沉桩——接桩——再静压沉桩——终止压桩——切割桩头。该工段主要污染物为施工机械产生的噪声和排放的尾气和扬尘等。</w:t>
            </w:r>
          </w:p>
          <w:p w14:paraId="406D4F32">
            <w:pPr>
              <w:adjustRightInd w:val="0"/>
              <w:snapToGrid w:val="0"/>
              <w:spacing w:line="360" w:lineRule="auto"/>
              <w:ind w:firstLine="480"/>
              <w:rPr>
                <w:color w:val="auto"/>
              </w:rPr>
            </w:pPr>
            <w:r>
              <w:rPr>
                <w:color w:val="auto"/>
                <w:lang w:bidi="ar"/>
              </w:rPr>
              <w:t>2、主体工程：建设项目主体工程主要为钻孔灌注，现浇钢砼柱、梁，砖墙砌筑。建设项目利用钻孔设备进行钻孔后，用钢筋混凝土浇灌。浇灌时注入预先拌制均匀的混凝土，随灌随振，振捣均匀，防止混凝土不实和素浆上浮。然后根据施工图纸，进行钢筋的配料和加工，安装于架好的模板之处，及时连续灌注混凝土，并捣实使混凝土成型。建设项目在砖墙砌筑时，首先进行水泥砂浆的调配，然后再挂线砌筑。该工段工期较长，主要污染物为搅拌机产生的噪声、尾气，搅拌砂浆时的砂浆水，碎砖和废砂等固废。</w:t>
            </w:r>
          </w:p>
          <w:p w14:paraId="465180D3">
            <w:pPr>
              <w:adjustRightInd w:val="0"/>
              <w:snapToGrid w:val="0"/>
              <w:spacing w:line="360" w:lineRule="auto"/>
              <w:ind w:firstLine="480"/>
              <w:rPr>
                <w:b/>
                <w:bCs/>
                <w:color w:val="auto"/>
              </w:rPr>
            </w:pPr>
            <w:r>
              <w:rPr>
                <w:color w:val="auto"/>
                <w:lang w:bidi="ar"/>
              </w:rPr>
              <w:t>3、装饰工程：利用各种加工机械对木材、塑钢等按图进行加工，同时进行屋面制作，然后采用浅色环保型高级涂料和浅灰色仿石涂料喷刷，最后对外露的铁件进行油漆施工，本工段时间较短，且使用的涂料和油漆量较少，有少量的有机废气挥发。为防止减少施工的污染，建筑方应做到以下几个方面：</w:t>
            </w:r>
          </w:p>
          <w:p w14:paraId="4E820A61">
            <w:pPr>
              <w:adjustRightInd w:val="0"/>
              <w:snapToGrid w:val="0"/>
              <w:spacing w:line="360" w:lineRule="auto"/>
              <w:ind w:firstLine="480"/>
              <w:rPr>
                <w:color w:val="auto"/>
              </w:rPr>
            </w:pPr>
            <w:r>
              <w:rPr>
                <w:color w:val="auto"/>
                <w:lang w:bidi="ar"/>
              </w:rPr>
              <w:sym w:font="Wingdings" w:char="0081"/>
            </w:r>
            <w:r>
              <w:rPr>
                <w:color w:val="auto"/>
                <w:lang w:bidi="ar"/>
              </w:rPr>
              <w:t>施工阶段采用砂、石、砖、水泥、商品混凝土、预制构件和新型墙体材料等，其放射性指标限量应符合标准要求，室内用人造木板饰面、人造木板，必须测定游离甲醛含量或游离甲醇释放量达到标准要求。涂料胶粘剂、阻燃剂、防水剂、防腐剂等的总挥发性有机化合物和游离甲醛含量应符合规定的要求。</w:t>
            </w:r>
          </w:p>
          <w:p w14:paraId="4272E0A5">
            <w:pPr>
              <w:adjustRightInd w:val="0"/>
              <w:snapToGrid w:val="0"/>
              <w:spacing w:line="360" w:lineRule="auto"/>
              <w:ind w:firstLine="480"/>
              <w:rPr>
                <w:color w:val="auto"/>
              </w:rPr>
            </w:pPr>
            <w:r>
              <w:rPr>
                <w:color w:val="auto"/>
                <w:lang w:bidi="ar"/>
              </w:rPr>
              <w:sym w:font="Wingdings" w:char="0082"/>
            </w:r>
            <w:r>
              <w:rPr>
                <w:color w:val="auto"/>
                <w:lang w:bidi="ar"/>
              </w:rPr>
              <w:t>建筑进行室内装修时，应采用无污染的“绿色装修材料”和“生态装修材料”，使其对人类的生存空间、生活环境无污染。</w:t>
            </w:r>
          </w:p>
          <w:p w14:paraId="38BB0F8A">
            <w:pPr>
              <w:adjustRightInd w:val="0"/>
              <w:snapToGrid w:val="0"/>
              <w:spacing w:line="360" w:lineRule="auto"/>
              <w:ind w:firstLine="480"/>
              <w:rPr>
                <w:color w:val="auto"/>
              </w:rPr>
            </w:pPr>
            <w:r>
              <w:rPr>
                <w:color w:val="auto"/>
                <w:lang w:bidi="ar"/>
              </w:rPr>
              <w:t>4、设备安装：包括电梯、道路、雨污管网铺设等施工，主要污染物是施工机械产生的噪声、尾气等。</w:t>
            </w:r>
          </w:p>
          <w:p w14:paraId="77D5351B">
            <w:pPr>
              <w:adjustRightInd w:val="0"/>
              <w:snapToGrid w:val="0"/>
              <w:spacing w:line="360" w:lineRule="auto"/>
              <w:ind w:firstLine="480"/>
              <w:rPr>
                <w:rFonts w:eastAsiaTheme="minorEastAsia"/>
                <w:b/>
                <w:bCs/>
                <w:color w:val="auto"/>
              </w:rPr>
            </w:pPr>
            <w:r>
              <w:rPr>
                <w:color w:val="auto"/>
                <w:lang w:bidi="ar"/>
              </w:rPr>
              <w:t>5、竣工验收：设备安装完毕，一切就绪后进行竣工验收。</w:t>
            </w:r>
          </w:p>
          <w:p w14:paraId="53FC2305">
            <w:pPr>
              <w:adjustRightInd w:val="0"/>
              <w:snapToGrid w:val="0"/>
              <w:spacing w:line="360" w:lineRule="auto"/>
              <w:ind w:firstLine="0" w:firstLineChars="0"/>
              <w:rPr>
                <w:rFonts w:eastAsiaTheme="minorEastAsia"/>
                <w:b/>
                <w:bCs/>
                <w:color w:val="auto"/>
              </w:rPr>
            </w:pPr>
            <w:r>
              <w:rPr>
                <w:rFonts w:eastAsiaTheme="minorEastAsia"/>
                <w:b/>
                <w:bCs/>
                <w:color w:val="auto"/>
              </w:rPr>
              <w:t>二、营运期工艺流程及产污环节分析</w:t>
            </w:r>
          </w:p>
          <w:p w14:paraId="184A452C">
            <w:pPr>
              <w:pStyle w:val="2"/>
              <w:adjustRightInd w:val="0"/>
              <w:spacing w:before="0" w:after="0" w:line="360" w:lineRule="auto"/>
              <w:ind w:right="0" w:firstLine="482"/>
              <w:rPr>
                <w:b/>
                <w:bCs/>
                <w:color w:val="auto"/>
              </w:rPr>
            </w:pPr>
            <w:r>
              <w:rPr>
                <w:b/>
                <w:bCs/>
                <w:color w:val="auto"/>
              </w:rPr>
              <w:t>1、乳胶手套</w:t>
            </w:r>
          </w:p>
          <w:p w14:paraId="0BD56AB2">
            <w:pPr>
              <w:adjustRightInd w:val="0"/>
              <w:snapToGrid w:val="0"/>
              <w:spacing w:line="240" w:lineRule="auto"/>
              <w:ind w:firstLine="0" w:firstLineChars="0"/>
              <w:jc w:val="center"/>
              <w:rPr>
                <w:rFonts w:eastAsiaTheme="minorEastAsia"/>
                <w:b/>
                <w:bCs/>
                <w:color w:val="auto"/>
              </w:rPr>
            </w:pPr>
          </w:p>
          <w:p w14:paraId="7FD5F292">
            <w:pPr>
              <w:pStyle w:val="2"/>
              <w:rPr>
                <w:rFonts w:eastAsiaTheme="minorEastAsia"/>
                <w:b/>
                <w:bCs/>
                <w:color w:val="auto"/>
              </w:rPr>
            </w:pPr>
          </w:p>
          <w:p w14:paraId="08BA2270">
            <w:pPr>
              <w:rPr>
                <w:rFonts w:eastAsiaTheme="minorEastAsia"/>
                <w:b/>
                <w:bCs/>
                <w:color w:val="auto"/>
              </w:rPr>
            </w:pPr>
          </w:p>
          <w:p w14:paraId="3DA47034">
            <w:pPr>
              <w:pStyle w:val="2"/>
              <w:rPr>
                <w:rFonts w:eastAsiaTheme="minorEastAsia"/>
                <w:b/>
                <w:bCs/>
                <w:color w:val="auto"/>
              </w:rPr>
            </w:pPr>
          </w:p>
          <w:p w14:paraId="2F397683">
            <w:pPr>
              <w:rPr>
                <w:rFonts w:eastAsiaTheme="minorEastAsia"/>
                <w:b/>
                <w:bCs/>
                <w:color w:val="auto"/>
              </w:rPr>
            </w:pPr>
          </w:p>
          <w:p w14:paraId="1BE91975">
            <w:pPr>
              <w:pStyle w:val="2"/>
              <w:rPr>
                <w:rFonts w:eastAsiaTheme="minorEastAsia"/>
                <w:b/>
                <w:bCs/>
                <w:color w:val="auto"/>
              </w:rPr>
            </w:pPr>
          </w:p>
          <w:p w14:paraId="72E179F9">
            <w:pPr>
              <w:rPr>
                <w:rFonts w:eastAsiaTheme="minorEastAsia"/>
                <w:b/>
                <w:bCs/>
                <w:color w:val="auto"/>
              </w:rPr>
            </w:pPr>
          </w:p>
          <w:p w14:paraId="277E32C2">
            <w:pPr>
              <w:pStyle w:val="2"/>
              <w:rPr>
                <w:rFonts w:eastAsiaTheme="minorEastAsia"/>
                <w:b/>
                <w:bCs/>
                <w:color w:val="auto"/>
              </w:rPr>
            </w:pPr>
          </w:p>
          <w:p w14:paraId="5C661749">
            <w:pPr>
              <w:rPr>
                <w:rFonts w:eastAsiaTheme="minorEastAsia"/>
                <w:b/>
                <w:bCs/>
                <w:color w:val="auto"/>
              </w:rPr>
            </w:pPr>
          </w:p>
          <w:p w14:paraId="76D7F90C">
            <w:pPr>
              <w:pStyle w:val="2"/>
              <w:rPr>
                <w:rFonts w:eastAsiaTheme="minorEastAsia"/>
                <w:b/>
                <w:bCs/>
                <w:color w:val="auto"/>
              </w:rPr>
            </w:pPr>
          </w:p>
          <w:p w14:paraId="698ECB08">
            <w:pPr>
              <w:rPr>
                <w:rFonts w:eastAsiaTheme="minorEastAsia"/>
                <w:b/>
                <w:bCs/>
                <w:color w:val="auto"/>
              </w:rPr>
            </w:pPr>
          </w:p>
          <w:p w14:paraId="5B6726AC">
            <w:pPr>
              <w:pStyle w:val="2"/>
              <w:rPr>
                <w:rFonts w:eastAsiaTheme="minorEastAsia"/>
                <w:b/>
                <w:bCs/>
                <w:color w:val="auto"/>
              </w:rPr>
            </w:pPr>
          </w:p>
          <w:p w14:paraId="127EC3ED">
            <w:pPr>
              <w:rPr>
                <w:rFonts w:eastAsiaTheme="minorEastAsia"/>
                <w:b/>
                <w:bCs/>
                <w:color w:val="auto"/>
              </w:rPr>
            </w:pPr>
          </w:p>
          <w:p w14:paraId="140E69FB">
            <w:pPr>
              <w:pStyle w:val="2"/>
              <w:rPr>
                <w:rFonts w:eastAsiaTheme="minorEastAsia"/>
                <w:b/>
                <w:bCs/>
                <w:color w:val="auto"/>
              </w:rPr>
            </w:pPr>
          </w:p>
          <w:p w14:paraId="34674576"/>
          <w:p w14:paraId="10CA0963">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图2-3 乳胶手套生产工艺流程及产污环节图</w:t>
            </w:r>
          </w:p>
          <w:p w14:paraId="0E1A0D54">
            <w:pPr>
              <w:tabs>
                <w:tab w:val="right" w:pos="0"/>
              </w:tabs>
              <w:adjustRightInd w:val="0"/>
              <w:snapToGrid w:val="0"/>
              <w:spacing w:line="360" w:lineRule="auto"/>
              <w:ind w:firstLine="482"/>
              <w:rPr>
                <w:rFonts w:eastAsiaTheme="minorEastAsia"/>
                <w:b/>
                <w:bCs/>
                <w:color w:val="auto"/>
              </w:rPr>
            </w:pPr>
            <w:r>
              <w:rPr>
                <w:rFonts w:eastAsiaTheme="minorEastAsia"/>
                <w:b/>
                <w:bCs/>
                <w:color w:val="auto"/>
              </w:rPr>
              <w:t>工艺流程说明：</w:t>
            </w:r>
          </w:p>
          <w:p w14:paraId="458D5C26">
            <w:pPr>
              <w:tabs>
                <w:tab w:val="right" w:pos="0"/>
              </w:tabs>
              <w:adjustRightInd w:val="0"/>
              <w:snapToGrid w:val="0"/>
              <w:spacing w:line="360" w:lineRule="auto"/>
              <w:ind w:firstLine="482"/>
              <w:rPr>
                <w:rFonts w:eastAsiaTheme="minorEastAsia"/>
                <w:b/>
                <w:bCs/>
                <w:color w:val="auto"/>
              </w:rPr>
            </w:pPr>
            <w:r>
              <w:rPr>
                <w:rFonts w:hint="eastAsia" w:eastAsiaTheme="minorEastAsia"/>
                <w:b/>
                <w:bCs/>
                <w:color w:val="auto"/>
              </w:rPr>
              <w:t>本项目为迁建项目，对比现有项目生产工艺发生变动，主要为供热方式发生改变，现有项目生产中使用生物质导热油炉燃烧生物质燃料提供热量，本次项目使用天然气热风炉燃烧天然气加热新鲜空气，新鲜空气被加热后通过管道输送至生产线提供热量，迁建后生产工艺说明如下：</w:t>
            </w:r>
          </w:p>
          <w:p w14:paraId="4F1D1F16">
            <w:pPr>
              <w:tabs>
                <w:tab w:val="right" w:pos="0"/>
              </w:tabs>
              <w:adjustRightInd w:val="0"/>
              <w:snapToGrid w:val="0"/>
              <w:spacing w:line="360" w:lineRule="auto"/>
              <w:ind w:firstLine="480"/>
              <w:rPr>
                <w:rFonts w:eastAsiaTheme="minorEastAsia"/>
                <w:color w:val="auto"/>
              </w:rPr>
            </w:pPr>
            <w:r>
              <w:rPr>
                <w:rFonts w:eastAsiaTheme="minorEastAsia"/>
                <w:color w:val="auto"/>
              </w:rPr>
              <w:t>（1）洗</w:t>
            </w:r>
            <w:r>
              <w:rPr>
                <w:rFonts w:hint="eastAsia" w:eastAsiaTheme="minorEastAsia"/>
                <w:color w:val="auto"/>
              </w:rPr>
              <w:t>模具</w:t>
            </w:r>
            <w:r>
              <w:rPr>
                <w:rFonts w:eastAsiaTheme="minorEastAsia"/>
                <w:color w:val="auto"/>
              </w:rPr>
              <w:t>：项目主要使用手套模具生产，模具在</w:t>
            </w:r>
            <w:r>
              <w:rPr>
                <w:rFonts w:hint="eastAsia" w:eastAsiaTheme="minorEastAsia"/>
                <w:color w:val="auto"/>
              </w:rPr>
              <w:t>脱模</w:t>
            </w:r>
            <w:r>
              <w:rPr>
                <w:rFonts w:eastAsiaTheme="minorEastAsia"/>
                <w:color w:val="auto"/>
              </w:rPr>
              <w:t>工序中回收循环利用，回用之前需进行清洗，清洗完成后自动进入下道工序，</w:t>
            </w:r>
            <w:r>
              <w:rPr>
                <w:rFonts w:hint="eastAsia" w:eastAsiaTheme="minorEastAsia"/>
                <w:color w:val="auto"/>
              </w:rPr>
              <w:t>洗模</w:t>
            </w:r>
            <w:r>
              <w:rPr>
                <w:rFonts w:eastAsiaTheme="minorEastAsia"/>
                <w:color w:val="auto"/>
              </w:rPr>
              <w:t>水采用自来水，循环使用，定期补充不更换。此工序无废水产生，仅需补充挥发损耗的水份，同时</w:t>
            </w:r>
            <w:r>
              <w:rPr>
                <w:rFonts w:hint="eastAsia" w:eastAsiaTheme="minorEastAsia"/>
                <w:color w:val="auto"/>
              </w:rPr>
              <w:t>清洗</w:t>
            </w:r>
            <w:r>
              <w:rPr>
                <w:rFonts w:eastAsiaTheme="minorEastAsia"/>
                <w:color w:val="auto"/>
              </w:rPr>
              <w:t>下来的废胶皮沉淀在清洗槽底部，定期收集并进入浸乳胶工序再用。</w:t>
            </w:r>
          </w:p>
          <w:p w14:paraId="5AD356A3">
            <w:pPr>
              <w:tabs>
                <w:tab w:val="right" w:pos="0"/>
              </w:tabs>
              <w:adjustRightInd w:val="0"/>
              <w:snapToGrid w:val="0"/>
              <w:spacing w:line="360" w:lineRule="auto"/>
              <w:ind w:firstLine="480"/>
              <w:rPr>
                <w:rFonts w:eastAsiaTheme="minorEastAsia"/>
                <w:color w:val="auto"/>
              </w:rPr>
            </w:pPr>
            <w:r>
              <w:rPr>
                <w:rFonts w:eastAsiaTheme="minorEastAsia"/>
                <w:color w:val="auto"/>
              </w:rPr>
              <w:t>（2）浸热水：清洗后的模具通过输送装置传送到热水浸渍槽浸渍热水，温度约80℃，浸热水的目的主要是为了手套模型预热，从而提高后续浸凝固剂的效果，热水溶液循环使用，定期补充不外排，使用天然气热风炉间接加热循环热水，此工序无污染物产生，仅有少量水分挥发。</w:t>
            </w:r>
          </w:p>
          <w:p w14:paraId="71E04072">
            <w:pPr>
              <w:tabs>
                <w:tab w:val="right" w:pos="0"/>
              </w:tabs>
              <w:adjustRightInd w:val="0"/>
              <w:snapToGrid w:val="0"/>
              <w:spacing w:line="360" w:lineRule="auto"/>
              <w:ind w:firstLine="480"/>
              <w:rPr>
                <w:rFonts w:eastAsiaTheme="minorEastAsia"/>
                <w:color w:val="auto"/>
              </w:rPr>
            </w:pPr>
            <w:r>
              <w:rPr>
                <w:rFonts w:eastAsiaTheme="minorEastAsia"/>
                <w:color w:val="auto"/>
              </w:rPr>
              <w:t>（3）浸凝固剂：手套模具通过输送装置进入凝固剂浸渍槽浸渍凝固剂，凝固剂由氯化钙与自来水按照一定比例（5:95）配制而成。凝固剂主要是为了增强手套模具对乳胶的附着力，优化浸乳胶的效果，为确保浸渍效果，凝固剂温度控制在80℃，采用天然气热风炉</w:t>
            </w:r>
            <w:r>
              <w:rPr>
                <w:rFonts w:hint="eastAsia" w:eastAsiaTheme="minorEastAsia"/>
                <w:color w:val="auto"/>
              </w:rPr>
              <w:t>加热新鲜空气的方式</w:t>
            </w:r>
            <w:r>
              <w:rPr>
                <w:rFonts w:eastAsiaTheme="minorEastAsia"/>
                <w:color w:val="auto"/>
              </w:rPr>
              <w:t>间接加热，凝固剂溶液定期补充不外排，此工序无污染物产生及排放。</w:t>
            </w:r>
          </w:p>
          <w:p w14:paraId="5F9A5836">
            <w:pPr>
              <w:tabs>
                <w:tab w:val="right" w:pos="0"/>
              </w:tabs>
              <w:adjustRightInd w:val="0"/>
              <w:snapToGrid w:val="0"/>
              <w:spacing w:line="360" w:lineRule="auto"/>
              <w:ind w:firstLine="480"/>
              <w:rPr>
                <w:rFonts w:eastAsiaTheme="minorEastAsia"/>
                <w:color w:val="auto"/>
              </w:rPr>
            </w:pPr>
            <w:r>
              <w:rPr>
                <w:rFonts w:eastAsiaTheme="minorEastAsia"/>
                <w:color w:val="auto"/>
              </w:rPr>
              <w:t>（4）凝固剂烘干（一次烘干）：模具浸凝固剂后采用天然气热风烘干装置进行烘干，烘干温度约120℃，烘干时间控制在1.5分钟，氯化钙稳定性较好，熔点为782℃，因此，此过程仅有水蒸气和设备噪声N产生。</w:t>
            </w:r>
          </w:p>
          <w:p w14:paraId="4B8F7A0C">
            <w:pPr>
              <w:tabs>
                <w:tab w:val="right" w:pos="0"/>
              </w:tabs>
              <w:adjustRightInd w:val="0"/>
              <w:snapToGrid w:val="0"/>
              <w:spacing w:line="360" w:lineRule="auto"/>
              <w:ind w:firstLine="480"/>
              <w:rPr>
                <w:rFonts w:eastAsiaTheme="minorEastAsia"/>
                <w:color w:val="auto"/>
              </w:rPr>
            </w:pPr>
            <w:r>
              <w:rPr>
                <w:rFonts w:eastAsiaTheme="minorEastAsia"/>
                <w:color w:val="auto"/>
              </w:rPr>
              <w:t>（5）乳胶前硫化：</w:t>
            </w:r>
          </w:p>
          <w:p w14:paraId="22DE5C6B">
            <w:pPr>
              <w:tabs>
                <w:tab w:val="right" w:pos="0"/>
              </w:tabs>
              <w:adjustRightInd w:val="0"/>
              <w:snapToGrid w:val="0"/>
              <w:spacing w:line="360" w:lineRule="auto"/>
              <w:ind w:firstLine="480"/>
              <w:rPr>
                <w:rFonts w:eastAsiaTheme="minorEastAsia"/>
                <w:color w:val="auto"/>
              </w:rPr>
            </w:pPr>
            <w:r>
              <w:rPr>
                <w:rFonts w:eastAsiaTheme="minorEastAsia"/>
                <w:color w:val="auto"/>
              </w:rPr>
              <w:t>①研磨：将硫磺、TMTD、ZDC、干酪素、氢氧化钾、色浆与水按照一定比例研磨，因水的加入，此工序粉尘产生可忽略不计，研磨设备运行会产生噪声N。</w:t>
            </w:r>
          </w:p>
          <w:p w14:paraId="73074059">
            <w:pPr>
              <w:tabs>
                <w:tab w:val="right" w:pos="0"/>
              </w:tabs>
              <w:adjustRightInd w:val="0"/>
              <w:snapToGrid w:val="0"/>
              <w:spacing w:line="360" w:lineRule="auto"/>
              <w:ind w:firstLine="480"/>
              <w:rPr>
                <w:rFonts w:eastAsiaTheme="minorEastAsia"/>
                <w:color w:val="auto"/>
              </w:rPr>
            </w:pPr>
            <w:r>
              <w:rPr>
                <w:rFonts w:eastAsiaTheme="minorEastAsia"/>
                <w:color w:val="auto"/>
              </w:rPr>
              <w:t>②前硫化：将研磨所得分散体与乳胶、碳酸钙按照一定比例加入配料罐内搅拌，加热加压，硫化温度120~169℃，时间4</w:t>
            </w:r>
            <w:r>
              <w:rPr>
                <w:rFonts w:hint="eastAsia" w:eastAsiaTheme="minorEastAsia"/>
                <w:color w:val="auto"/>
              </w:rPr>
              <w:t>～</w:t>
            </w:r>
            <w:r>
              <w:rPr>
                <w:rFonts w:eastAsiaTheme="minorEastAsia"/>
                <w:color w:val="auto"/>
              </w:rPr>
              <w:t>6分钟，由天然气热风炉加热</w:t>
            </w:r>
            <w:r>
              <w:rPr>
                <w:rFonts w:hint="eastAsia" w:eastAsiaTheme="minorEastAsia"/>
                <w:color w:val="auto"/>
              </w:rPr>
              <w:t>新鲜空气进行间接加热</w:t>
            </w:r>
            <w:r>
              <w:rPr>
                <w:rFonts w:eastAsiaTheme="minorEastAsia"/>
                <w:color w:val="auto"/>
              </w:rPr>
              <w:t>。</w:t>
            </w:r>
          </w:p>
          <w:p w14:paraId="53F1178D">
            <w:pPr>
              <w:tabs>
                <w:tab w:val="right" w:pos="0"/>
              </w:tabs>
              <w:adjustRightInd w:val="0"/>
              <w:snapToGrid w:val="0"/>
              <w:spacing w:line="360" w:lineRule="auto"/>
              <w:ind w:firstLine="480"/>
              <w:rPr>
                <w:rFonts w:eastAsiaTheme="minorEastAsia"/>
                <w:color w:val="auto"/>
              </w:rPr>
            </w:pPr>
            <w:r>
              <w:rPr>
                <w:rFonts w:hint="eastAsia" w:eastAsiaTheme="minorEastAsia"/>
                <w:color w:val="auto"/>
              </w:rPr>
              <w:t>研磨硫化过程会将部分粉状原料投入，投料方式为人工投料，投料过程会产生少量粉尘废气G</w:t>
            </w:r>
            <w:r>
              <w:rPr>
                <w:rFonts w:hint="eastAsia" w:eastAsiaTheme="minorEastAsia"/>
                <w:color w:val="auto"/>
                <w:vertAlign w:val="subscript"/>
              </w:rPr>
              <w:t>1</w:t>
            </w:r>
            <w:r>
              <w:rPr>
                <w:rFonts w:hint="eastAsia" w:eastAsiaTheme="minorEastAsia"/>
                <w:color w:val="auto"/>
              </w:rPr>
              <w:t>。</w:t>
            </w:r>
          </w:p>
          <w:p w14:paraId="28532660">
            <w:pPr>
              <w:tabs>
                <w:tab w:val="right" w:pos="0"/>
              </w:tabs>
              <w:adjustRightInd w:val="0"/>
              <w:snapToGrid w:val="0"/>
              <w:spacing w:line="360" w:lineRule="auto"/>
              <w:ind w:firstLine="480"/>
              <w:rPr>
                <w:rFonts w:eastAsiaTheme="minorEastAsia"/>
                <w:color w:val="auto"/>
              </w:rPr>
            </w:pPr>
            <w:r>
              <w:rPr>
                <w:rFonts w:hint="eastAsia" w:eastAsiaTheme="minorEastAsia"/>
                <w:color w:val="auto"/>
              </w:rPr>
              <w:t>硫化</w:t>
            </w:r>
            <w:r>
              <w:rPr>
                <w:rFonts w:eastAsiaTheme="minorEastAsia"/>
                <w:color w:val="auto"/>
              </w:rPr>
              <w:t>过程会产生硫化废气G</w:t>
            </w:r>
            <w:r>
              <w:rPr>
                <w:rFonts w:hint="eastAsia" w:eastAsiaTheme="minorEastAsia"/>
                <w:color w:val="auto"/>
                <w:vertAlign w:val="subscript"/>
              </w:rPr>
              <w:t>2</w:t>
            </w:r>
            <w:r>
              <w:rPr>
                <w:rFonts w:eastAsiaTheme="minorEastAsia"/>
                <w:color w:val="auto"/>
              </w:rPr>
              <w:t>，主要成分为硫化氢、非甲烷总烃、</w:t>
            </w:r>
            <w:r>
              <w:rPr>
                <w:rFonts w:hint="eastAsia" w:eastAsiaTheme="minorEastAsia"/>
                <w:color w:val="auto"/>
              </w:rPr>
              <w:t>氨气</w:t>
            </w:r>
            <w:r>
              <w:rPr>
                <w:rFonts w:eastAsiaTheme="minorEastAsia"/>
                <w:color w:val="auto"/>
              </w:rPr>
              <w:t>。配料罐内会产生胶渣S</w:t>
            </w:r>
            <w:r>
              <w:rPr>
                <w:rFonts w:eastAsiaTheme="minorEastAsia"/>
                <w:color w:val="auto"/>
                <w:vertAlign w:val="subscript"/>
              </w:rPr>
              <w:t>1</w:t>
            </w:r>
            <w:r>
              <w:rPr>
                <w:rFonts w:eastAsiaTheme="minorEastAsia"/>
                <w:color w:val="auto"/>
              </w:rPr>
              <w:t>，设备运行会产生噪声N。</w:t>
            </w:r>
          </w:p>
          <w:p w14:paraId="1E5C7A71">
            <w:pPr>
              <w:tabs>
                <w:tab w:val="right" w:pos="0"/>
              </w:tabs>
              <w:adjustRightInd w:val="0"/>
              <w:snapToGrid w:val="0"/>
              <w:spacing w:line="360" w:lineRule="auto"/>
              <w:ind w:firstLine="480"/>
              <w:rPr>
                <w:color w:val="auto"/>
              </w:rPr>
            </w:pPr>
            <w:r>
              <w:rPr>
                <w:rFonts w:eastAsiaTheme="minorEastAsia"/>
                <w:color w:val="auto"/>
              </w:rPr>
              <w:t>（6）浸硫化乳胶：上述硫化乳胶经管道输送进入乳胶浸渍槽，将带有凝固剂的手套模具进入硫化乳胶中， 凝固剂从手套模具向胶乳中扩散，降低胶乳的表面张力，沉积成均匀的凝胶而得到所需的手套胶膜。为防止胶液凝固，浸胶槽通过隔套加热及降温，使胶乳温度保持在30℃左右，浸胶槽隔套中热水来自生物质锅炉余热热水，冷水夏天由冷水机提供，冬天由冷却塔提供，循环热水及冷水均循环使用，定期补充。胶乳中的易挥发性物质已在前硫化过程中排出，而本工序操作温度控制较低，因此无废气产生。由于胶乳易凝结，不宜长期存放在浸胶槽中，故设备检修或节假日时需要专用胶桶存放胶乳，浸胶槽则用自来水刷洗干净，这里使用的自来水循环使用，定期补充不更换。此工序无废水产生，仅需补充挥发的水分，同时洗槽清洗下来的废胶皮沉淀在清洗槽底部，定期收集并进入浸乳胶工序再用。</w:t>
            </w:r>
          </w:p>
          <w:p w14:paraId="51F60CC3">
            <w:pPr>
              <w:tabs>
                <w:tab w:val="right" w:pos="0"/>
              </w:tabs>
              <w:adjustRightInd w:val="0"/>
              <w:snapToGrid w:val="0"/>
              <w:spacing w:line="360" w:lineRule="auto"/>
              <w:ind w:firstLine="480"/>
              <w:rPr>
                <w:color w:val="auto"/>
              </w:rPr>
            </w:pPr>
            <w:r>
              <w:rPr>
                <w:rFonts w:eastAsiaTheme="minorEastAsia"/>
                <w:color w:val="auto"/>
              </w:rPr>
              <w:t>（7）二次烘干：</w:t>
            </w:r>
            <w:r>
              <w:rPr>
                <w:color w:val="auto"/>
                <w:kern w:val="0"/>
                <w:lang w:bidi="ar"/>
              </w:rPr>
              <w:t>浸胶乳后需进行烘干，烘干工艺在生产线上的</w:t>
            </w:r>
            <w:r>
              <w:rPr>
                <w:rFonts w:hint="eastAsia"/>
                <w:color w:val="auto"/>
                <w:kern w:val="0"/>
                <w:lang w:bidi="ar"/>
              </w:rPr>
              <w:t>烘干机</w:t>
            </w:r>
            <w:r>
              <w:rPr>
                <w:color w:val="auto"/>
                <w:kern w:val="0"/>
                <w:lang w:bidi="ar"/>
              </w:rPr>
              <w:t>内进行，</w:t>
            </w:r>
            <w:r>
              <w:rPr>
                <w:rFonts w:hint="eastAsia"/>
                <w:color w:val="auto"/>
                <w:kern w:val="0"/>
                <w:lang w:bidi="ar"/>
              </w:rPr>
              <w:t>烘干机</w:t>
            </w:r>
            <w:r>
              <w:rPr>
                <w:color w:val="auto"/>
                <w:kern w:val="0"/>
                <w:lang w:bidi="ar"/>
              </w:rPr>
              <w:t>使用</w:t>
            </w:r>
            <w:r>
              <w:rPr>
                <w:rFonts w:hint="eastAsia"/>
                <w:color w:val="auto"/>
                <w:kern w:val="0"/>
                <w:lang w:bidi="ar"/>
              </w:rPr>
              <w:t>天然气</w:t>
            </w:r>
            <w:r>
              <w:rPr>
                <w:color w:val="auto"/>
                <w:kern w:val="0"/>
                <w:lang w:bidi="ar"/>
              </w:rPr>
              <w:t>热风炉</w:t>
            </w:r>
            <w:r>
              <w:rPr>
                <w:rFonts w:hint="eastAsia"/>
                <w:color w:val="auto"/>
                <w:kern w:val="0"/>
                <w:lang w:bidi="ar"/>
              </w:rPr>
              <w:t>加热新鲜空气</w:t>
            </w:r>
            <w:r>
              <w:rPr>
                <w:color w:val="auto"/>
                <w:kern w:val="0"/>
                <w:lang w:bidi="ar"/>
              </w:rPr>
              <w:t>提供的热量间接加热，烘干箱内空气被加热后利用热空气对胶膜进行烘干，烘干温度为120℃，时间为30秒，其目的为减少水分，</w:t>
            </w:r>
            <w:r>
              <w:rPr>
                <w:rFonts w:hint="eastAsia"/>
                <w:color w:val="auto"/>
                <w:kern w:val="0"/>
                <w:lang w:bidi="ar"/>
              </w:rPr>
              <w:t>在高温烘干下</w:t>
            </w:r>
            <w:r>
              <w:rPr>
                <w:color w:val="auto"/>
                <w:kern w:val="0"/>
                <w:lang w:bidi="ar"/>
              </w:rPr>
              <w:t>，</w:t>
            </w:r>
            <w:r>
              <w:rPr>
                <w:rFonts w:hint="eastAsia"/>
                <w:color w:val="auto"/>
                <w:kern w:val="0"/>
                <w:lang w:bidi="ar"/>
              </w:rPr>
              <w:t>胶乳会产生烘干废气G</w:t>
            </w:r>
            <w:r>
              <w:rPr>
                <w:rFonts w:hint="eastAsia"/>
                <w:color w:val="auto"/>
                <w:kern w:val="0"/>
                <w:vertAlign w:val="subscript"/>
                <w:lang w:bidi="ar"/>
              </w:rPr>
              <w:t>4</w:t>
            </w:r>
            <w:r>
              <w:rPr>
                <w:rFonts w:hint="eastAsia"/>
                <w:color w:val="auto"/>
                <w:kern w:val="0"/>
                <w:lang w:bidi="ar"/>
              </w:rPr>
              <w:t>，主要成分为</w:t>
            </w:r>
            <w:r>
              <w:rPr>
                <w:rFonts w:eastAsiaTheme="minorEastAsia"/>
                <w:color w:val="auto"/>
              </w:rPr>
              <w:t>非甲烷总烃、</w:t>
            </w:r>
            <w:r>
              <w:rPr>
                <w:rFonts w:hint="eastAsia" w:eastAsiaTheme="minorEastAsia"/>
                <w:color w:val="auto"/>
              </w:rPr>
              <w:t>氨气。</w:t>
            </w:r>
          </w:p>
          <w:p w14:paraId="2A9D9A23">
            <w:pPr>
              <w:widowControl/>
              <w:spacing w:line="360" w:lineRule="auto"/>
              <w:ind w:firstLine="480"/>
              <w:rPr>
                <w:color w:val="auto"/>
                <w:kern w:val="0"/>
                <w:lang w:bidi="ar"/>
              </w:rPr>
            </w:pPr>
            <w:r>
              <w:rPr>
                <w:color w:val="auto"/>
                <w:kern w:val="0"/>
                <w:lang w:bidi="ar"/>
              </w:rPr>
              <w:t>（8）成型：干燥后的胶膜连同手套模具一起浸入自来水槽中隔套冷却，冷却槽用水为自来水，循环使用不外排。</w:t>
            </w:r>
          </w:p>
          <w:p w14:paraId="6B590CF7">
            <w:pPr>
              <w:widowControl/>
              <w:spacing w:line="360" w:lineRule="auto"/>
              <w:ind w:firstLine="480"/>
              <w:rPr>
                <w:color w:val="auto"/>
                <w:kern w:val="0"/>
                <w:lang w:bidi="ar"/>
              </w:rPr>
            </w:pPr>
            <w:r>
              <w:rPr>
                <w:color w:val="auto"/>
                <w:kern w:val="0"/>
                <w:lang w:bidi="ar"/>
              </w:rPr>
              <w:t>（9）</w:t>
            </w:r>
            <w:r>
              <w:rPr>
                <w:rFonts w:hint="eastAsia"/>
                <w:color w:val="auto"/>
                <w:kern w:val="0"/>
                <w:lang w:bidi="ar"/>
              </w:rPr>
              <w:t>脱模</w:t>
            </w:r>
            <w:r>
              <w:rPr>
                <w:color w:val="auto"/>
                <w:kern w:val="0"/>
                <w:lang w:bidi="ar"/>
              </w:rPr>
              <w:t>：将成型的乳胶手套从手套模具上取下，</w:t>
            </w:r>
            <w:r>
              <w:rPr>
                <w:rFonts w:hint="eastAsia"/>
                <w:color w:val="auto"/>
                <w:kern w:val="0"/>
                <w:lang w:bidi="ar"/>
              </w:rPr>
              <w:t>此工序使用自动脱模机干法脱模，脱模工序使用上述浸凝固剂，脱模后的</w:t>
            </w:r>
            <w:r>
              <w:rPr>
                <w:color w:val="auto"/>
                <w:kern w:val="0"/>
                <w:lang w:bidi="ar"/>
              </w:rPr>
              <w:t>模具返回洗模工序清洗后再使用</w:t>
            </w:r>
            <w:r>
              <w:rPr>
                <w:rFonts w:hint="eastAsia"/>
                <w:color w:val="auto"/>
                <w:kern w:val="0"/>
                <w:lang w:bidi="ar"/>
              </w:rPr>
              <w:t>。</w:t>
            </w:r>
          </w:p>
          <w:p w14:paraId="0766F7AA">
            <w:pPr>
              <w:widowControl/>
              <w:spacing w:line="360" w:lineRule="auto"/>
              <w:ind w:firstLine="480"/>
              <w:rPr>
                <w:color w:val="auto"/>
              </w:rPr>
            </w:pPr>
            <w:r>
              <w:rPr>
                <w:rFonts w:eastAsiaTheme="minorEastAsia"/>
                <w:color w:val="auto"/>
              </w:rPr>
              <w:t>（10）三次烘干：</w:t>
            </w:r>
            <w:r>
              <w:rPr>
                <w:rFonts w:hint="eastAsia"/>
                <w:color w:val="auto"/>
                <w:kern w:val="0"/>
                <w:lang w:bidi="ar"/>
              </w:rPr>
              <w:t>脱模</w:t>
            </w:r>
            <w:r>
              <w:rPr>
                <w:color w:val="auto"/>
                <w:kern w:val="0"/>
                <w:lang w:bidi="ar"/>
              </w:rPr>
              <w:t>之后</w:t>
            </w:r>
            <w:r>
              <w:rPr>
                <w:rFonts w:hint="eastAsia"/>
                <w:color w:val="auto"/>
                <w:kern w:val="0"/>
                <w:lang w:bidi="ar"/>
              </w:rPr>
              <w:t>的乳胶手套在生产线上的烘干机内进行烘干，烘干机</w:t>
            </w:r>
            <w:r>
              <w:rPr>
                <w:color w:val="auto"/>
                <w:kern w:val="0"/>
                <w:lang w:bidi="ar"/>
              </w:rPr>
              <w:t>使用</w:t>
            </w:r>
            <w:r>
              <w:rPr>
                <w:rFonts w:hint="eastAsia"/>
                <w:color w:val="auto"/>
                <w:kern w:val="0"/>
                <w:lang w:bidi="ar"/>
              </w:rPr>
              <w:t>天然气</w:t>
            </w:r>
            <w:r>
              <w:rPr>
                <w:color w:val="auto"/>
                <w:kern w:val="0"/>
                <w:lang w:bidi="ar"/>
              </w:rPr>
              <w:t>热风炉</w:t>
            </w:r>
            <w:r>
              <w:rPr>
                <w:rFonts w:hint="eastAsia"/>
                <w:color w:val="auto"/>
                <w:kern w:val="0"/>
                <w:lang w:bidi="ar"/>
              </w:rPr>
              <w:t>加热新鲜空气</w:t>
            </w:r>
            <w:r>
              <w:rPr>
                <w:color w:val="auto"/>
                <w:kern w:val="0"/>
                <w:lang w:bidi="ar"/>
              </w:rPr>
              <w:t>提供的热量间接加热，烘干温度</w:t>
            </w:r>
            <w:r>
              <w:rPr>
                <w:rFonts w:hint="eastAsia"/>
                <w:color w:val="auto"/>
                <w:kern w:val="0"/>
                <w:lang w:bidi="ar"/>
              </w:rPr>
              <w:t>为</w:t>
            </w:r>
            <w:r>
              <w:rPr>
                <w:color w:val="auto"/>
                <w:kern w:val="0"/>
                <w:lang w:bidi="ar"/>
              </w:rPr>
              <w:t>70-95℃，时间为60分钟。</w:t>
            </w:r>
            <w:r>
              <w:rPr>
                <w:rFonts w:hint="eastAsia"/>
                <w:color w:val="auto"/>
                <w:kern w:val="0"/>
                <w:lang w:bidi="ar"/>
              </w:rPr>
              <w:t>在高温烘干下</w:t>
            </w:r>
            <w:r>
              <w:rPr>
                <w:color w:val="auto"/>
                <w:kern w:val="0"/>
                <w:lang w:bidi="ar"/>
              </w:rPr>
              <w:t>，</w:t>
            </w:r>
            <w:r>
              <w:rPr>
                <w:rFonts w:hint="eastAsia"/>
                <w:color w:val="auto"/>
                <w:kern w:val="0"/>
                <w:lang w:bidi="ar"/>
              </w:rPr>
              <w:t>胶乳会产生烘干废气G</w:t>
            </w:r>
            <w:r>
              <w:rPr>
                <w:rFonts w:hint="eastAsia"/>
                <w:color w:val="auto"/>
                <w:kern w:val="0"/>
                <w:vertAlign w:val="subscript"/>
                <w:lang w:bidi="ar"/>
              </w:rPr>
              <w:t>5</w:t>
            </w:r>
            <w:r>
              <w:rPr>
                <w:rFonts w:hint="eastAsia"/>
                <w:color w:val="auto"/>
                <w:kern w:val="0"/>
                <w:lang w:bidi="ar"/>
              </w:rPr>
              <w:t>，主要成分为</w:t>
            </w:r>
            <w:r>
              <w:rPr>
                <w:rFonts w:eastAsiaTheme="minorEastAsia"/>
                <w:color w:val="auto"/>
              </w:rPr>
              <w:t>非甲烷总烃、</w:t>
            </w:r>
            <w:r>
              <w:rPr>
                <w:rFonts w:hint="eastAsia" w:eastAsiaTheme="minorEastAsia"/>
                <w:color w:val="auto"/>
              </w:rPr>
              <w:t>氨气。</w:t>
            </w:r>
          </w:p>
          <w:p w14:paraId="4593D5F0">
            <w:pPr>
              <w:tabs>
                <w:tab w:val="right" w:pos="0"/>
              </w:tabs>
              <w:adjustRightInd w:val="0"/>
              <w:snapToGrid w:val="0"/>
              <w:spacing w:line="360" w:lineRule="auto"/>
              <w:ind w:firstLine="480"/>
              <w:rPr>
                <w:rFonts w:eastAsiaTheme="minorEastAsia"/>
                <w:color w:val="auto"/>
              </w:rPr>
            </w:pPr>
            <w:r>
              <w:rPr>
                <w:rFonts w:eastAsiaTheme="minorEastAsia"/>
                <w:color w:val="auto"/>
              </w:rPr>
              <w:t>（11）检验：</w:t>
            </w:r>
            <w:r>
              <w:rPr>
                <w:color w:val="auto"/>
                <w:lang w:bidi="ar"/>
              </w:rPr>
              <w:t>随机抽取样品，采用专用设备检验其尺寸及物理、化学性能，以保证成品质量，此工序仅有次品S</w:t>
            </w:r>
            <w:r>
              <w:rPr>
                <w:color w:val="auto"/>
                <w:vertAlign w:val="subscript"/>
                <w:lang w:bidi="ar"/>
              </w:rPr>
              <w:t>2</w:t>
            </w:r>
            <w:r>
              <w:rPr>
                <w:color w:val="auto"/>
                <w:lang w:bidi="ar"/>
              </w:rPr>
              <w:t>产生，降价外售。</w:t>
            </w:r>
          </w:p>
          <w:p w14:paraId="5F2CBA7B">
            <w:pPr>
              <w:widowControl/>
              <w:spacing w:line="360" w:lineRule="auto"/>
              <w:ind w:firstLine="480"/>
              <w:rPr>
                <w:color w:val="auto"/>
                <w:kern w:val="0"/>
                <w:lang w:bidi="ar"/>
              </w:rPr>
            </w:pPr>
            <w:r>
              <w:rPr>
                <w:rFonts w:eastAsiaTheme="minorEastAsia"/>
                <w:color w:val="auto"/>
              </w:rPr>
              <w:t>（12）润滑入库：</w:t>
            </w:r>
            <w:r>
              <w:rPr>
                <w:color w:val="auto"/>
                <w:kern w:val="0"/>
                <w:lang w:bidi="ar"/>
              </w:rPr>
              <w:t>产品上涂少许硅油，降低产品表面摩擦系数。项目润滑过程由技术员严控，不产生硅油，但会产生废油桶S</w:t>
            </w:r>
            <w:r>
              <w:rPr>
                <w:color w:val="auto"/>
                <w:kern w:val="0"/>
                <w:vertAlign w:val="subscript"/>
                <w:lang w:bidi="ar"/>
              </w:rPr>
              <w:t>3</w:t>
            </w:r>
            <w:r>
              <w:rPr>
                <w:color w:val="auto"/>
                <w:kern w:val="0"/>
                <w:lang w:bidi="ar"/>
              </w:rPr>
              <w:t>。润滑产品包装入库，待售。</w:t>
            </w:r>
          </w:p>
          <w:p w14:paraId="7910BAB2">
            <w:pPr>
              <w:tabs>
                <w:tab w:val="right" w:pos="0"/>
              </w:tabs>
              <w:adjustRightInd w:val="0"/>
              <w:snapToGrid w:val="0"/>
              <w:spacing w:line="360" w:lineRule="auto"/>
              <w:ind w:firstLine="480"/>
              <w:rPr>
                <w:rFonts w:eastAsiaTheme="minorEastAsia"/>
                <w:color w:val="auto"/>
              </w:rPr>
            </w:pPr>
            <w:r>
              <w:rPr>
                <w:rFonts w:eastAsiaTheme="minorEastAsia"/>
                <w:color w:val="auto"/>
              </w:rPr>
              <w:t>本项目供热环节使用天然气热风炉燃烧天然气提供热量，锅炉燃烧天然气过程中会产生燃烧废气G</w:t>
            </w:r>
            <w:r>
              <w:rPr>
                <w:rFonts w:hint="eastAsia" w:eastAsiaTheme="minorEastAsia"/>
                <w:color w:val="auto"/>
                <w:vertAlign w:val="subscript"/>
              </w:rPr>
              <w:t>3</w:t>
            </w:r>
            <w:r>
              <w:rPr>
                <w:rFonts w:eastAsiaTheme="minorEastAsia"/>
                <w:color w:val="auto"/>
              </w:rPr>
              <w:t>、噪声N。</w:t>
            </w:r>
          </w:p>
          <w:p w14:paraId="2C078AC7">
            <w:pPr>
              <w:widowControl/>
              <w:adjustRightInd w:val="0"/>
              <w:snapToGrid w:val="0"/>
              <w:spacing w:line="360" w:lineRule="auto"/>
              <w:ind w:firstLine="482"/>
              <w:rPr>
                <w:rFonts w:eastAsiaTheme="minorEastAsia"/>
                <w:b/>
                <w:bCs/>
                <w:color w:val="auto"/>
              </w:rPr>
            </w:pPr>
            <w:r>
              <w:rPr>
                <w:rFonts w:eastAsiaTheme="minorEastAsia"/>
                <w:b/>
                <w:bCs/>
                <w:color w:val="auto"/>
              </w:rPr>
              <w:t>2、产污环节</w:t>
            </w:r>
          </w:p>
          <w:p w14:paraId="3145CEE0">
            <w:pPr>
              <w:widowControl/>
              <w:adjustRightInd w:val="0"/>
              <w:snapToGrid w:val="0"/>
              <w:spacing w:line="360" w:lineRule="auto"/>
              <w:ind w:firstLine="482"/>
              <w:rPr>
                <w:rFonts w:eastAsiaTheme="minorEastAsia"/>
                <w:color w:val="auto"/>
              </w:rPr>
            </w:pPr>
            <w:r>
              <w:rPr>
                <w:rFonts w:eastAsiaTheme="minorEastAsia"/>
                <w:b/>
                <w:bCs/>
                <w:color w:val="auto"/>
              </w:rPr>
              <w:t>废气：</w:t>
            </w:r>
            <w:r>
              <w:rPr>
                <w:rFonts w:eastAsiaTheme="minorEastAsia"/>
                <w:color w:val="auto"/>
              </w:rPr>
              <w:t>硫化废气G</w:t>
            </w:r>
            <w:r>
              <w:rPr>
                <w:rFonts w:eastAsiaTheme="minorEastAsia"/>
                <w:color w:val="auto"/>
                <w:vertAlign w:val="subscript"/>
              </w:rPr>
              <w:t>1</w:t>
            </w:r>
            <w:r>
              <w:rPr>
                <w:rFonts w:eastAsiaTheme="minorEastAsia"/>
                <w:color w:val="auto"/>
              </w:rPr>
              <w:t>、</w:t>
            </w:r>
            <w:r>
              <w:rPr>
                <w:rFonts w:hint="eastAsia" w:eastAsiaTheme="minorEastAsia"/>
                <w:color w:val="auto"/>
              </w:rPr>
              <w:t>投料废气G</w:t>
            </w:r>
            <w:r>
              <w:rPr>
                <w:rFonts w:hint="eastAsia" w:eastAsiaTheme="minorEastAsia"/>
                <w:color w:val="auto"/>
                <w:vertAlign w:val="subscript"/>
              </w:rPr>
              <w:t>2</w:t>
            </w:r>
            <w:r>
              <w:rPr>
                <w:rFonts w:hint="eastAsia" w:eastAsiaTheme="minorEastAsia"/>
                <w:color w:val="auto"/>
              </w:rPr>
              <w:t>、</w:t>
            </w:r>
            <w:r>
              <w:rPr>
                <w:rFonts w:eastAsiaTheme="minorEastAsia"/>
                <w:color w:val="auto"/>
              </w:rPr>
              <w:t>天然气热风炉燃烧天然气产生废气G</w:t>
            </w:r>
            <w:r>
              <w:rPr>
                <w:rFonts w:hint="eastAsia" w:eastAsiaTheme="minorEastAsia"/>
                <w:color w:val="auto"/>
                <w:vertAlign w:val="subscript"/>
              </w:rPr>
              <w:t>3</w:t>
            </w:r>
            <w:r>
              <w:rPr>
                <w:rFonts w:hint="eastAsia" w:eastAsiaTheme="minorEastAsia"/>
                <w:color w:val="auto"/>
              </w:rPr>
              <w:t>、乳胶烘干废气G</w:t>
            </w:r>
            <w:r>
              <w:rPr>
                <w:rFonts w:hint="eastAsia" w:eastAsiaTheme="minorEastAsia"/>
                <w:color w:val="auto"/>
                <w:vertAlign w:val="subscript"/>
              </w:rPr>
              <w:t>4</w:t>
            </w:r>
            <w:r>
              <w:rPr>
                <w:rFonts w:hint="eastAsia" w:eastAsiaTheme="minorEastAsia"/>
                <w:color w:val="auto"/>
              </w:rPr>
              <w:t>、G</w:t>
            </w:r>
            <w:r>
              <w:rPr>
                <w:rFonts w:hint="eastAsia" w:eastAsiaTheme="minorEastAsia"/>
                <w:color w:val="auto"/>
                <w:vertAlign w:val="subscript"/>
              </w:rPr>
              <w:t>5</w:t>
            </w:r>
            <w:r>
              <w:rPr>
                <w:rFonts w:hint="eastAsia" w:eastAsiaTheme="minorEastAsia"/>
                <w:color w:val="auto"/>
              </w:rPr>
              <w:t>、危废仓库危废存储产生废气G</w:t>
            </w:r>
            <w:r>
              <w:rPr>
                <w:rFonts w:hint="eastAsia" w:eastAsiaTheme="minorEastAsia"/>
                <w:color w:val="auto"/>
                <w:vertAlign w:val="subscript"/>
              </w:rPr>
              <w:t>6</w:t>
            </w:r>
            <w:r>
              <w:rPr>
                <w:rFonts w:hint="eastAsia" w:eastAsiaTheme="minorEastAsia"/>
                <w:color w:val="auto"/>
              </w:rPr>
              <w:t>。</w:t>
            </w:r>
          </w:p>
          <w:p w14:paraId="1F9AF9CA">
            <w:pPr>
              <w:widowControl/>
              <w:adjustRightInd w:val="0"/>
              <w:snapToGrid w:val="0"/>
              <w:spacing w:line="360" w:lineRule="auto"/>
              <w:ind w:firstLine="482"/>
              <w:rPr>
                <w:rFonts w:eastAsiaTheme="minorEastAsia"/>
                <w:b/>
                <w:bCs/>
                <w:color w:val="auto"/>
              </w:rPr>
            </w:pPr>
            <w:r>
              <w:rPr>
                <w:rFonts w:eastAsiaTheme="minorEastAsia"/>
                <w:b/>
                <w:bCs/>
                <w:color w:val="auto"/>
              </w:rPr>
              <w:t>废水：</w:t>
            </w:r>
            <w:r>
              <w:rPr>
                <w:rFonts w:eastAsiaTheme="minorEastAsia"/>
                <w:color w:val="auto"/>
              </w:rPr>
              <w:t>生活污水W</w:t>
            </w:r>
            <w:r>
              <w:rPr>
                <w:rFonts w:hint="eastAsia" w:eastAsiaTheme="minorEastAsia"/>
                <w:color w:val="auto"/>
                <w:vertAlign w:val="subscript"/>
              </w:rPr>
              <w:t>1</w:t>
            </w:r>
            <w:r>
              <w:rPr>
                <w:rFonts w:eastAsiaTheme="minorEastAsia"/>
                <w:color w:val="auto"/>
              </w:rPr>
              <w:t>。</w:t>
            </w:r>
          </w:p>
          <w:p w14:paraId="3BDA8D97">
            <w:pPr>
              <w:widowControl/>
              <w:adjustRightInd w:val="0"/>
              <w:snapToGrid w:val="0"/>
              <w:spacing w:line="360" w:lineRule="auto"/>
              <w:ind w:firstLine="482"/>
              <w:rPr>
                <w:rFonts w:eastAsiaTheme="minorEastAsia"/>
                <w:color w:val="auto"/>
              </w:rPr>
            </w:pPr>
            <w:r>
              <w:rPr>
                <w:rFonts w:eastAsiaTheme="minorEastAsia"/>
                <w:b/>
                <w:bCs/>
                <w:color w:val="auto"/>
              </w:rPr>
              <w:t>固废：</w:t>
            </w:r>
            <w:r>
              <w:rPr>
                <w:rFonts w:eastAsiaTheme="minorEastAsia"/>
                <w:color w:val="auto"/>
              </w:rPr>
              <w:t>胶渣S</w:t>
            </w:r>
            <w:r>
              <w:rPr>
                <w:rFonts w:eastAsiaTheme="minorEastAsia"/>
                <w:color w:val="auto"/>
                <w:vertAlign w:val="subscript"/>
              </w:rPr>
              <w:t>1</w:t>
            </w:r>
            <w:r>
              <w:rPr>
                <w:rFonts w:eastAsiaTheme="minorEastAsia"/>
                <w:color w:val="auto"/>
              </w:rPr>
              <w:t>、次品S</w:t>
            </w:r>
            <w:r>
              <w:rPr>
                <w:rFonts w:eastAsiaTheme="minorEastAsia"/>
                <w:color w:val="auto"/>
                <w:vertAlign w:val="subscript"/>
              </w:rPr>
              <w:t>2</w:t>
            </w:r>
            <w:r>
              <w:rPr>
                <w:rFonts w:eastAsiaTheme="minorEastAsia"/>
                <w:color w:val="auto"/>
              </w:rPr>
              <w:t>、废油桶S</w:t>
            </w:r>
            <w:r>
              <w:rPr>
                <w:rFonts w:eastAsiaTheme="minorEastAsia"/>
                <w:color w:val="auto"/>
                <w:vertAlign w:val="subscript"/>
              </w:rPr>
              <w:t>3</w:t>
            </w:r>
            <w:r>
              <w:rPr>
                <w:rFonts w:eastAsiaTheme="minorEastAsia"/>
                <w:color w:val="auto"/>
              </w:rPr>
              <w:t>、原料废包装袋S</w:t>
            </w:r>
            <w:r>
              <w:rPr>
                <w:rFonts w:eastAsiaTheme="minorEastAsia"/>
                <w:color w:val="auto"/>
                <w:vertAlign w:val="subscript"/>
              </w:rPr>
              <w:t>4</w:t>
            </w:r>
            <w:r>
              <w:rPr>
                <w:rFonts w:eastAsiaTheme="minorEastAsia"/>
                <w:color w:val="auto"/>
              </w:rPr>
              <w:t>、职工生活垃圾S</w:t>
            </w:r>
            <w:r>
              <w:rPr>
                <w:rFonts w:eastAsiaTheme="minorEastAsia"/>
                <w:color w:val="auto"/>
                <w:vertAlign w:val="subscript"/>
              </w:rPr>
              <w:t>5</w:t>
            </w:r>
            <w:r>
              <w:rPr>
                <w:rFonts w:eastAsiaTheme="minorEastAsia"/>
                <w:color w:val="auto"/>
              </w:rPr>
              <w:t>、废活性炭S</w:t>
            </w:r>
            <w:r>
              <w:rPr>
                <w:rFonts w:eastAsiaTheme="minorEastAsia"/>
                <w:color w:val="auto"/>
                <w:vertAlign w:val="subscript"/>
              </w:rPr>
              <w:t>6</w:t>
            </w:r>
            <w:r>
              <w:rPr>
                <w:rFonts w:hint="eastAsia" w:eastAsiaTheme="minorEastAsia"/>
                <w:color w:val="auto"/>
              </w:rPr>
              <w:t>、喷淋废液S</w:t>
            </w:r>
            <w:r>
              <w:rPr>
                <w:rFonts w:hint="eastAsia" w:eastAsiaTheme="minorEastAsia"/>
                <w:color w:val="auto"/>
                <w:vertAlign w:val="subscript"/>
              </w:rPr>
              <w:t>7</w:t>
            </w:r>
            <w:r>
              <w:rPr>
                <w:rFonts w:hint="eastAsia" w:eastAsiaTheme="minorEastAsia"/>
                <w:color w:val="auto"/>
              </w:rPr>
              <w:t>。</w:t>
            </w:r>
          </w:p>
          <w:p w14:paraId="65F79339">
            <w:pPr>
              <w:widowControl/>
              <w:adjustRightInd w:val="0"/>
              <w:snapToGrid w:val="0"/>
              <w:spacing w:line="360" w:lineRule="auto"/>
              <w:ind w:firstLine="482"/>
              <w:rPr>
                <w:rFonts w:eastAsiaTheme="minorEastAsia"/>
                <w:b/>
                <w:bCs/>
                <w:color w:val="auto"/>
              </w:rPr>
            </w:pPr>
            <w:r>
              <w:rPr>
                <w:rFonts w:eastAsiaTheme="minorEastAsia"/>
                <w:b/>
                <w:bCs/>
                <w:color w:val="auto"/>
              </w:rPr>
              <w:t>噪声：</w:t>
            </w:r>
            <w:r>
              <w:rPr>
                <w:rFonts w:eastAsiaTheme="minorEastAsia"/>
                <w:color w:val="auto"/>
              </w:rPr>
              <w:t>生产过程中生产设备和风机产生的噪声N。</w:t>
            </w:r>
          </w:p>
        </w:tc>
      </w:tr>
      <w:tr w14:paraId="175A6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Align w:val="center"/>
          </w:tcPr>
          <w:p w14:paraId="020005FA">
            <w:pPr>
              <w:pStyle w:val="27"/>
              <w:adjustRightInd w:val="0"/>
              <w:snapToGrid w:val="0"/>
              <w:spacing w:before="0" w:beforeAutospacing="0" w:after="0" w:afterAutospacing="0" w:line="36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Cs/>
                <w:color w:val="auto"/>
                <w:kern w:val="2"/>
                <w:sz w:val="21"/>
                <w:szCs w:val="21"/>
              </w:rPr>
              <w:t>与项目有关的原有环境污染问题</w:t>
            </w:r>
          </w:p>
        </w:tc>
        <w:tc>
          <w:tcPr>
            <w:tcW w:w="4739" w:type="pct"/>
            <w:vAlign w:val="center"/>
          </w:tcPr>
          <w:p w14:paraId="57E53618">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1、现有项目概况</w:t>
            </w:r>
          </w:p>
          <w:p w14:paraId="3F071B7B">
            <w:pPr>
              <w:adjustRightInd w:val="0"/>
              <w:snapToGrid w:val="0"/>
              <w:spacing w:line="360" w:lineRule="auto"/>
              <w:ind w:firstLine="480"/>
              <w:rPr>
                <w:rFonts w:eastAsiaTheme="minorEastAsia"/>
                <w:color w:val="auto"/>
              </w:rPr>
            </w:pPr>
            <w:r>
              <w:rPr>
                <w:rFonts w:eastAsiaTheme="minorEastAsia"/>
                <w:color w:val="auto"/>
              </w:rPr>
              <w:t>江苏腾飞乳胶制品有限公司</w:t>
            </w:r>
            <w:r>
              <w:rPr>
                <w:rFonts w:hint="eastAsia" w:eastAsiaTheme="minorEastAsia"/>
                <w:color w:val="auto"/>
              </w:rPr>
              <w:t>位于泗阳王集镇全民创业园，企业</w:t>
            </w:r>
            <w:r>
              <w:rPr>
                <w:rFonts w:eastAsiaTheme="minorEastAsia"/>
                <w:color w:val="auto"/>
              </w:rPr>
              <w:t>年产5000万双乳胶手套项目，</w:t>
            </w:r>
            <w:r>
              <w:rPr>
                <w:rFonts w:hint="eastAsia" w:eastAsiaTheme="minorEastAsia"/>
                <w:color w:val="auto"/>
              </w:rPr>
              <w:t>2017年1月22日《江苏腾飞乳胶制品有限公司年产5000万双乳胶手套项目环境影响报告表》通过泗阳县环境保护局审批（泗环评〔2017〕14号），并于2019年6月10日通过竣工环境自主验收。</w:t>
            </w:r>
          </w:p>
          <w:p w14:paraId="151A409D">
            <w:pPr>
              <w:adjustRightInd w:val="0"/>
              <w:snapToGrid w:val="0"/>
              <w:spacing w:line="360" w:lineRule="auto"/>
              <w:ind w:firstLine="480"/>
              <w:rPr>
                <w:rFonts w:eastAsiaTheme="minorEastAsia"/>
                <w:b/>
                <w:color w:val="auto"/>
                <w:sz w:val="21"/>
                <w:szCs w:val="21"/>
              </w:rPr>
            </w:pPr>
            <w:r>
              <w:rPr>
                <w:rFonts w:hint="eastAsia" w:eastAsiaTheme="minorEastAsia"/>
                <w:color w:val="auto"/>
              </w:rPr>
              <w:t>江苏腾飞乳胶制品有限公司位于泗阳王集镇全民创业园，现有劳动定员50人，两班制，每天工作12小时，年运行300天。</w:t>
            </w:r>
          </w:p>
          <w:p w14:paraId="7A939DB6">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hint="eastAsia" w:eastAsiaTheme="minorEastAsia"/>
                <w:color w:val="auto"/>
              </w:rPr>
              <w:t>2</w:t>
            </w:r>
            <w:r>
              <w:rPr>
                <w:rFonts w:eastAsiaTheme="minorEastAsia"/>
                <w:color w:val="auto"/>
              </w:rPr>
              <w:t>、现有项目污染物产排情况及污染治理措施</w:t>
            </w:r>
          </w:p>
          <w:p w14:paraId="6EC88241">
            <w:pPr>
              <w:adjustRightInd w:val="0"/>
              <w:snapToGrid w:val="0"/>
              <w:spacing w:line="360" w:lineRule="auto"/>
              <w:ind w:firstLine="482"/>
              <w:rPr>
                <w:rFonts w:eastAsiaTheme="minorEastAsia"/>
                <w:b/>
                <w:bCs/>
                <w:color w:val="auto"/>
              </w:rPr>
            </w:pPr>
            <w:r>
              <w:rPr>
                <w:rFonts w:hint="eastAsia" w:eastAsiaTheme="minorEastAsia"/>
                <w:b/>
                <w:bCs/>
                <w:color w:val="auto"/>
              </w:rPr>
              <w:t>2</w:t>
            </w:r>
            <w:r>
              <w:rPr>
                <w:rFonts w:eastAsiaTheme="minorEastAsia"/>
                <w:b/>
                <w:bCs/>
                <w:color w:val="auto"/>
              </w:rPr>
              <w:t>.1废气处理及监测结果</w:t>
            </w:r>
          </w:p>
          <w:p w14:paraId="1A91E971">
            <w:pPr>
              <w:adjustRightInd w:val="0"/>
              <w:snapToGrid w:val="0"/>
              <w:spacing w:line="360" w:lineRule="auto"/>
              <w:ind w:firstLine="480"/>
              <w:rPr>
                <w:rFonts w:eastAsiaTheme="minorEastAsia"/>
                <w:b/>
                <w:bCs/>
                <w:color w:val="auto"/>
                <w:sz w:val="21"/>
                <w:szCs w:val="21"/>
              </w:rPr>
            </w:pPr>
            <w:r>
              <w:rPr>
                <w:rFonts w:eastAsiaTheme="minorEastAsia"/>
                <w:color w:val="auto"/>
              </w:rPr>
              <w:t>现有项目产生废气主要为生物质锅炉燃烧生物质颗粒燃料产生的SO</w:t>
            </w:r>
            <w:r>
              <w:rPr>
                <w:rFonts w:eastAsiaTheme="minorEastAsia"/>
                <w:color w:val="auto"/>
                <w:vertAlign w:val="subscript"/>
              </w:rPr>
              <w:t>2</w:t>
            </w:r>
            <w:r>
              <w:rPr>
                <w:rFonts w:eastAsiaTheme="minorEastAsia"/>
                <w:color w:val="auto"/>
              </w:rPr>
              <w:t>、NO</w:t>
            </w:r>
            <w:r>
              <w:rPr>
                <w:rFonts w:eastAsiaTheme="minorEastAsia"/>
                <w:color w:val="auto"/>
                <w:vertAlign w:val="subscript"/>
              </w:rPr>
              <w:t>x</w:t>
            </w:r>
            <w:r>
              <w:rPr>
                <w:rFonts w:eastAsiaTheme="minorEastAsia"/>
                <w:color w:val="auto"/>
              </w:rPr>
              <w:t>、烟尘和硫化过程产生的硫化废气。硫化废气一起经1套“碱液喷淋塔+除雾器+活性炭吸附”处理后经1个15m高排气筒DA001排放；锅炉燃生物质废气经1套“布袋除尘器+碱液喷淋塔”处理后经1个15m高排气筒DA002排放。根据验收监测报告，现有项目废气监测结果见下表。</w:t>
            </w:r>
          </w:p>
          <w:p w14:paraId="4CEF9736">
            <w:pPr>
              <w:adjustRightInd w:val="0"/>
              <w:snapToGrid w:val="0"/>
              <w:spacing w:line="240" w:lineRule="auto"/>
              <w:ind w:firstLine="0" w:firstLineChars="0"/>
              <w:jc w:val="center"/>
              <w:rPr>
                <w:rFonts w:eastAsiaTheme="minorEastAsia"/>
                <w:b/>
                <w:bCs/>
                <w:color w:val="auto"/>
                <w:sz w:val="21"/>
                <w:szCs w:val="21"/>
              </w:rPr>
            </w:pPr>
          </w:p>
          <w:p w14:paraId="2BFD40AE">
            <w:pPr>
              <w:adjustRightInd w:val="0"/>
              <w:snapToGrid w:val="0"/>
              <w:spacing w:line="240" w:lineRule="auto"/>
              <w:ind w:firstLine="0" w:firstLineChars="0"/>
              <w:jc w:val="center"/>
              <w:rPr>
                <w:rFonts w:eastAsiaTheme="minorEastAsia"/>
                <w:b/>
                <w:bCs/>
                <w:color w:val="auto"/>
                <w:sz w:val="21"/>
                <w:szCs w:val="21"/>
              </w:rPr>
            </w:pPr>
          </w:p>
          <w:p w14:paraId="123AC0A0">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表2</w:t>
            </w:r>
            <w:r>
              <w:rPr>
                <w:rFonts w:hint="eastAsia" w:eastAsiaTheme="minorEastAsia"/>
                <w:b/>
                <w:bCs/>
                <w:color w:val="auto"/>
                <w:sz w:val="21"/>
                <w:szCs w:val="21"/>
              </w:rPr>
              <w:t>-8</w:t>
            </w:r>
            <w:r>
              <w:rPr>
                <w:rFonts w:eastAsiaTheme="minorEastAsia"/>
                <w:b/>
                <w:bCs/>
                <w:color w:val="auto"/>
                <w:sz w:val="21"/>
                <w:szCs w:val="21"/>
              </w:rPr>
              <w:t xml:space="preserve"> 现有项目有组织废气监测结果及评价（DA001）</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409"/>
              <w:gridCol w:w="880"/>
              <w:gridCol w:w="1117"/>
              <w:gridCol w:w="853"/>
              <w:gridCol w:w="1117"/>
              <w:gridCol w:w="893"/>
            </w:tblGrid>
            <w:tr w14:paraId="0F17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30" w:type="pct"/>
                  <w:vMerge w:val="restart"/>
                  <w:tcBorders>
                    <w:top w:val="single" w:color="auto" w:sz="4" w:space="0"/>
                    <w:left w:val="single" w:color="auto" w:sz="4" w:space="0"/>
                    <w:right w:val="single" w:color="auto" w:sz="4" w:space="0"/>
                  </w:tcBorders>
                  <w:shd w:val="clear" w:color="auto" w:fill="auto"/>
                  <w:vAlign w:val="center"/>
                </w:tcPr>
                <w:p w14:paraId="6DDCA4E2">
                  <w:pPr>
                    <w:widowControl/>
                    <w:adjustRightInd w:val="0"/>
                    <w:snapToGrid w:val="0"/>
                    <w:spacing w:line="240" w:lineRule="auto"/>
                    <w:ind w:firstLine="0" w:firstLineChars="0"/>
                    <w:jc w:val="center"/>
                    <w:rPr>
                      <w:b/>
                      <w:bCs/>
                      <w:color w:val="auto"/>
                      <w:sz w:val="21"/>
                      <w:szCs w:val="21"/>
                    </w:rPr>
                  </w:pPr>
                  <w:r>
                    <w:rPr>
                      <w:b/>
                      <w:bCs/>
                      <w:color w:val="auto"/>
                      <w:sz w:val="21"/>
                      <w:szCs w:val="21"/>
                      <w:lang w:bidi="ar"/>
                    </w:rPr>
                    <w:t>采样时间</w:t>
                  </w:r>
                </w:p>
              </w:tc>
              <w:tc>
                <w:tcPr>
                  <w:tcW w:w="630" w:type="pct"/>
                  <w:vMerge w:val="restart"/>
                  <w:tcBorders>
                    <w:top w:val="single" w:color="auto" w:sz="4" w:space="0"/>
                    <w:left w:val="single" w:color="auto" w:sz="4" w:space="0"/>
                    <w:right w:val="single" w:color="auto" w:sz="4" w:space="0"/>
                  </w:tcBorders>
                  <w:shd w:val="clear" w:color="auto" w:fill="auto"/>
                  <w:vAlign w:val="center"/>
                </w:tcPr>
                <w:p w14:paraId="311A9C32">
                  <w:pPr>
                    <w:widowControl/>
                    <w:adjustRightInd w:val="0"/>
                    <w:snapToGrid w:val="0"/>
                    <w:spacing w:line="240" w:lineRule="auto"/>
                    <w:ind w:firstLine="0" w:firstLineChars="0"/>
                    <w:jc w:val="center"/>
                    <w:rPr>
                      <w:b/>
                      <w:bCs/>
                      <w:color w:val="auto"/>
                      <w:sz w:val="21"/>
                      <w:szCs w:val="21"/>
                    </w:rPr>
                  </w:pPr>
                  <w:r>
                    <w:rPr>
                      <w:b/>
                      <w:bCs/>
                      <w:color w:val="auto"/>
                      <w:sz w:val="21"/>
                      <w:szCs w:val="21"/>
                      <w:lang w:bidi="ar"/>
                    </w:rPr>
                    <w:t>检测点位</w:t>
                  </w:r>
                </w:p>
              </w:tc>
              <w:tc>
                <w:tcPr>
                  <w:tcW w:w="840" w:type="pct"/>
                  <w:vMerge w:val="restart"/>
                  <w:tcBorders>
                    <w:top w:val="single" w:color="auto" w:sz="4" w:space="0"/>
                    <w:left w:val="single" w:color="auto" w:sz="4" w:space="0"/>
                    <w:right w:val="single" w:color="auto" w:sz="4" w:space="0"/>
                  </w:tcBorders>
                  <w:shd w:val="clear" w:color="auto" w:fill="auto"/>
                  <w:vAlign w:val="center"/>
                </w:tcPr>
                <w:p w14:paraId="0FB63693">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频次</w:t>
                  </w:r>
                </w:p>
              </w:tc>
              <w:tc>
                <w:tcPr>
                  <w:tcW w:w="289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34B8A6">
                  <w:pPr>
                    <w:widowControl/>
                    <w:adjustRightInd w:val="0"/>
                    <w:snapToGrid w:val="0"/>
                    <w:spacing w:line="240" w:lineRule="auto"/>
                    <w:ind w:firstLine="0" w:firstLineChars="0"/>
                    <w:jc w:val="center"/>
                    <w:rPr>
                      <w:b/>
                      <w:bCs/>
                      <w:color w:val="auto"/>
                      <w:sz w:val="21"/>
                      <w:szCs w:val="21"/>
                    </w:rPr>
                  </w:pPr>
                  <w:r>
                    <w:rPr>
                      <w:b/>
                      <w:bCs/>
                      <w:color w:val="auto"/>
                      <w:sz w:val="21"/>
                      <w:szCs w:val="21"/>
                    </w:rPr>
                    <w:t>监测结果</w:t>
                  </w:r>
                </w:p>
              </w:tc>
            </w:tr>
            <w:tr w14:paraId="208A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30" w:type="pct"/>
                  <w:vMerge w:val="continue"/>
                  <w:tcBorders>
                    <w:left w:val="single" w:color="auto" w:sz="4" w:space="0"/>
                    <w:bottom w:val="single" w:color="auto" w:sz="4" w:space="0"/>
                    <w:right w:val="single" w:color="auto" w:sz="4" w:space="0"/>
                  </w:tcBorders>
                  <w:shd w:val="clear" w:color="auto" w:fill="auto"/>
                  <w:vAlign w:val="center"/>
                </w:tcPr>
                <w:p w14:paraId="263C9B41">
                  <w:pPr>
                    <w:widowControl/>
                    <w:adjustRightInd w:val="0"/>
                    <w:snapToGrid w:val="0"/>
                    <w:spacing w:line="240" w:lineRule="auto"/>
                    <w:ind w:firstLine="0" w:firstLineChars="0"/>
                    <w:jc w:val="center"/>
                    <w:rPr>
                      <w:color w:val="auto"/>
                    </w:rPr>
                  </w:pPr>
                </w:p>
              </w:tc>
              <w:tc>
                <w:tcPr>
                  <w:tcW w:w="630" w:type="pct"/>
                  <w:vMerge w:val="continue"/>
                  <w:tcBorders>
                    <w:left w:val="single" w:color="auto" w:sz="4" w:space="0"/>
                    <w:bottom w:val="single" w:color="auto" w:sz="4" w:space="0"/>
                    <w:right w:val="single" w:color="auto" w:sz="4" w:space="0"/>
                  </w:tcBorders>
                  <w:shd w:val="clear" w:color="auto" w:fill="auto"/>
                  <w:vAlign w:val="center"/>
                </w:tcPr>
                <w:p w14:paraId="4607DC28">
                  <w:pPr>
                    <w:widowControl/>
                    <w:adjustRightInd w:val="0"/>
                    <w:snapToGrid w:val="0"/>
                    <w:spacing w:line="240" w:lineRule="auto"/>
                    <w:ind w:firstLine="0" w:firstLineChars="0"/>
                    <w:jc w:val="center"/>
                    <w:rPr>
                      <w:color w:val="auto"/>
                    </w:rPr>
                  </w:pPr>
                </w:p>
              </w:tc>
              <w:tc>
                <w:tcPr>
                  <w:tcW w:w="840" w:type="pct"/>
                  <w:vMerge w:val="continue"/>
                  <w:tcBorders>
                    <w:left w:val="single" w:color="auto" w:sz="4" w:space="0"/>
                    <w:bottom w:val="single" w:color="auto" w:sz="4" w:space="0"/>
                    <w:right w:val="single" w:color="auto" w:sz="4" w:space="0"/>
                  </w:tcBorders>
                  <w:shd w:val="clear" w:color="auto" w:fill="auto"/>
                  <w:vAlign w:val="center"/>
                </w:tcPr>
                <w:p w14:paraId="5F74FBC9">
                  <w:pPr>
                    <w:widowControl/>
                    <w:adjustRightInd w:val="0"/>
                    <w:snapToGrid w:val="0"/>
                    <w:spacing w:line="240" w:lineRule="auto"/>
                    <w:ind w:firstLine="0" w:firstLineChars="0"/>
                    <w:jc w:val="center"/>
                    <w:rPr>
                      <w:color w:val="auto"/>
                    </w:rPr>
                  </w:pPr>
                </w:p>
              </w:tc>
              <w:tc>
                <w:tcPr>
                  <w:tcW w:w="11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E51FF0">
                  <w:pPr>
                    <w:widowControl/>
                    <w:adjustRightInd w:val="0"/>
                    <w:snapToGrid w:val="0"/>
                    <w:spacing w:line="240" w:lineRule="auto"/>
                    <w:ind w:firstLine="0" w:firstLineChars="0"/>
                    <w:jc w:val="center"/>
                    <w:rPr>
                      <w:color w:val="auto"/>
                      <w:sz w:val="21"/>
                      <w:szCs w:val="21"/>
                    </w:rPr>
                  </w:pPr>
                  <w:r>
                    <w:rPr>
                      <w:color w:val="auto"/>
                      <w:sz w:val="21"/>
                      <w:szCs w:val="21"/>
                    </w:rPr>
                    <w:t>VOCs</w:t>
                  </w:r>
                </w:p>
              </w:tc>
              <w:tc>
                <w:tcPr>
                  <w:tcW w:w="1175" w:type="pct"/>
                  <w:gridSpan w:val="2"/>
                  <w:tcBorders>
                    <w:top w:val="single" w:color="auto" w:sz="4" w:space="0"/>
                    <w:left w:val="single" w:color="auto" w:sz="4" w:space="0"/>
                    <w:right w:val="single" w:color="auto" w:sz="4" w:space="0"/>
                  </w:tcBorders>
                  <w:shd w:val="clear" w:color="auto" w:fill="auto"/>
                  <w:vAlign w:val="center"/>
                </w:tcPr>
                <w:p w14:paraId="55C55C07">
                  <w:pPr>
                    <w:widowControl/>
                    <w:adjustRightInd w:val="0"/>
                    <w:snapToGrid w:val="0"/>
                    <w:spacing w:line="240" w:lineRule="auto"/>
                    <w:ind w:firstLine="0" w:firstLineChars="0"/>
                    <w:jc w:val="center"/>
                    <w:rPr>
                      <w:color w:val="auto"/>
                      <w:sz w:val="21"/>
                      <w:szCs w:val="21"/>
                    </w:rPr>
                  </w:pPr>
                  <w:r>
                    <w:rPr>
                      <w:color w:val="auto"/>
                      <w:sz w:val="21"/>
                      <w:szCs w:val="21"/>
                    </w:rPr>
                    <w:t>H</w:t>
                  </w:r>
                  <w:r>
                    <w:rPr>
                      <w:color w:val="auto"/>
                      <w:sz w:val="21"/>
                      <w:szCs w:val="21"/>
                      <w:vertAlign w:val="subscript"/>
                    </w:rPr>
                    <w:t>2</w:t>
                  </w:r>
                  <w:r>
                    <w:rPr>
                      <w:color w:val="auto"/>
                      <w:sz w:val="21"/>
                      <w:szCs w:val="21"/>
                    </w:rPr>
                    <w:t>S</w:t>
                  </w:r>
                </w:p>
              </w:tc>
              <w:tc>
                <w:tcPr>
                  <w:tcW w:w="531" w:type="pct"/>
                  <w:vMerge w:val="restart"/>
                  <w:tcBorders>
                    <w:top w:val="single" w:color="auto" w:sz="4" w:space="0"/>
                    <w:left w:val="single" w:color="auto" w:sz="4" w:space="0"/>
                    <w:right w:val="single" w:color="auto" w:sz="4" w:space="0"/>
                  </w:tcBorders>
                  <w:shd w:val="clear" w:color="auto" w:fill="auto"/>
                  <w:vAlign w:val="center"/>
                </w:tcPr>
                <w:p w14:paraId="6CA871B4">
                  <w:pPr>
                    <w:widowControl/>
                    <w:adjustRightInd w:val="0"/>
                    <w:snapToGrid w:val="0"/>
                    <w:spacing w:line="240" w:lineRule="auto"/>
                    <w:ind w:firstLine="0" w:firstLineChars="0"/>
                    <w:jc w:val="center"/>
                    <w:rPr>
                      <w:color w:val="auto"/>
                      <w:sz w:val="21"/>
                      <w:szCs w:val="21"/>
                    </w:rPr>
                  </w:pPr>
                  <w:r>
                    <w:rPr>
                      <w:color w:val="auto"/>
                      <w:sz w:val="21"/>
                      <w:szCs w:val="21"/>
                    </w:rPr>
                    <w:t>臭气浓度</w:t>
                  </w:r>
                </w:p>
              </w:tc>
            </w:tr>
            <w:tr w14:paraId="73E2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30" w:type="pct"/>
                  <w:vMerge w:val="continue"/>
                  <w:tcBorders>
                    <w:left w:val="single" w:color="auto" w:sz="4" w:space="0"/>
                    <w:bottom w:val="single" w:color="auto" w:sz="4" w:space="0"/>
                    <w:right w:val="single" w:color="auto" w:sz="4" w:space="0"/>
                  </w:tcBorders>
                  <w:shd w:val="clear" w:color="auto" w:fill="auto"/>
                  <w:vAlign w:val="center"/>
                </w:tcPr>
                <w:p w14:paraId="75627CFF">
                  <w:pPr>
                    <w:widowControl/>
                    <w:adjustRightInd w:val="0"/>
                    <w:snapToGrid w:val="0"/>
                    <w:spacing w:line="240" w:lineRule="auto"/>
                    <w:ind w:firstLine="0" w:firstLineChars="0"/>
                    <w:jc w:val="center"/>
                    <w:rPr>
                      <w:color w:val="auto"/>
                    </w:rPr>
                  </w:pPr>
                </w:p>
              </w:tc>
              <w:tc>
                <w:tcPr>
                  <w:tcW w:w="630" w:type="pct"/>
                  <w:vMerge w:val="continue"/>
                  <w:tcBorders>
                    <w:left w:val="single" w:color="auto" w:sz="4" w:space="0"/>
                    <w:bottom w:val="single" w:color="auto" w:sz="4" w:space="0"/>
                    <w:right w:val="single" w:color="auto" w:sz="4" w:space="0"/>
                  </w:tcBorders>
                  <w:shd w:val="clear" w:color="auto" w:fill="auto"/>
                  <w:vAlign w:val="center"/>
                </w:tcPr>
                <w:p w14:paraId="298CBA7C">
                  <w:pPr>
                    <w:widowControl/>
                    <w:adjustRightInd w:val="0"/>
                    <w:snapToGrid w:val="0"/>
                    <w:spacing w:line="240" w:lineRule="auto"/>
                    <w:ind w:firstLine="0" w:firstLineChars="0"/>
                    <w:jc w:val="center"/>
                    <w:rPr>
                      <w:color w:val="auto"/>
                    </w:rPr>
                  </w:pPr>
                </w:p>
              </w:tc>
              <w:tc>
                <w:tcPr>
                  <w:tcW w:w="840" w:type="pct"/>
                  <w:vMerge w:val="continue"/>
                  <w:tcBorders>
                    <w:left w:val="single" w:color="auto" w:sz="4" w:space="0"/>
                    <w:bottom w:val="single" w:color="auto" w:sz="4" w:space="0"/>
                    <w:right w:val="single" w:color="auto" w:sz="4" w:space="0"/>
                  </w:tcBorders>
                  <w:shd w:val="clear" w:color="auto" w:fill="auto"/>
                  <w:vAlign w:val="center"/>
                </w:tcPr>
                <w:p w14:paraId="4ED2E789">
                  <w:pPr>
                    <w:widowControl/>
                    <w:adjustRightInd w:val="0"/>
                    <w:snapToGrid w:val="0"/>
                    <w:spacing w:line="240" w:lineRule="auto"/>
                    <w:ind w:firstLine="0" w:firstLineChars="0"/>
                    <w:jc w:val="center"/>
                    <w:rPr>
                      <w:color w:val="auto"/>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1932CB7F">
                  <w:pPr>
                    <w:widowControl/>
                    <w:adjustRightInd w:val="0"/>
                    <w:snapToGrid w:val="0"/>
                    <w:spacing w:line="240" w:lineRule="auto"/>
                    <w:ind w:firstLine="0" w:firstLineChars="0"/>
                    <w:jc w:val="center"/>
                    <w:rPr>
                      <w:color w:val="auto"/>
                      <w:sz w:val="21"/>
                      <w:szCs w:val="21"/>
                    </w:rPr>
                  </w:pPr>
                  <w:r>
                    <w:rPr>
                      <w:color w:val="auto"/>
                      <w:sz w:val="21"/>
                      <w:szCs w:val="21"/>
                    </w:rPr>
                    <w:t>浓度mg/m</w:t>
                  </w:r>
                  <w:r>
                    <w:rPr>
                      <w:color w:val="auto"/>
                      <w:sz w:val="21"/>
                      <w:szCs w:val="21"/>
                      <w:vertAlign w:val="superscript"/>
                    </w:rPr>
                    <w:t>3</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1A5D37B7">
                  <w:pPr>
                    <w:widowControl/>
                    <w:adjustRightInd w:val="0"/>
                    <w:snapToGrid w:val="0"/>
                    <w:spacing w:line="240" w:lineRule="auto"/>
                    <w:ind w:firstLine="0" w:firstLineChars="0"/>
                    <w:jc w:val="center"/>
                    <w:rPr>
                      <w:color w:val="auto"/>
                      <w:sz w:val="21"/>
                      <w:szCs w:val="21"/>
                    </w:rPr>
                  </w:pPr>
                  <w:r>
                    <w:rPr>
                      <w:color w:val="auto"/>
                      <w:sz w:val="21"/>
                      <w:szCs w:val="21"/>
                    </w:rPr>
                    <w:t>速率kg/h</w:t>
                  </w:r>
                </w:p>
              </w:tc>
              <w:tc>
                <w:tcPr>
                  <w:tcW w:w="509" w:type="pct"/>
                  <w:tcBorders>
                    <w:left w:val="single" w:color="auto" w:sz="4" w:space="0"/>
                    <w:bottom w:val="single" w:color="auto" w:sz="4" w:space="0"/>
                    <w:right w:val="single" w:color="auto" w:sz="4" w:space="0"/>
                  </w:tcBorders>
                  <w:shd w:val="clear" w:color="auto" w:fill="auto"/>
                  <w:vAlign w:val="center"/>
                </w:tcPr>
                <w:p w14:paraId="43D345FD">
                  <w:pPr>
                    <w:widowControl/>
                    <w:adjustRightInd w:val="0"/>
                    <w:snapToGrid w:val="0"/>
                    <w:spacing w:line="240" w:lineRule="auto"/>
                    <w:ind w:firstLine="0" w:firstLineChars="0"/>
                    <w:jc w:val="center"/>
                    <w:rPr>
                      <w:color w:val="auto"/>
                      <w:sz w:val="21"/>
                      <w:szCs w:val="21"/>
                    </w:rPr>
                  </w:pPr>
                  <w:r>
                    <w:rPr>
                      <w:color w:val="auto"/>
                      <w:sz w:val="21"/>
                      <w:szCs w:val="21"/>
                    </w:rPr>
                    <w:t>浓度mg/m</w:t>
                  </w:r>
                  <w:r>
                    <w:rPr>
                      <w:color w:val="auto"/>
                      <w:sz w:val="21"/>
                      <w:szCs w:val="21"/>
                      <w:vertAlign w:val="superscript"/>
                    </w:rPr>
                    <w:t>3</w:t>
                  </w:r>
                </w:p>
              </w:tc>
              <w:tc>
                <w:tcPr>
                  <w:tcW w:w="666" w:type="pct"/>
                  <w:tcBorders>
                    <w:left w:val="single" w:color="auto" w:sz="4" w:space="0"/>
                    <w:bottom w:val="single" w:color="auto" w:sz="4" w:space="0"/>
                    <w:right w:val="single" w:color="auto" w:sz="4" w:space="0"/>
                  </w:tcBorders>
                  <w:shd w:val="clear" w:color="auto" w:fill="auto"/>
                  <w:vAlign w:val="center"/>
                </w:tcPr>
                <w:p w14:paraId="01D156EC">
                  <w:pPr>
                    <w:widowControl/>
                    <w:adjustRightInd w:val="0"/>
                    <w:snapToGrid w:val="0"/>
                    <w:spacing w:line="240" w:lineRule="auto"/>
                    <w:ind w:firstLine="0" w:firstLineChars="0"/>
                    <w:jc w:val="center"/>
                    <w:rPr>
                      <w:color w:val="auto"/>
                      <w:sz w:val="21"/>
                      <w:szCs w:val="21"/>
                    </w:rPr>
                  </w:pPr>
                  <w:r>
                    <w:rPr>
                      <w:color w:val="auto"/>
                      <w:sz w:val="21"/>
                      <w:szCs w:val="21"/>
                    </w:rPr>
                    <w:t>速率kg/h</w:t>
                  </w:r>
                </w:p>
              </w:tc>
              <w:tc>
                <w:tcPr>
                  <w:tcW w:w="531" w:type="pct"/>
                  <w:vMerge w:val="continue"/>
                  <w:tcBorders>
                    <w:left w:val="single" w:color="auto" w:sz="4" w:space="0"/>
                    <w:bottom w:val="single" w:color="auto" w:sz="4" w:space="0"/>
                    <w:right w:val="single" w:color="auto" w:sz="4" w:space="0"/>
                  </w:tcBorders>
                  <w:shd w:val="clear" w:color="auto" w:fill="auto"/>
                  <w:vAlign w:val="center"/>
                </w:tcPr>
                <w:p w14:paraId="64B6B2A6">
                  <w:pPr>
                    <w:widowControl/>
                    <w:adjustRightInd w:val="0"/>
                    <w:snapToGrid w:val="0"/>
                    <w:spacing w:line="240" w:lineRule="auto"/>
                    <w:ind w:firstLine="0" w:firstLineChars="0"/>
                    <w:jc w:val="center"/>
                    <w:rPr>
                      <w:color w:val="auto"/>
                      <w:sz w:val="21"/>
                      <w:szCs w:val="21"/>
                    </w:rPr>
                  </w:pPr>
                </w:p>
              </w:tc>
            </w:tr>
            <w:tr w14:paraId="73FD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30" w:type="pct"/>
                  <w:vMerge w:val="restart"/>
                  <w:tcBorders>
                    <w:top w:val="single" w:color="auto" w:sz="4" w:space="0"/>
                    <w:left w:val="single" w:color="auto" w:sz="4" w:space="0"/>
                    <w:right w:val="single" w:color="auto" w:sz="4" w:space="0"/>
                  </w:tcBorders>
                  <w:shd w:val="clear" w:color="auto" w:fill="auto"/>
                  <w:vAlign w:val="center"/>
                </w:tcPr>
                <w:p w14:paraId="5D41B82A">
                  <w:pPr>
                    <w:widowControl/>
                    <w:adjustRightInd w:val="0"/>
                    <w:snapToGrid w:val="0"/>
                    <w:spacing w:line="240" w:lineRule="auto"/>
                    <w:ind w:firstLine="0" w:firstLineChars="0"/>
                    <w:jc w:val="center"/>
                    <w:rPr>
                      <w:color w:val="auto"/>
                      <w:sz w:val="21"/>
                      <w:szCs w:val="21"/>
                    </w:rPr>
                  </w:pPr>
                  <w:r>
                    <w:rPr>
                      <w:color w:val="auto"/>
                      <w:sz w:val="21"/>
                      <w:szCs w:val="21"/>
                      <w:lang w:bidi="ar"/>
                    </w:rPr>
                    <w:t>2019.1.11</w:t>
                  </w:r>
                </w:p>
              </w:tc>
              <w:tc>
                <w:tcPr>
                  <w:tcW w:w="630" w:type="pct"/>
                  <w:vMerge w:val="restart"/>
                  <w:tcBorders>
                    <w:top w:val="single" w:color="auto" w:sz="4" w:space="0"/>
                    <w:left w:val="single" w:color="auto" w:sz="4" w:space="0"/>
                    <w:right w:val="single" w:color="auto" w:sz="4" w:space="0"/>
                  </w:tcBorders>
                  <w:shd w:val="clear" w:color="auto" w:fill="auto"/>
                  <w:vAlign w:val="center"/>
                </w:tcPr>
                <w:p w14:paraId="550690E0">
                  <w:pPr>
                    <w:widowControl/>
                    <w:adjustRightInd w:val="0"/>
                    <w:snapToGrid w:val="0"/>
                    <w:spacing w:line="240" w:lineRule="auto"/>
                    <w:ind w:firstLine="0" w:firstLineChars="0"/>
                    <w:jc w:val="center"/>
                    <w:rPr>
                      <w:color w:val="auto"/>
                      <w:sz w:val="21"/>
                      <w:szCs w:val="21"/>
                    </w:rPr>
                  </w:pPr>
                  <w:r>
                    <w:rPr>
                      <w:color w:val="auto"/>
                      <w:sz w:val="21"/>
                      <w:szCs w:val="21"/>
                    </w:rPr>
                    <w:t>15m高DA001排气筒出口</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C6B8DF7">
                  <w:pPr>
                    <w:widowControl/>
                    <w:adjustRightInd w:val="0"/>
                    <w:snapToGrid w:val="0"/>
                    <w:spacing w:line="240" w:lineRule="auto"/>
                    <w:ind w:firstLine="0" w:firstLineChars="0"/>
                    <w:jc w:val="center"/>
                    <w:rPr>
                      <w:color w:val="auto"/>
                      <w:sz w:val="21"/>
                      <w:szCs w:val="21"/>
                    </w:rPr>
                  </w:pPr>
                  <w:r>
                    <w:rPr>
                      <w:color w:val="auto"/>
                      <w:sz w:val="21"/>
                      <w:szCs w:val="21"/>
                      <w:lang w:bidi="ar"/>
                    </w:rPr>
                    <w:t>第一次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02E8BA36">
                  <w:pPr>
                    <w:widowControl/>
                    <w:adjustRightInd w:val="0"/>
                    <w:snapToGrid w:val="0"/>
                    <w:spacing w:line="240" w:lineRule="auto"/>
                    <w:ind w:firstLine="0" w:firstLineChars="0"/>
                    <w:jc w:val="center"/>
                    <w:rPr>
                      <w:color w:val="auto"/>
                      <w:sz w:val="21"/>
                      <w:szCs w:val="21"/>
                    </w:rPr>
                  </w:pPr>
                  <w:r>
                    <w:rPr>
                      <w:color w:val="auto"/>
                      <w:sz w:val="21"/>
                      <w:szCs w:val="21"/>
                    </w:rPr>
                    <w:t>5.97</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2DDEF104">
                  <w:pPr>
                    <w:widowControl/>
                    <w:adjustRightInd w:val="0"/>
                    <w:snapToGrid w:val="0"/>
                    <w:spacing w:line="240" w:lineRule="auto"/>
                    <w:ind w:firstLine="0" w:firstLineChars="0"/>
                    <w:jc w:val="center"/>
                    <w:rPr>
                      <w:color w:val="auto"/>
                      <w:sz w:val="21"/>
                      <w:szCs w:val="21"/>
                      <w:vertAlign w:val="superscript"/>
                    </w:rPr>
                  </w:pPr>
                  <w:r>
                    <w:rPr>
                      <w:color w:val="auto"/>
                      <w:sz w:val="21"/>
                      <w:szCs w:val="21"/>
                    </w:rPr>
                    <w:t>5.56×10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37B546D">
                  <w:pPr>
                    <w:widowControl/>
                    <w:adjustRightInd w:val="0"/>
                    <w:snapToGrid w:val="0"/>
                    <w:spacing w:line="240" w:lineRule="auto"/>
                    <w:ind w:firstLine="0" w:firstLineChars="0"/>
                    <w:jc w:val="center"/>
                    <w:rPr>
                      <w:color w:val="auto"/>
                      <w:sz w:val="21"/>
                      <w:szCs w:val="21"/>
                    </w:rPr>
                  </w:pPr>
                  <w:r>
                    <w:rPr>
                      <w:color w:val="auto"/>
                      <w:sz w:val="21"/>
                      <w:szCs w:val="21"/>
                    </w:rPr>
                    <w:t>0.005</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3081B3D3">
                  <w:pPr>
                    <w:widowControl/>
                    <w:adjustRightInd w:val="0"/>
                    <w:snapToGrid w:val="0"/>
                    <w:spacing w:line="240" w:lineRule="auto"/>
                    <w:ind w:firstLine="0" w:firstLineChars="0"/>
                    <w:jc w:val="center"/>
                    <w:rPr>
                      <w:color w:val="auto"/>
                      <w:sz w:val="21"/>
                      <w:szCs w:val="21"/>
                    </w:rPr>
                  </w:pPr>
                  <w:r>
                    <w:rPr>
                      <w:color w:val="auto"/>
                      <w:sz w:val="21"/>
                      <w:szCs w:val="21"/>
                    </w:rPr>
                    <w:t>4.66×10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51F5B9F7">
                  <w:pPr>
                    <w:widowControl/>
                    <w:adjustRightInd w:val="0"/>
                    <w:snapToGrid w:val="0"/>
                    <w:spacing w:line="240" w:lineRule="auto"/>
                    <w:ind w:firstLine="0" w:firstLineChars="0"/>
                    <w:jc w:val="center"/>
                    <w:rPr>
                      <w:color w:val="auto"/>
                      <w:sz w:val="21"/>
                      <w:szCs w:val="21"/>
                    </w:rPr>
                  </w:pPr>
                  <w:r>
                    <w:rPr>
                      <w:color w:val="auto"/>
                      <w:sz w:val="21"/>
                      <w:szCs w:val="21"/>
                    </w:rPr>
                    <w:t>977</w:t>
                  </w:r>
                </w:p>
              </w:tc>
            </w:tr>
            <w:tr w14:paraId="18BA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30" w:type="pct"/>
                  <w:vMerge w:val="continue"/>
                  <w:tcBorders>
                    <w:left w:val="single" w:color="auto" w:sz="4" w:space="0"/>
                    <w:right w:val="single" w:color="auto" w:sz="4" w:space="0"/>
                  </w:tcBorders>
                  <w:shd w:val="clear" w:color="auto" w:fill="auto"/>
                  <w:vAlign w:val="center"/>
                </w:tcPr>
                <w:p w14:paraId="47CBB8C3">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3BB75C2C">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2216A11C">
                  <w:pPr>
                    <w:widowControl/>
                    <w:adjustRightInd w:val="0"/>
                    <w:snapToGrid w:val="0"/>
                    <w:spacing w:line="240" w:lineRule="auto"/>
                    <w:ind w:firstLine="0" w:firstLineChars="0"/>
                    <w:jc w:val="center"/>
                    <w:rPr>
                      <w:color w:val="auto"/>
                      <w:sz w:val="21"/>
                      <w:szCs w:val="21"/>
                    </w:rPr>
                  </w:pPr>
                  <w:r>
                    <w:rPr>
                      <w:color w:val="auto"/>
                      <w:sz w:val="21"/>
                      <w:szCs w:val="21"/>
                      <w:lang w:bidi="ar"/>
                    </w:rPr>
                    <w:t>第二次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7EB4985">
                  <w:pPr>
                    <w:widowControl/>
                    <w:adjustRightInd w:val="0"/>
                    <w:snapToGrid w:val="0"/>
                    <w:spacing w:line="240" w:lineRule="auto"/>
                    <w:ind w:firstLine="0" w:firstLineChars="0"/>
                    <w:jc w:val="center"/>
                    <w:rPr>
                      <w:color w:val="auto"/>
                      <w:sz w:val="21"/>
                      <w:szCs w:val="21"/>
                    </w:rPr>
                  </w:pPr>
                  <w:r>
                    <w:rPr>
                      <w:color w:val="auto"/>
                      <w:sz w:val="21"/>
                      <w:szCs w:val="21"/>
                    </w:rPr>
                    <w:t>5.43</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165C6133">
                  <w:pPr>
                    <w:widowControl/>
                    <w:adjustRightInd w:val="0"/>
                    <w:snapToGrid w:val="0"/>
                    <w:spacing w:line="240" w:lineRule="auto"/>
                    <w:ind w:firstLine="0" w:firstLineChars="0"/>
                    <w:jc w:val="center"/>
                    <w:rPr>
                      <w:color w:val="auto"/>
                      <w:sz w:val="21"/>
                      <w:szCs w:val="21"/>
                    </w:rPr>
                  </w:pPr>
                  <w:r>
                    <w:rPr>
                      <w:color w:val="auto"/>
                      <w:sz w:val="21"/>
                      <w:szCs w:val="21"/>
                    </w:rPr>
                    <w:t>5.72×10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8FBB9ED">
                  <w:pPr>
                    <w:widowControl/>
                    <w:adjustRightInd w:val="0"/>
                    <w:snapToGrid w:val="0"/>
                    <w:spacing w:line="240" w:lineRule="auto"/>
                    <w:ind w:firstLine="0" w:firstLineChars="0"/>
                    <w:jc w:val="center"/>
                    <w:rPr>
                      <w:color w:val="auto"/>
                      <w:sz w:val="21"/>
                      <w:szCs w:val="21"/>
                    </w:rPr>
                  </w:pPr>
                  <w:r>
                    <w:rPr>
                      <w:color w:val="auto"/>
                      <w:sz w:val="21"/>
                      <w:szCs w:val="21"/>
                    </w:rPr>
                    <w:t>0.007</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136E1B15">
                  <w:pPr>
                    <w:widowControl/>
                    <w:adjustRightInd w:val="0"/>
                    <w:snapToGrid w:val="0"/>
                    <w:spacing w:line="240" w:lineRule="auto"/>
                    <w:ind w:firstLine="0" w:firstLineChars="0"/>
                    <w:jc w:val="center"/>
                    <w:rPr>
                      <w:color w:val="auto"/>
                      <w:sz w:val="21"/>
                      <w:szCs w:val="21"/>
                    </w:rPr>
                  </w:pPr>
                  <w:r>
                    <w:rPr>
                      <w:color w:val="auto"/>
                      <w:sz w:val="21"/>
                      <w:szCs w:val="21"/>
                    </w:rPr>
                    <w:t>7.37×10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1B2BD6AD">
                  <w:pPr>
                    <w:widowControl/>
                    <w:adjustRightInd w:val="0"/>
                    <w:snapToGrid w:val="0"/>
                    <w:spacing w:line="240" w:lineRule="auto"/>
                    <w:ind w:firstLine="0" w:firstLineChars="0"/>
                    <w:jc w:val="center"/>
                    <w:rPr>
                      <w:color w:val="auto"/>
                      <w:sz w:val="21"/>
                      <w:szCs w:val="21"/>
                    </w:rPr>
                  </w:pPr>
                  <w:r>
                    <w:rPr>
                      <w:color w:val="auto"/>
                      <w:sz w:val="21"/>
                      <w:szCs w:val="21"/>
                    </w:rPr>
                    <w:t>733</w:t>
                  </w:r>
                </w:p>
              </w:tc>
            </w:tr>
            <w:tr w14:paraId="4B15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30" w:type="pct"/>
                  <w:vMerge w:val="continue"/>
                  <w:tcBorders>
                    <w:left w:val="single" w:color="auto" w:sz="4" w:space="0"/>
                    <w:right w:val="single" w:color="auto" w:sz="4" w:space="0"/>
                  </w:tcBorders>
                  <w:shd w:val="clear" w:color="auto" w:fill="auto"/>
                  <w:vAlign w:val="center"/>
                </w:tcPr>
                <w:p w14:paraId="676A61B5">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71F76552">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B6E11D5">
                  <w:pPr>
                    <w:widowControl/>
                    <w:adjustRightInd w:val="0"/>
                    <w:snapToGrid w:val="0"/>
                    <w:spacing w:line="240" w:lineRule="auto"/>
                    <w:ind w:firstLine="0" w:firstLineChars="0"/>
                    <w:jc w:val="center"/>
                    <w:rPr>
                      <w:color w:val="auto"/>
                      <w:sz w:val="21"/>
                      <w:szCs w:val="21"/>
                    </w:rPr>
                  </w:pPr>
                  <w:r>
                    <w:rPr>
                      <w:color w:val="auto"/>
                      <w:sz w:val="21"/>
                      <w:szCs w:val="21"/>
                      <w:lang w:bidi="ar"/>
                    </w:rPr>
                    <w:t>第三次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2B8B1B7D">
                  <w:pPr>
                    <w:widowControl/>
                    <w:adjustRightInd w:val="0"/>
                    <w:snapToGrid w:val="0"/>
                    <w:spacing w:line="240" w:lineRule="auto"/>
                    <w:ind w:firstLine="0" w:firstLineChars="0"/>
                    <w:jc w:val="center"/>
                    <w:rPr>
                      <w:color w:val="auto"/>
                      <w:sz w:val="21"/>
                      <w:szCs w:val="21"/>
                    </w:rPr>
                  </w:pPr>
                  <w:r>
                    <w:rPr>
                      <w:color w:val="auto"/>
                      <w:sz w:val="21"/>
                      <w:szCs w:val="21"/>
                    </w:rPr>
                    <w:t>3.77</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73AB7D1B">
                  <w:pPr>
                    <w:widowControl/>
                    <w:adjustRightInd w:val="0"/>
                    <w:snapToGrid w:val="0"/>
                    <w:spacing w:line="240" w:lineRule="auto"/>
                    <w:ind w:firstLine="0" w:firstLineChars="0"/>
                    <w:jc w:val="center"/>
                    <w:rPr>
                      <w:color w:val="auto"/>
                      <w:sz w:val="21"/>
                      <w:szCs w:val="21"/>
                    </w:rPr>
                  </w:pPr>
                  <w:r>
                    <w:rPr>
                      <w:color w:val="auto"/>
                      <w:sz w:val="21"/>
                      <w:szCs w:val="21"/>
                    </w:rPr>
                    <w:t>3.91×10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A5180D5">
                  <w:pPr>
                    <w:widowControl/>
                    <w:adjustRightInd w:val="0"/>
                    <w:snapToGrid w:val="0"/>
                    <w:spacing w:line="240" w:lineRule="auto"/>
                    <w:ind w:firstLine="0" w:firstLineChars="0"/>
                    <w:jc w:val="center"/>
                    <w:rPr>
                      <w:color w:val="auto"/>
                      <w:sz w:val="21"/>
                      <w:szCs w:val="21"/>
                    </w:rPr>
                  </w:pPr>
                  <w:r>
                    <w:rPr>
                      <w:color w:val="auto"/>
                      <w:sz w:val="21"/>
                      <w:szCs w:val="21"/>
                    </w:rPr>
                    <w:t>0.004</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416D735A">
                  <w:pPr>
                    <w:widowControl/>
                    <w:adjustRightInd w:val="0"/>
                    <w:snapToGrid w:val="0"/>
                    <w:spacing w:line="240" w:lineRule="auto"/>
                    <w:ind w:firstLine="0" w:firstLineChars="0"/>
                    <w:jc w:val="center"/>
                    <w:rPr>
                      <w:color w:val="auto"/>
                      <w:sz w:val="21"/>
                      <w:szCs w:val="21"/>
                    </w:rPr>
                  </w:pPr>
                  <w:r>
                    <w:rPr>
                      <w:color w:val="auto"/>
                      <w:sz w:val="21"/>
                      <w:szCs w:val="21"/>
                    </w:rPr>
                    <w:t>4.15×10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6DA481D6">
                  <w:pPr>
                    <w:widowControl/>
                    <w:adjustRightInd w:val="0"/>
                    <w:snapToGrid w:val="0"/>
                    <w:spacing w:line="240" w:lineRule="auto"/>
                    <w:ind w:firstLine="0" w:firstLineChars="0"/>
                    <w:jc w:val="center"/>
                    <w:rPr>
                      <w:color w:val="auto"/>
                      <w:sz w:val="21"/>
                      <w:szCs w:val="21"/>
                    </w:rPr>
                  </w:pPr>
                  <w:r>
                    <w:rPr>
                      <w:color w:val="auto"/>
                      <w:sz w:val="21"/>
                      <w:szCs w:val="21"/>
                    </w:rPr>
                    <w:t>1303</w:t>
                  </w:r>
                </w:p>
              </w:tc>
            </w:tr>
            <w:tr w14:paraId="4556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30" w:type="pct"/>
                  <w:vMerge w:val="continue"/>
                  <w:tcBorders>
                    <w:left w:val="single" w:color="auto" w:sz="4" w:space="0"/>
                    <w:right w:val="single" w:color="auto" w:sz="4" w:space="0"/>
                  </w:tcBorders>
                  <w:shd w:val="clear" w:color="auto" w:fill="auto"/>
                  <w:vAlign w:val="center"/>
                </w:tcPr>
                <w:p w14:paraId="35695D66">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130562C1">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C186948">
                  <w:pPr>
                    <w:widowControl/>
                    <w:adjustRightInd w:val="0"/>
                    <w:snapToGrid w:val="0"/>
                    <w:spacing w:line="240" w:lineRule="auto"/>
                    <w:ind w:firstLine="0" w:firstLineChars="0"/>
                    <w:jc w:val="center"/>
                    <w:rPr>
                      <w:color w:val="auto"/>
                      <w:sz w:val="21"/>
                      <w:szCs w:val="21"/>
                      <w:lang w:bidi="ar"/>
                    </w:rPr>
                  </w:pPr>
                  <w:r>
                    <w:rPr>
                      <w:color w:val="auto"/>
                      <w:sz w:val="21"/>
                      <w:szCs w:val="21"/>
                    </w:rPr>
                    <w:t>监测点最大值</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3951DBF">
                  <w:pPr>
                    <w:widowControl/>
                    <w:adjustRightInd w:val="0"/>
                    <w:snapToGrid w:val="0"/>
                    <w:spacing w:line="240" w:lineRule="auto"/>
                    <w:ind w:firstLine="0" w:firstLineChars="0"/>
                    <w:jc w:val="center"/>
                    <w:rPr>
                      <w:color w:val="auto"/>
                      <w:sz w:val="21"/>
                      <w:szCs w:val="21"/>
                    </w:rPr>
                  </w:pPr>
                  <w:r>
                    <w:rPr>
                      <w:color w:val="auto"/>
                      <w:sz w:val="21"/>
                      <w:szCs w:val="21"/>
                    </w:rPr>
                    <w:t>5.97</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374AAB51">
                  <w:pPr>
                    <w:widowControl/>
                    <w:adjustRightInd w:val="0"/>
                    <w:snapToGrid w:val="0"/>
                    <w:spacing w:line="240" w:lineRule="auto"/>
                    <w:ind w:firstLine="0" w:firstLineChars="0"/>
                    <w:jc w:val="center"/>
                    <w:rPr>
                      <w:color w:val="auto"/>
                      <w:sz w:val="21"/>
                      <w:szCs w:val="21"/>
                    </w:rPr>
                  </w:pPr>
                  <w:r>
                    <w:rPr>
                      <w:color w:val="auto"/>
                      <w:sz w:val="21"/>
                      <w:szCs w:val="21"/>
                    </w:rPr>
                    <w:t>5.72×10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5E23C25">
                  <w:pPr>
                    <w:widowControl/>
                    <w:adjustRightInd w:val="0"/>
                    <w:snapToGrid w:val="0"/>
                    <w:spacing w:line="240" w:lineRule="auto"/>
                    <w:ind w:firstLine="0" w:firstLineChars="0"/>
                    <w:jc w:val="center"/>
                    <w:rPr>
                      <w:color w:val="auto"/>
                      <w:sz w:val="21"/>
                      <w:szCs w:val="21"/>
                    </w:rPr>
                  </w:pPr>
                  <w:r>
                    <w:rPr>
                      <w:color w:val="auto"/>
                      <w:sz w:val="21"/>
                      <w:szCs w:val="21"/>
                    </w:rPr>
                    <w:t>0.007</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4579FCFE">
                  <w:pPr>
                    <w:widowControl/>
                    <w:adjustRightInd w:val="0"/>
                    <w:snapToGrid w:val="0"/>
                    <w:spacing w:line="240" w:lineRule="auto"/>
                    <w:ind w:firstLine="0" w:firstLineChars="0"/>
                    <w:jc w:val="center"/>
                    <w:rPr>
                      <w:color w:val="auto"/>
                      <w:sz w:val="21"/>
                      <w:szCs w:val="21"/>
                    </w:rPr>
                  </w:pPr>
                  <w:r>
                    <w:rPr>
                      <w:color w:val="auto"/>
                      <w:sz w:val="21"/>
                      <w:szCs w:val="21"/>
                    </w:rPr>
                    <w:t>7.37×10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73704B20">
                  <w:pPr>
                    <w:widowControl/>
                    <w:adjustRightInd w:val="0"/>
                    <w:snapToGrid w:val="0"/>
                    <w:spacing w:line="240" w:lineRule="auto"/>
                    <w:ind w:firstLine="0" w:firstLineChars="0"/>
                    <w:jc w:val="center"/>
                    <w:rPr>
                      <w:color w:val="auto"/>
                      <w:sz w:val="21"/>
                      <w:szCs w:val="21"/>
                    </w:rPr>
                  </w:pPr>
                  <w:r>
                    <w:rPr>
                      <w:color w:val="auto"/>
                      <w:sz w:val="21"/>
                      <w:szCs w:val="21"/>
                    </w:rPr>
                    <w:t>1303</w:t>
                  </w:r>
                </w:p>
              </w:tc>
            </w:tr>
            <w:tr w14:paraId="6D11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30" w:type="pct"/>
                  <w:vMerge w:val="continue"/>
                  <w:tcBorders>
                    <w:left w:val="single" w:color="auto" w:sz="4" w:space="0"/>
                    <w:right w:val="single" w:color="auto" w:sz="4" w:space="0"/>
                  </w:tcBorders>
                  <w:shd w:val="clear" w:color="auto" w:fill="auto"/>
                  <w:vAlign w:val="center"/>
                </w:tcPr>
                <w:p w14:paraId="684D7878">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0CE1D252">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50F9DAF">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评价标准</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1B8241CA">
                  <w:pPr>
                    <w:widowControl/>
                    <w:adjustRightInd w:val="0"/>
                    <w:snapToGrid w:val="0"/>
                    <w:spacing w:line="240" w:lineRule="auto"/>
                    <w:ind w:firstLine="0" w:firstLineChars="0"/>
                    <w:jc w:val="center"/>
                    <w:rPr>
                      <w:color w:val="auto"/>
                      <w:sz w:val="21"/>
                      <w:szCs w:val="21"/>
                    </w:rPr>
                  </w:pPr>
                  <w:r>
                    <w:rPr>
                      <w:color w:val="auto"/>
                      <w:sz w:val="21"/>
                      <w:szCs w:val="21"/>
                    </w:rPr>
                    <w:t>≤10</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6AA620B7">
                  <w:pPr>
                    <w:widowControl/>
                    <w:adjustRightInd w:val="0"/>
                    <w:snapToGrid w:val="0"/>
                    <w:spacing w:line="240" w:lineRule="auto"/>
                    <w:ind w:firstLine="0" w:firstLineChars="0"/>
                    <w:jc w:val="center"/>
                    <w:rPr>
                      <w:color w:val="auto"/>
                      <w:sz w:val="21"/>
                      <w:szCs w:val="21"/>
                    </w:rPr>
                  </w:pPr>
                  <w:r>
                    <w:rPr>
                      <w:color w:val="auto"/>
                      <w:sz w:val="21"/>
                      <w:szCs w:val="21"/>
                    </w:rPr>
                    <w:t>≤1.0</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DF0BD85">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3E200D5F">
                  <w:pPr>
                    <w:widowControl/>
                    <w:adjustRightInd w:val="0"/>
                    <w:snapToGrid w:val="0"/>
                    <w:spacing w:line="240" w:lineRule="auto"/>
                    <w:ind w:firstLine="0" w:firstLineChars="0"/>
                    <w:jc w:val="center"/>
                    <w:rPr>
                      <w:color w:val="auto"/>
                      <w:sz w:val="21"/>
                      <w:szCs w:val="21"/>
                    </w:rPr>
                  </w:pPr>
                  <w:r>
                    <w:rPr>
                      <w:color w:val="auto"/>
                      <w:sz w:val="21"/>
                      <w:szCs w:val="21"/>
                    </w:rPr>
                    <w:t>≤0.33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795087E0">
                  <w:pPr>
                    <w:widowControl/>
                    <w:adjustRightInd w:val="0"/>
                    <w:snapToGrid w:val="0"/>
                    <w:spacing w:line="240" w:lineRule="auto"/>
                    <w:ind w:firstLine="0" w:firstLineChars="0"/>
                    <w:jc w:val="center"/>
                    <w:rPr>
                      <w:color w:val="auto"/>
                      <w:sz w:val="21"/>
                      <w:szCs w:val="21"/>
                    </w:rPr>
                  </w:pPr>
                  <w:r>
                    <w:rPr>
                      <w:color w:val="auto"/>
                      <w:sz w:val="21"/>
                      <w:szCs w:val="21"/>
                    </w:rPr>
                    <w:t>/</w:t>
                  </w:r>
                </w:p>
              </w:tc>
            </w:tr>
            <w:tr w14:paraId="5478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30" w:type="pct"/>
                  <w:vMerge w:val="continue"/>
                  <w:tcBorders>
                    <w:left w:val="single" w:color="auto" w:sz="4" w:space="0"/>
                    <w:bottom w:val="single" w:color="auto" w:sz="4" w:space="0"/>
                    <w:right w:val="single" w:color="auto" w:sz="4" w:space="0"/>
                  </w:tcBorders>
                  <w:shd w:val="clear" w:color="auto" w:fill="auto"/>
                  <w:vAlign w:val="center"/>
                </w:tcPr>
                <w:p w14:paraId="372B22A1">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3033B033">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205A5E6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是否达标</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35FB142F">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7AF2218E">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587BAC2">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733C5D3E">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612EC69D">
                  <w:pPr>
                    <w:widowControl/>
                    <w:adjustRightInd w:val="0"/>
                    <w:snapToGrid w:val="0"/>
                    <w:spacing w:line="240" w:lineRule="auto"/>
                    <w:ind w:firstLine="0" w:firstLineChars="0"/>
                    <w:jc w:val="center"/>
                    <w:rPr>
                      <w:color w:val="auto"/>
                      <w:sz w:val="21"/>
                      <w:szCs w:val="21"/>
                    </w:rPr>
                  </w:pPr>
                  <w:r>
                    <w:rPr>
                      <w:color w:val="auto"/>
                      <w:sz w:val="21"/>
                      <w:szCs w:val="21"/>
                    </w:rPr>
                    <w:t>/</w:t>
                  </w:r>
                </w:p>
              </w:tc>
            </w:tr>
            <w:tr w14:paraId="630C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2C1B4C">
                  <w:pPr>
                    <w:widowControl/>
                    <w:adjustRightInd w:val="0"/>
                    <w:snapToGrid w:val="0"/>
                    <w:spacing w:line="240" w:lineRule="auto"/>
                    <w:ind w:firstLine="0" w:firstLineChars="0"/>
                    <w:jc w:val="center"/>
                    <w:rPr>
                      <w:color w:val="auto"/>
                      <w:sz w:val="21"/>
                      <w:szCs w:val="21"/>
                    </w:rPr>
                  </w:pPr>
                  <w:r>
                    <w:rPr>
                      <w:color w:val="auto"/>
                      <w:sz w:val="21"/>
                      <w:szCs w:val="21"/>
                      <w:lang w:bidi="ar"/>
                    </w:rPr>
                    <w:t>2019.1.12</w:t>
                  </w:r>
                </w:p>
              </w:tc>
              <w:tc>
                <w:tcPr>
                  <w:tcW w:w="630" w:type="pct"/>
                  <w:vMerge w:val="continue"/>
                  <w:tcBorders>
                    <w:left w:val="single" w:color="auto" w:sz="4" w:space="0"/>
                    <w:right w:val="single" w:color="auto" w:sz="4" w:space="0"/>
                  </w:tcBorders>
                  <w:shd w:val="clear" w:color="auto" w:fill="auto"/>
                  <w:vAlign w:val="center"/>
                </w:tcPr>
                <w:p w14:paraId="2A7359F4">
                  <w:pPr>
                    <w:widowControl/>
                    <w:adjustRightInd w:val="0"/>
                    <w:snapToGrid w:val="0"/>
                    <w:spacing w:line="240" w:lineRule="auto"/>
                    <w:ind w:firstLine="0" w:firstLineChars="0"/>
                    <w:jc w:val="center"/>
                    <w:rPr>
                      <w:color w:val="auto"/>
                      <w:sz w:val="21"/>
                      <w:szCs w:val="21"/>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7ED4703C">
                  <w:pPr>
                    <w:widowControl/>
                    <w:adjustRightInd w:val="0"/>
                    <w:snapToGrid w:val="0"/>
                    <w:spacing w:line="240" w:lineRule="auto"/>
                    <w:ind w:firstLine="0" w:firstLineChars="0"/>
                    <w:jc w:val="center"/>
                    <w:rPr>
                      <w:color w:val="auto"/>
                      <w:sz w:val="21"/>
                      <w:szCs w:val="21"/>
                    </w:rPr>
                  </w:pPr>
                  <w:r>
                    <w:rPr>
                      <w:color w:val="auto"/>
                      <w:sz w:val="21"/>
                      <w:szCs w:val="21"/>
                      <w:lang w:bidi="ar"/>
                    </w:rPr>
                    <w:t>第一次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0F7C1635">
                  <w:pPr>
                    <w:widowControl/>
                    <w:adjustRightInd w:val="0"/>
                    <w:snapToGrid w:val="0"/>
                    <w:spacing w:line="240" w:lineRule="auto"/>
                    <w:ind w:firstLine="0" w:firstLineChars="0"/>
                    <w:jc w:val="center"/>
                    <w:rPr>
                      <w:color w:val="auto"/>
                      <w:sz w:val="21"/>
                      <w:szCs w:val="21"/>
                      <w:lang w:bidi="ar"/>
                    </w:rPr>
                  </w:pPr>
                  <w:r>
                    <w:rPr>
                      <w:color w:val="auto"/>
                      <w:sz w:val="21"/>
                      <w:szCs w:val="21"/>
                      <w:lang w:bidi="ar"/>
                    </w:rPr>
                    <w:t>4.56</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012B4F58">
                  <w:pPr>
                    <w:widowControl/>
                    <w:adjustRightInd w:val="0"/>
                    <w:snapToGrid w:val="0"/>
                    <w:spacing w:line="240" w:lineRule="auto"/>
                    <w:ind w:firstLine="0" w:firstLineChars="0"/>
                    <w:jc w:val="center"/>
                    <w:rPr>
                      <w:color w:val="auto"/>
                      <w:sz w:val="21"/>
                      <w:szCs w:val="21"/>
                    </w:rPr>
                  </w:pPr>
                  <w:r>
                    <w:rPr>
                      <w:color w:val="auto"/>
                      <w:sz w:val="21"/>
                      <w:szCs w:val="21"/>
                    </w:rPr>
                    <w:t>4.80×10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A741E7C">
                  <w:pPr>
                    <w:widowControl/>
                    <w:adjustRightInd w:val="0"/>
                    <w:snapToGrid w:val="0"/>
                    <w:spacing w:line="240" w:lineRule="auto"/>
                    <w:ind w:firstLine="0" w:firstLineChars="0"/>
                    <w:jc w:val="center"/>
                    <w:rPr>
                      <w:color w:val="auto"/>
                      <w:sz w:val="21"/>
                      <w:szCs w:val="21"/>
                    </w:rPr>
                  </w:pPr>
                  <w:r>
                    <w:rPr>
                      <w:color w:val="auto"/>
                      <w:sz w:val="21"/>
                      <w:szCs w:val="21"/>
                    </w:rPr>
                    <w:t>0.003</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7AE606EE">
                  <w:pPr>
                    <w:widowControl/>
                    <w:adjustRightInd w:val="0"/>
                    <w:snapToGrid w:val="0"/>
                    <w:spacing w:line="240" w:lineRule="auto"/>
                    <w:ind w:firstLine="0" w:firstLineChars="0"/>
                    <w:jc w:val="center"/>
                    <w:rPr>
                      <w:color w:val="auto"/>
                      <w:sz w:val="21"/>
                      <w:szCs w:val="21"/>
                    </w:rPr>
                  </w:pPr>
                  <w:r>
                    <w:rPr>
                      <w:color w:val="auto"/>
                      <w:sz w:val="21"/>
                      <w:szCs w:val="21"/>
                    </w:rPr>
                    <w:t>3.16×10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1345F9DA">
                  <w:pPr>
                    <w:widowControl/>
                    <w:adjustRightInd w:val="0"/>
                    <w:snapToGrid w:val="0"/>
                    <w:spacing w:line="240" w:lineRule="auto"/>
                    <w:ind w:firstLine="0" w:firstLineChars="0"/>
                    <w:jc w:val="center"/>
                    <w:rPr>
                      <w:color w:val="auto"/>
                      <w:sz w:val="21"/>
                      <w:szCs w:val="21"/>
                    </w:rPr>
                  </w:pPr>
                  <w:r>
                    <w:rPr>
                      <w:color w:val="auto"/>
                      <w:sz w:val="21"/>
                      <w:szCs w:val="21"/>
                    </w:rPr>
                    <w:t>1303</w:t>
                  </w:r>
                </w:p>
              </w:tc>
            </w:tr>
            <w:tr w14:paraId="7ADF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D8E67">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4A457F75">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4C036DCA">
                  <w:pPr>
                    <w:widowControl/>
                    <w:adjustRightInd w:val="0"/>
                    <w:snapToGrid w:val="0"/>
                    <w:spacing w:line="240" w:lineRule="auto"/>
                    <w:ind w:firstLine="0" w:firstLineChars="0"/>
                    <w:jc w:val="center"/>
                    <w:rPr>
                      <w:color w:val="auto"/>
                      <w:sz w:val="21"/>
                      <w:szCs w:val="21"/>
                    </w:rPr>
                  </w:pPr>
                  <w:r>
                    <w:rPr>
                      <w:color w:val="auto"/>
                      <w:sz w:val="21"/>
                      <w:szCs w:val="21"/>
                      <w:lang w:bidi="ar"/>
                    </w:rPr>
                    <w:t>第二次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1F8AAD3C">
                  <w:pPr>
                    <w:widowControl/>
                    <w:adjustRightInd w:val="0"/>
                    <w:snapToGrid w:val="0"/>
                    <w:spacing w:line="240" w:lineRule="auto"/>
                    <w:ind w:firstLine="0" w:firstLineChars="0"/>
                    <w:jc w:val="center"/>
                    <w:rPr>
                      <w:color w:val="auto"/>
                      <w:sz w:val="21"/>
                      <w:szCs w:val="21"/>
                    </w:rPr>
                  </w:pPr>
                  <w:r>
                    <w:rPr>
                      <w:color w:val="auto"/>
                      <w:sz w:val="21"/>
                      <w:szCs w:val="21"/>
                    </w:rPr>
                    <w:t>5.38</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20B65382">
                  <w:pPr>
                    <w:widowControl/>
                    <w:adjustRightInd w:val="0"/>
                    <w:snapToGrid w:val="0"/>
                    <w:spacing w:line="240" w:lineRule="auto"/>
                    <w:ind w:firstLine="0" w:firstLineChars="0"/>
                    <w:jc w:val="center"/>
                    <w:rPr>
                      <w:color w:val="auto"/>
                      <w:sz w:val="21"/>
                      <w:szCs w:val="21"/>
                    </w:rPr>
                  </w:pPr>
                  <w:r>
                    <w:rPr>
                      <w:color w:val="auto"/>
                      <w:sz w:val="21"/>
                      <w:szCs w:val="21"/>
                    </w:rPr>
                    <w:t>5.49×10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57E8771">
                  <w:pPr>
                    <w:widowControl/>
                    <w:adjustRightInd w:val="0"/>
                    <w:snapToGrid w:val="0"/>
                    <w:spacing w:line="240" w:lineRule="auto"/>
                    <w:ind w:firstLine="0" w:firstLineChars="0"/>
                    <w:jc w:val="center"/>
                    <w:rPr>
                      <w:color w:val="auto"/>
                      <w:sz w:val="21"/>
                      <w:szCs w:val="21"/>
                    </w:rPr>
                  </w:pPr>
                  <w:r>
                    <w:rPr>
                      <w:color w:val="auto"/>
                      <w:sz w:val="21"/>
                      <w:szCs w:val="21"/>
                    </w:rPr>
                    <w:t>0.006</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6CE9D1F9">
                  <w:pPr>
                    <w:widowControl/>
                    <w:adjustRightInd w:val="0"/>
                    <w:snapToGrid w:val="0"/>
                    <w:spacing w:line="240" w:lineRule="auto"/>
                    <w:ind w:firstLine="0" w:firstLineChars="0"/>
                    <w:jc w:val="center"/>
                    <w:rPr>
                      <w:color w:val="auto"/>
                      <w:sz w:val="21"/>
                      <w:szCs w:val="21"/>
                    </w:rPr>
                  </w:pPr>
                  <w:r>
                    <w:rPr>
                      <w:color w:val="auto"/>
                      <w:sz w:val="21"/>
                      <w:szCs w:val="21"/>
                    </w:rPr>
                    <w:t>6.13×10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46FC9FCA">
                  <w:pPr>
                    <w:widowControl/>
                    <w:adjustRightInd w:val="0"/>
                    <w:snapToGrid w:val="0"/>
                    <w:spacing w:line="240" w:lineRule="auto"/>
                    <w:ind w:firstLine="0" w:firstLineChars="0"/>
                    <w:jc w:val="center"/>
                    <w:rPr>
                      <w:color w:val="auto"/>
                      <w:sz w:val="21"/>
                      <w:szCs w:val="21"/>
                    </w:rPr>
                  </w:pPr>
                  <w:r>
                    <w:rPr>
                      <w:color w:val="auto"/>
                      <w:sz w:val="21"/>
                      <w:szCs w:val="21"/>
                    </w:rPr>
                    <w:t>977</w:t>
                  </w:r>
                </w:p>
              </w:tc>
            </w:tr>
            <w:tr w14:paraId="221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49E10">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02EAE439">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48411924">
                  <w:pPr>
                    <w:widowControl/>
                    <w:adjustRightInd w:val="0"/>
                    <w:snapToGrid w:val="0"/>
                    <w:spacing w:line="240" w:lineRule="auto"/>
                    <w:ind w:firstLine="0" w:firstLineChars="0"/>
                    <w:jc w:val="center"/>
                    <w:rPr>
                      <w:color w:val="auto"/>
                      <w:sz w:val="21"/>
                      <w:szCs w:val="21"/>
                    </w:rPr>
                  </w:pPr>
                  <w:r>
                    <w:rPr>
                      <w:color w:val="auto"/>
                      <w:sz w:val="21"/>
                      <w:szCs w:val="21"/>
                      <w:lang w:bidi="ar"/>
                    </w:rPr>
                    <w:t>第三次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0C054E2F">
                  <w:pPr>
                    <w:widowControl/>
                    <w:adjustRightInd w:val="0"/>
                    <w:snapToGrid w:val="0"/>
                    <w:spacing w:line="240" w:lineRule="auto"/>
                    <w:ind w:firstLine="0" w:firstLineChars="0"/>
                    <w:jc w:val="center"/>
                    <w:rPr>
                      <w:color w:val="auto"/>
                      <w:sz w:val="21"/>
                      <w:szCs w:val="21"/>
                    </w:rPr>
                  </w:pPr>
                  <w:r>
                    <w:rPr>
                      <w:color w:val="auto"/>
                      <w:sz w:val="21"/>
                      <w:szCs w:val="21"/>
                    </w:rPr>
                    <w:t>5.11</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0983DB4D">
                  <w:pPr>
                    <w:widowControl/>
                    <w:adjustRightInd w:val="0"/>
                    <w:snapToGrid w:val="0"/>
                    <w:spacing w:line="240" w:lineRule="auto"/>
                    <w:ind w:firstLine="0" w:firstLineChars="0"/>
                    <w:jc w:val="center"/>
                    <w:rPr>
                      <w:color w:val="auto"/>
                      <w:sz w:val="21"/>
                      <w:szCs w:val="21"/>
                    </w:rPr>
                  </w:pPr>
                  <w:r>
                    <w:rPr>
                      <w:color w:val="auto"/>
                      <w:sz w:val="21"/>
                      <w:szCs w:val="21"/>
                    </w:rPr>
                    <w:t>5.28×10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BEB0022">
                  <w:pPr>
                    <w:widowControl/>
                    <w:adjustRightInd w:val="0"/>
                    <w:snapToGrid w:val="0"/>
                    <w:spacing w:line="240" w:lineRule="auto"/>
                    <w:ind w:firstLine="0" w:firstLineChars="0"/>
                    <w:jc w:val="center"/>
                    <w:rPr>
                      <w:color w:val="auto"/>
                      <w:sz w:val="21"/>
                      <w:szCs w:val="21"/>
                    </w:rPr>
                  </w:pPr>
                  <w:r>
                    <w:rPr>
                      <w:color w:val="auto"/>
                      <w:sz w:val="21"/>
                      <w:szCs w:val="21"/>
                    </w:rPr>
                    <w:t>0.007</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7EC58919">
                  <w:pPr>
                    <w:widowControl/>
                    <w:adjustRightInd w:val="0"/>
                    <w:snapToGrid w:val="0"/>
                    <w:spacing w:line="240" w:lineRule="auto"/>
                    <w:ind w:firstLine="0" w:firstLineChars="0"/>
                    <w:jc w:val="center"/>
                    <w:rPr>
                      <w:color w:val="auto"/>
                      <w:sz w:val="21"/>
                      <w:szCs w:val="21"/>
                    </w:rPr>
                  </w:pPr>
                  <w:r>
                    <w:rPr>
                      <w:color w:val="auto"/>
                      <w:sz w:val="21"/>
                      <w:szCs w:val="21"/>
                    </w:rPr>
                    <w:t>7.23×10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63ECA1A9">
                  <w:pPr>
                    <w:widowControl/>
                    <w:adjustRightInd w:val="0"/>
                    <w:snapToGrid w:val="0"/>
                    <w:spacing w:line="240" w:lineRule="auto"/>
                    <w:ind w:firstLine="0" w:firstLineChars="0"/>
                    <w:jc w:val="center"/>
                    <w:rPr>
                      <w:color w:val="auto"/>
                      <w:sz w:val="21"/>
                      <w:szCs w:val="21"/>
                    </w:rPr>
                  </w:pPr>
                  <w:r>
                    <w:rPr>
                      <w:color w:val="auto"/>
                      <w:sz w:val="21"/>
                      <w:szCs w:val="21"/>
                    </w:rPr>
                    <w:t>733</w:t>
                  </w:r>
                </w:p>
              </w:tc>
            </w:tr>
            <w:tr w14:paraId="4166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3EDED">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7DA29272">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1A1800A4">
                  <w:pPr>
                    <w:widowControl/>
                    <w:adjustRightInd w:val="0"/>
                    <w:snapToGrid w:val="0"/>
                    <w:spacing w:line="240" w:lineRule="auto"/>
                    <w:ind w:firstLine="0" w:firstLineChars="0"/>
                    <w:jc w:val="center"/>
                    <w:rPr>
                      <w:color w:val="auto"/>
                      <w:sz w:val="21"/>
                      <w:szCs w:val="21"/>
                    </w:rPr>
                  </w:pPr>
                  <w:r>
                    <w:rPr>
                      <w:color w:val="auto"/>
                      <w:sz w:val="21"/>
                      <w:szCs w:val="21"/>
                    </w:rPr>
                    <w:t>监测点最大值</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3C32DB3B">
                  <w:pPr>
                    <w:widowControl/>
                    <w:adjustRightInd w:val="0"/>
                    <w:snapToGrid w:val="0"/>
                    <w:spacing w:line="240" w:lineRule="auto"/>
                    <w:ind w:firstLine="0" w:firstLineChars="0"/>
                    <w:jc w:val="center"/>
                    <w:rPr>
                      <w:color w:val="auto"/>
                      <w:sz w:val="21"/>
                      <w:szCs w:val="21"/>
                    </w:rPr>
                  </w:pPr>
                  <w:r>
                    <w:rPr>
                      <w:color w:val="auto"/>
                      <w:sz w:val="21"/>
                      <w:szCs w:val="21"/>
                    </w:rPr>
                    <w:t>5.38</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7B63B947">
                  <w:pPr>
                    <w:widowControl/>
                    <w:adjustRightInd w:val="0"/>
                    <w:snapToGrid w:val="0"/>
                    <w:spacing w:line="240" w:lineRule="auto"/>
                    <w:ind w:firstLine="0" w:firstLineChars="0"/>
                    <w:jc w:val="center"/>
                    <w:rPr>
                      <w:color w:val="auto"/>
                      <w:sz w:val="21"/>
                      <w:szCs w:val="21"/>
                    </w:rPr>
                  </w:pPr>
                  <w:r>
                    <w:rPr>
                      <w:color w:val="auto"/>
                      <w:sz w:val="21"/>
                      <w:szCs w:val="21"/>
                    </w:rPr>
                    <w:t>5.49×10</w:t>
                  </w:r>
                  <w:r>
                    <w:rPr>
                      <w:color w:val="auto"/>
                      <w:sz w:val="21"/>
                      <w:szCs w:val="21"/>
                      <w:vertAlign w:val="superscript"/>
                    </w:rPr>
                    <w:t>-3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61A0E26">
                  <w:pPr>
                    <w:widowControl/>
                    <w:adjustRightInd w:val="0"/>
                    <w:snapToGrid w:val="0"/>
                    <w:spacing w:line="240" w:lineRule="auto"/>
                    <w:ind w:firstLine="0" w:firstLineChars="0"/>
                    <w:jc w:val="center"/>
                    <w:rPr>
                      <w:color w:val="auto"/>
                      <w:sz w:val="21"/>
                      <w:szCs w:val="21"/>
                    </w:rPr>
                  </w:pPr>
                  <w:r>
                    <w:rPr>
                      <w:color w:val="auto"/>
                      <w:sz w:val="21"/>
                      <w:szCs w:val="21"/>
                    </w:rPr>
                    <w:t>0.007</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038DC535">
                  <w:pPr>
                    <w:widowControl/>
                    <w:adjustRightInd w:val="0"/>
                    <w:snapToGrid w:val="0"/>
                    <w:spacing w:line="240" w:lineRule="auto"/>
                    <w:ind w:firstLine="0" w:firstLineChars="0"/>
                    <w:jc w:val="center"/>
                    <w:rPr>
                      <w:color w:val="auto"/>
                      <w:sz w:val="21"/>
                      <w:szCs w:val="21"/>
                    </w:rPr>
                  </w:pPr>
                  <w:r>
                    <w:rPr>
                      <w:color w:val="auto"/>
                      <w:sz w:val="21"/>
                      <w:szCs w:val="21"/>
                    </w:rPr>
                    <w:t>7.23×10</w:t>
                  </w:r>
                  <w:r>
                    <w:rPr>
                      <w:color w:val="auto"/>
                      <w:sz w:val="21"/>
                      <w:szCs w:val="21"/>
                      <w:vertAlign w:val="superscript"/>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486E7E39">
                  <w:pPr>
                    <w:widowControl/>
                    <w:adjustRightInd w:val="0"/>
                    <w:snapToGrid w:val="0"/>
                    <w:spacing w:line="240" w:lineRule="auto"/>
                    <w:ind w:firstLine="0" w:firstLineChars="0"/>
                    <w:jc w:val="center"/>
                    <w:rPr>
                      <w:color w:val="auto"/>
                      <w:sz w:val="21"/>
                      <w:szCs w:val="21"/>
                    </w:rPr>
                  </w:pPr>
                  <w:r>
                    <w:rPr>
                      <w:color w:val="auto"/>
                      <w:sz w:val="21"/>
                      <w:szCs w:val="21"/>
                    </w:rPr>
                    <w:t>1303</w:t>
                  </w:r>
                </w:p>
              </w:tc>
            </w:tr>
            <w:tr w14:paraId="2DD4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6C0BA">
                  <w:pPr>
                    <w:ind w:firstLine="400"/>
                    <w:rPr>
                      <w:color w:val="auto"/>
                      <w:sz w:val="20"/>
                      <w:szCs w:val="20"/>
                    </w:rPr>
                  </w:pPr>
                </w:p>
              </w:tc>
              <w:tc>
                <w:tcPr>
                  <w:tcW w:w="630" w:type="pct"/>
                  <w:vMerge w:val="continue"/>
                  <w:tcBorders>
                    <w:left w:val="single" w:color="auto" w:sz="4" w:space="0"/>
                    <w:right w:val="single" w:color="auto" w:sz="4" w:space="0"/>
                  </w:tcBorders>
                  <w:shd w:val="clear" w:color="auto" w:fill="auto"/>
                  <w:vAlign w:val="center"/>
                </w:tcPr>
                <w:p w14:paraId="27F848A9">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2713BA9">
                  <w:pPr>
                    <w:widowControl/>
                    <w:adjustRightInd w:val="0"/>
                    <w:snapToGrid w:val="0"/>
                    <w:spacing w:line="240" w:lineRule="auto"/>
                    <w:ind w:firstLine="0" w:firstLineChars="0"/>
                    <w:jc w:val="center"/>
                    <w:rPr>
                      <w:color w:val="auto"/>
                      <w:sz w:val="21"/>
                      <w:szCs w:val="21"/>
                    </w:rPr>
                  </w:pPr>
                  <w:r>
                    <w:rPr>
                      <w:color w:val="auto"/>
                      <w:sz w:val="21"/>
                      <w:szCs w:val="21"/>
                      <w:lang w:bidi="ar"/>
                    </w:rPr>
                    <w:t>评价标准</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83987F6">
                  <w:pPr>
                    <w:widowControl/>
                    <w:adjustRightInd w:val="0"/>
                    <w:snapToGrid w:val="0"/>
                    <w:spacing w:line="240" w:lineRule="auto"/>
                    <w:ind w:firstLine="0" w:firstLineChars="0"/>
                    <w:jc w:val="center"/>
                    <w:rPr>
                      <w:color w:val="auto"/>
                      <w:sz w:val="21"/>
                      <w:szCs w:val="21"/>
                    </w:rPr>
                  </w:pPr>
                  <w:r>
                    <w:rPr>
                      <w:color w:val="auto"/>
                      <w:sz w:val="21"/>
                      <w:szCs w:val="21"/>
                    </w:rPr>
                    <w:t>≤10</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3CBF3717">
                  <w:pPr>
                    <w:widowControl/>
                    <w:adjustRightInd w:val="0"/>
                    <w:snapToGrid w:val="0"/>
                    <w:spacing w:line="240" w:lineRule="auto"/>
                    <w:ind w:firstLine="0" w:firstLineChars="0"/>
                    <w:jc w:val="center"/>
                    <w:rPr>
                      <w:color w:val="auto"/>
                      <w:sz w:val="21"/>
                      <w:szCs w:val="21"/>
                    </w:rPr>
                  </w:pPr>
                  <w:r>
                    <w:rPr>
                      <w:color w:val="auto"/>
                      <w:sz w:val="21"/>
                      <w:szCs w:val="21"/>
                    </w:rPr>
                    <w:t>≤1.0</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A5E3EA1">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7E829BD3">
                  <w:pPr>
                    <w:widowControl/>
                    <w:adjustRightInd w:val="0"/>
                    <w:snapToGrid w:val="0"/>
                    <w:spacing w:line="240" w:lineRule="auto"/>
                    <w:ind w:firstLine="0" w:firstLineChars="0"/>
                    <w:jc w:val="center"/>
                    <w:rPr>
                      <w:color w:val="auto"/>
                      <w:sz w:val="21"/>
                      <w:szCs w:val="21"/>
                    </w:rPr>
                  </w:pPr>
                  <w:r>
                    <w:rPr>
                      <w:color w:val="auto"/>
                      <w:sz w:val="21"/>
                      <w:szCs w:val="21"/>
                    </w:rPr>
                    <w:t>≤0.33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731E772E">
                  <w:pPr>
                    <w:widowControl/>
                    <w:adjustRightInd w:val="0"/>
                    <w:snapToGrid w:val="0"/>
                    <w:spacing w:line="240" w:lineRule="auto"/>
                    <w:ind w:firstLine="0" w:firstLineChars="0"/>
                    <w:jc w:val="center"/>
                    <w:rPr>
                      <w:color w:val="auto"/>
                      <w:sz w:val="21"/>
                      <w:szCs w:val="21"/>
                    </w:rPr>
                  </w:pPr>
                  <w:r>
                    <w:rPr>
                      <w:color w:val="auto"/>
                      <w:sz w:val="21"/>
                      <w:szCs w:val="21"/>
                    </w:rPr>
                    <w:t>/</w:t>
                  </w:r>
                </w:p>
              </w:tc>
            </w:tr>
            <w:tr w14:paraId="5F63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06248">
                  <w:pPr>
                    <w:ind w:firstLine="400"/>
                    <w:rPr>
                      <w:color w:val="auto"/>
                      <w:sz w:val="20"/>
                      <w:szCs w:val="20"/>
                    </w:rPr>
                  </w:pPr>
                </w:p>
              </w:tc>
              <w:tc>
                <w:tcPr>
                  <w:tcW w:w="630" w:type="pct"/>
                  <w:vMerge w:val="continue"/>
                  <w:tcBorders>
                    <w:left w:val="single" w:color="auto" w:sz="4" w:space="0"/>
                    <w:bottom w:val="single" w:color="auto" w:sz="4" w:space="0"/>
                    <w:right w:val="single" w:color="auto" w:sz="4" w:space="0"/>
                  </w:tcBorders>
                  <w:shd w:val="clear" w:color="auto" w:fill="auto"/>
                  <w:vAlign w:val="center"/>
                </w:tcPr>
                <w:p w14:paraId="5B6318EA">
                  <w:pPr>
                    <w:ind w:firstLine="400"/>
                    <w:rPr>
                      <w:color w:val="auto"/>
                      <w:sz w:val="20"/>
                      <w:szCs w:val="20"/>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1FFF8317">
                  <w:pPr>
                    <w:widowControl/>
                    <w:adjustRightInd w:val="0"/>
                    <w:snapToGrid w:val="0"/>
                    <w:spacing w:line="240" w:lineRule="auto"/>
                    <w:ind w:firstLine="0" w:firstLineChars="0"/>
                    <w:jc w:val="center"/>
                    <w:rPr>
                      <w:color w:val="auto"/>
                      <w:sz w:val="21"/>
                      <w:szCs w:val="21"/>
                    </w:rPr>
                  </w:pPr>
                  <w:r>
                    <w:rPr>
                      <w:color w:val="auto"/>
                      <w:sz w:val="21"/>
                      <w:szCs w:val="21"/>
                      <w:lang w:bidi="ar"/>
                    </w:rPr>
                    <w:t>是否达标</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75A4EE3B">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66D45F3E">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5E84886">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6731C70C">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565C42DB">
                  <w:pPr>
                    <w:widowControl/>
                    <w:adjustRightInd w:val="0"/>
                    <w:snapToGrid w:val="0"/>
                    <w:spacing w:line="240" w:lineRule="auto"/>
                    <w:ind w:firstLine="0" w:firstLineChars="0"/>
                    <w:jc w:val="center"/>
                    <w:rPr>
                      <w:color w:val="auto"/>
                      <w:sz w:val="21"/>
                      <w:szCs w:val="21"/>
                    </w:rPr>
                  </w:pPr>
                  <w:r>
                    <w:rPr>
                      <w:color w:val="auto"/>
                      <w:sz w:val="21"/>
                      <w:szCs w:val="21"/>
                    </w:rPr>
                    <w:t>/</w:t>
                  </w:r>
                </w:p>
              </w:tc>
            </w:tr>
          </w:tbl>
          <w:p w14:paraId="1E196D9B">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表2-</w:t>
            </w:r>
            <w:r>
              <w:rPr>
                <w:rFonts w:hint="eastAsia" w:eastAsiaTheme="minorEastAsia"/>
                <w:b/>
                <w:bCs/>
                <w:color w:val="auto"/>
                <w:sz w:val="21"/>
                <w:szCs w:val="21"/>
              </w:rPr>
              <w:t>9</w:t>
            </w:r>
            <w:r>
              <w:rPr>
                <w:rFonts w:eastAsiaTheme="minorEastAsia"/>
                <w:b/>
                <w:bCs/>
                <w:color w:val="auto"/>
                <w:sz w:val="21"/>
                <w:szCs w:val="21"/>
              </w:rPr>
              <w:t xml:space="preserve"> 现有项目有组织废气监测结果及评价（DA002）</w:t>
            </w:r>
          </w:p>
          <w:tbl>
            <w:tblPr>
              <w:tblStyle w:val="3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2"/>
              <w:gridCol w:w="1122"/>
              <w:gridCol w:w="877"/>
              <w:gridCol w:w="1026"/>
              <w:gridCol w:w="951"/>
              <w:gridCol w:w="804"/>
              <w:gridCol w:w="871"/>
              <w:gridCol w:w="6"/>
              <w:gridCol w:w="870"/>
            </w:tblGrid>
            <w:tr w14:paraId="6649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12" w:type="pct"/>
                  <w:vMerge w:val="restart"/>
                  <w:tcBorders>
                    <w:top w:val="single" w:color="auto" w:sz="4" w:space="0"/>
                    <w:left w:val="single" w:color="auto" w:sz="4" w:space="0"/>
                    <w:right w:val="single" w:color="auto" w:sz="4" w:space="0"/>
                  </w:tcBorders>
                  <w:shd w:val="clear" w:color="auto" w:fill="auto"/>
                  <w:vAlign w:val="center"/>
                </w:tcPr>
                <w:p w14:paraId="6486BA21">
                  <w:pPr>
                    <w:widowControl/>
                    <w:adjustRightInd w:val="0"/>
                    <w:snapToGrid w:val="0"/>
                    <w:spacing w:line="240" w:lineRule="auto"/>
                    <w:ind w:firstLine="0" w:firstLineChars="0"/>
                    <w:jc w:val="center"/>
                    <w:rPr>
                      <w:b/>
                      <w:bCs/>
                      <w:color w:val="auto"/>
                      <w:sz w:val="21"/>
                      <w:szCs w:val="21"/>
                    </w:rPr>
                  </w:pPr>
                  <w:r>
                    <w:rPr>
                      <w:b/>
                      <w:bCs/>
                      <w:color w:val="auto"/>
                      <w:sz w:val="21"/>
                      <w:szCs w:val="21"/>
                      <w:lang w:bidi="ar"/>
                    </w:rPr>
                    <w:t>采样时间</w:t>
                  </w:r>
                </w:p>
              </w:tc>
              <w:tc>
                <w:tcPr>
                  <w:tcW w:w="609" w:type="pct"/>
                  <w:vMerge w:val="restart"/>
                  <w:tcBorders>
                    <w:top w:val="single" w:color="auto" w:sz="4" w:space="0"/>
                    <w:left w:val="single" w:color="auto" w:sz="4" w:space="0"/>
                    <w:right w:val="single" w:color="auto" w:sz="4" w:space="0"/>
                  </w:tcBorders>
                  <w:shd w:val="clear" w:color="auto" w:fill="auto"/>
                  <w:vAlign w:val="center"/>
                </w:tcPr>
                <w:p w14:paraId="47FE6015">
                  <w:pPr>
                    <w:widowControl/>
                    <w:adjustRightInd w:val="0"/>
                    <w:snapToGrid w:val="0"/>
                    <w:spacing w:line="240" w:lineRule="auto"/>
                    <w:ind w:firstLine="0" w:firstLineChars="0"/>
                    <w:jc w:val="center"/>
                    <w:rPr>
                      <w:b/>
                      <w:bCs/>
                      <w:color w:val="auto"/>
                      <w:sz w:val="21"/>
                      <w:szCs w:val="21"/>
                    </w:rPr>
                  </w:pPr>
                  <w:r>
                    <w:rPr>
                      <w:b/>
                      <w:bCs/>
                      <w:color w:val="auto"/>
                      <w:sz w:val="21"/>
                      <w:szCs w:val="21"/>
                      <w:lang w:bidi="ar"/>
                    </w:rPr>
                    <w:t>检测点位</w:t>
                  </w:r>
                </w:p>
              </w:tc>
              <w:tc>
                <w:tcPr>
                  <w:tcW w:w="661" w:type="pct"/>
                  <w:vMerge w:val="restart"/>
                  <w:tcBorders>
                    <w:top w:val="single" w:color="auto" w:sz="4" w:space="0"/>
                    <w:left w:val="single" w:color="auto" w:sz="4" w:space="0"/>
                    <w:right w:val="single" w:color="auto" w:sz="4" w:space="0"/>
                  </w:tcBorders>
                  <w:shd w:val="clear" w:color="auto" w:fill="auto"/>
                  <w:vAlign w:val="center"/>
                </w:tcPr>
                <w:p w14:paraId="059B7E1A">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频次</w:t>
                  </w:r>
                </w:p>
              </w:tc>
              <w:tc>
                <w:tcPr>
                  <w:tcW w:w="311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7908AF">
                  <w:pPr>
                    <w:widowControl/>
                    <w:adjustRightInd w:val="0"/>
                    <w:snapToGrid w:val="0"/>
                    <w:spacing w:line="240" w:lineRule="auto"/>
                    <w:ind w:firstLine="0" w:firstLineChars="0"/>
                    <w:jc w:val="center"/>
                    <w:rPr>
                      <w:b/>
                      <w:bCs/>
                      <w:color w:val="auto"/>
                      <w:sz w:val="21"/>
                      <w:szCs w:val="21"/>
                    </w:rPr>
                  </w:pPr>
                  <w:r>
                    <w:rPr>
                      <w:b/>
                      <w:bCs/>
                      <w:color w:val="auto"/>
                      <w:sz w:val="21"/>
                      <w:szCs w:val="21"/>
                    </w:rPr>
                    <w:t>监测结果</w:t>
                  </w:r>
                </w:p>
              </w:tc>
            </w:tr>
            <w:tr w14:paraId="5969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12" w:type="pct"/>
                  <w:vMerge w:val="continue"/>
                  <w:tcBorders>
                    <w:left w:val="single" w:color="auto" w:sz="4" w:space="0"/>
                    <w:bottom w:val="single" w:color="auto" w:sz="4" w:space="0"/>
                    <w:right w:val="single" w:color="auto" w:sz="4" w:space="0"/>
                  </w:tcBorders>
                  <w:shd w:val="clear" w:color="auto" w:fill="auto"/>
                  <w:vAlign w:val="center"/>
                </w:tcPr>
                <w:p w14:paraId="4941033F">
                  <w:pPr>
                    <w:widowControl/>
                    <w:adjustRightInd w:val="0"/>
                    <w:snapToGrid w:val="0"/>
                    <w:spacing w:line="240" w:lineRule="auto"/>
                    <w:ind w:firstLine="0" w:firstLineChars="0"/>
                    <w:jc w:val="center"/>
                    <w:rPr>
                      <w:color w:val="auto"/>
                    </w:rPr>
                  </w:pPr>
                </w:p>
              </w:tc>
              <w:tc>
                <w:tcPr>
                  <w:tcW w:w="609" w:type="pct"/>
                  <w:vMerge w:val="continue"/>
                  <w:tcBorders>
                    <w:left w:val="single" w:color="auto" w:sz="4" w:space="0"/>
                    <w:bottom w:val="single" w:color="auto" w:sz="4" w:space="0"/>
                    <w:right w:val="single" w:color="auto" w:sz="4" w:space="0"/>
                  </w:tcBorders>
                  <w:shd w:val="clear" w:color="auto" w:fill="auto"/>
                  <w:vAlign w:val="center"/>
                </w:tcPr>
                <w:p w14:paraId="56E3ABB5">
                  <w:pPr>
                    <w:widowControl/>
                    <w:adjustRightInd w:val="0"/>
                    <w:snapToGrid w:val="0"/>
                    <w:spacing w:line="240" w:lineRule="auto"/>
                    <w:ind w:firstLine="0" w:firstLineChars="0"/>
                    <w:jc w:val="center"/>
                    <w:rPr>
                      <w:color w:val="auto"/>
                    </w:rPr>
                  </w:pPr>
                </w:p>
              </w:tc>
              <w:tc>
                <w:tcPr>
                  <w:tcW w:w="661" w:type="pct"/>
                  <w:vMerge w:val="continue"/>
                  <w:tcBorders>
                    <w:left w:val="single" w:color="auto" w:sz="4" w:space="0"/>
                    <w:bottom w:val="single" w:color="auto" w:sz="4" w:space="0"/>
                    <w:right w:val="single" w:color="auto" w:sz="4" w:space="0"/>
                  </w:tcBorders>
                  <w:shd w:val="clear" w:color="auto" w:fill="auto"/>
                  <w:vAlign w:val="center"/>
                </w:tcPr>
                <w:p w14:paraId="5FB7A468">
                  <w:pPr>
                    <w:widowControl/>
                    <w:adjustRightInd w:val="0"/>
                    <w:snapToGrid w:val="0"/>
                    <w:spacing w:line="240" w:lineRule="auto"/>
                    <w:ind w:firstLine="0" w:firstLineChars="0"/>
                    <w:jc w:val="center"/>
                    <w:rPr>
                      <w:color w:val="auto"/>
                    </w:rPr>
                  </w:pPr>
                </w:p>
              </w:tc>
              <w:tc>
                <w:tcPr>
                  <w:tcW w:w="10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EA18C5">
                  <w:pPr>
                    <w:widowControl/>
                    <w:adjustRightInd w:val="0"/>
                    <w:snapToGrid w:val="0"/>
                    <w:spacing w:line="240" w:lineRule="auto"/>
                    <w:ind w:firstLine="0" w:firstLineChars="0"/>
                    <w:jc w:val="center"/>
                    <w:rPr>
                      <w:color w:val="auto"/>
                      <w:sz w:val="21"/>
                      <w:szCs w:val="21"/>
                    </w:rPr>
                  </w:pPr>
                  <w:r>
                    <w:rPr>
                      <w:color w:val="auto"/>
                      <w:sz w:val="21"/>
                      <w:szCs w:val="21"/>
                    </w:rPr>
                    <w:t>颗粒物</w:t>
                  </w:r>
                </w:p>
              </w:tc>
              <w:tc>
                <w:tcPr>
                  <w:tcW w:w="1038" w:type="pct"/>
                  <w:gridSpan w:val="2"/>
                  <w:tcBorders>
                    <w:top w:val="single" w:color="auto" w:sz="4" w:space="0"/>
                    <w:left w:val="single" w:color="auto" w:sz="4" w:space="0"/>
                    <w:right w:val="single" w:color="auto" w:sz="4" w:space="0"/>
                  </w:tcBorders>
                  <w:shd w:val="clear" w:color="auto" w:fill="auto"/>
                  <w:vAlign w:val="center"/>
                </w:tcPr>
                <w:p w14:paraId="779B6B84">
                  <w:pPr>
                    <w:widowControl/>
                    <w:adjustRightInd w:val="0"/>
                    <w:snapToGrid w:val="0"/>
                    <w:spacing w:line="240" w:lineRule="auto"/>
                    <w:ind w:firstLine="0" w:firstLineChars="0"/>
                    <w:jc w:val="center"/>
                    <w:rPr>
                      <w:color w:val="auto"/>
                      <w:sz w:val="21"/>
                      <w:szCs w:val="21"/>
                      <w:vertAlign w:val="subscript"/>
                    </w:rPr>
                  </w:pPr>
                  <w:r>
                    <w:rPr>
                      <w:color w:val="auto"/>
                      <w:sz w:val="21"/>
                      <w:szCs w:val="21"/>
                    </w:rPr>
                    <w:t>SO</w:t>
                  </w:r>
                  <w:r>
                    <w:rPr>
                      <w:color w:val="auto"/>
                      <w:sz w:val="21"/>
                      <w:szCs w:val="21"/>
                      <w:vertAlign w:val="subscript"/>
                    </w:rPr>
                    <w:t>2</w:t>
                  </w:r>
                </w:p>
              </w:tc>
              <w:tc>
                <w:tcPr>
                  <w:tcW w:w="1039" w:type="pct"/>
                  <w:gridSpan w:val="3"/>
                  <w:tcBorders>
                    <w:top w:val="single" w:color="auto" w:sz="4" w:space="0"/>
                    <w:left w:val="single" w:color="auto" w:sz="4" w:space="0"/>
                    <w:right w:val="single" w:color="auto" w:sz="4" w:space="0"/>
                  </w:tcBorders>
                  <w:shd w:val="clear" w:color="auto" w:fill="auto"/>
                  <w:vAlign w:val="center"/>
                </w:tcPr>
                <w:p w14:paraId="385F58CA">
                  <w:pPr>
                    <w:widowControl/>
                    <w:adjustRightInd w:val="0"/>
                    <w:snapToGrid w:val="0"/>
                    <w:spacing w:line="240" w:lineRule="auto"/>
                    <w:ind w:firstLine="0" w:firstLineChars="0"/>
                    <w:jc w:val="center"/>
                    <w:rPr>
                      <w:color w:val="auto"/>
                      <w:sz w:val="21"/>
                      <w:szCs w:val="21"/>
                      <w:vertAlign w:val="subscript"/>
                    </w:rPr>
                  </w:pPr>
                  <w:r>
                    <w:rPr>
                      <w:color w:val="auto"/>
                      <w:sz w:val="21"/>
                      <w:szCs w:val="21"/>
                    </w:rPr>
                    <w:t>NO</w:t>
                  </w:r>
                  <w:r>
                    <w:rPr>
                      <w:color w:val="auto"/>
                      <w:sz w:val="21"/>
                      <w:szCs w:val="21"/>
                      <w:vertAlign w:val="subscript"/>
                    </w:rPr>
                    <w:t>x</w:t>
                  </w:r>
                </w:p>
              </w:tc>
            </w:tr>
            <w:tr w14:paraId="46C5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12" w:type="pct"/>
                  <w:vMerge w:val="continue"/>
                  <w:tcBorders>
                    <w:left w:val="single" w:color="auto" w:sz="4" w:space="0"/>
                    <w:bottom w:val="single" w:color="auto" w:sz="4" w:space="0"/>
                    <w:right w:val="single" w:color="auto" w:sz="4" w:space="0"/>
                  </w:tcBorders>
                  <w:shd w:val="clear" w:color="auto" w:fill="auto"/>
                  <w:vAlign w:val="center"/>
                </w:tcPr>
                <w:p w14:paraId="4D8417E8">
                  <w:pPr>
                    <w:widowControl/>
                    <w:adjustRightInd w:val="0"/>
                    <w:snapToGrid w:val="0"/>
                    <w:spacing w:line="240" w:lineRule="auto"/>
                    <w:ind w:firstLine="0" w:firstLineChars="0"/>
                    <w:jc w:val="center"/>
                    <w:rPr>
                      <w:color w:val="auto"/>
                    </w:rPr>
                  </w:pPr>
                </w:p>
              </w:tc>
              <w:tc>
                <w:tcPr>
                  <w:tcW w:w="609" w:type="pct"/>
                  <w:vMerge w:val="continue"/>
                  <w:tcBorders>
                    <w:left w:val="single" w:color="auto" w:sz="4" w:space="0"/>
                    <w:bottom w:val="single" w:color="auto" w:sz="4" w:space="0"/>
                    <w:right w:val="single" w:color="auto" w:sz="4" w:space="0"/>
                  </w:tcBorders>
                  <w:shd w:val="clear" w:color="auto" w:fill="auto"/>
                  <w:vAlign w:val="center"/>
                </w:tcPr>
                <w:p w14:paraId="092FFDB4">
                  <w:pPr>
                    <w:widowControl/>
                    <w:adjustRightInd w:val="0"/>
                    <w:snapToGrid w:val="0"/>
                    <w:spacing w:line="240" w:lineRule="auto"/>
                    <w:ind w:firstLine="0" w:firstLineChars="0"/>
                    <w:jc w:val="center"/>
                    <w:rPr>
                      <w:color w:val="auto"/>
                    </w:rPr>
                  </w:pPr>
                </w:p>
              </w:tc>
              <w:tc>
                <w:tcPr>
                  <w:tcW w:w="661" w:type="pct"/>
                  <w:vMerge w:val="continue"/>
                  <w:tcBorders>
                    <w:left w:val="single" w:color="auto" w:sz="4" w:space="0"/>
                    <w:bottom w:val="single" w:color="auto" w:sz="4" w:space="0"/>
                    <w:right w:val="single" w:color="auto" w:sz="4" w:space="0"/>
                  </w:tcBorders>
                  <w:shd w:val="clear" w:color="auto" w:fill="auto"/>
                  <w:vAlign w:val="center"/>
                </w:tcPr>
                <w:p w14:paraId="2E7E89A9">
                  <w:pPr>
                    <w:widowControl/>
                    <w:adjustRightInd w:val="0"/>
                    <w:snapToGrid w:val="0"/>
                    <w:spacing w:line="240" w:lineRule="auto"/>
                    <w:ind w:firstLine="0" w:firstLineChars="0"/>
                    <w:jc w:val="center"/>
                    <w:rPr>
                      <w:color w:val="auto"/>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5C47F9C">
                  <w:pPr>
                    <w:widowControl/>
                    <w:adjustRightInd w:val="0"/>
                    <w:snapToGrid w:val="0"/>
                    <w:spacing w:line="240" w:lineRule="auto"/>
                    <w:ind w:firstLine="0" w:firstLineChars="0"/>
                    <w:jc w:val="center"/>
                    <w:rPr>
                      <w:color w:val="auto"/>
                      <w:sz w:val="21"/>
                      <w:szCs w:val="21"/>
                    </w:rPr>
                  </w:pPr>
                  <w:r>
                    <w:rPr>
                      <w:color w:val="auto"/>
                      <w:sz w:val="21"/>
                      <w:szCs w:val="21"/>
                    </w:rPr>
                    <w:t>浓度mg/m</w:t>
                  </w:r>
                  <w:r>
                    <w:rPr>
                      <w:color w:val="auto"/>
                      <w:sz w:val="21"/>
                      <w:szCs w:val="21"/>
                      <w:vertAlign w:val="superscript"/>
                    </w:rPr>
                    <w:t>3</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96F2209">
                  <w:pPr>
                    <w:widowControl/>
                    <w:adjustRightInd w:val="0"/>
                    <w:snapToGrid w:val="0"/>
                    <w:spacing w:line="240" w:lineRule="auto"/>
                    <w:ind w:firstLine="0" w:firstLineChars="0"/>
                    <w:jc w:val="center"/>
                    <w:rPr>
                      <w:color w:val="auto"/>
                      <w:sz w:val="21"/>
                      <w:szCs w:val="21"/>
                    </w:rPr>
                  </w:pPr>
                  <w:r>
                    <w:rPr>
                      <w:color w:val="auto"/>
                      <w:sz w:val="21"/>
                      <w:szCs w:val="21"/>
                    </w:rPr>
                    <w:t>速率kg/h</w:t>
                  </w:r>
                </w:p>
              </w:tc>
              <w:tc>
                <w:tcPr>
                  <w:tcW w:w="562" w:type="pct"/>
                  <w:tcBorders>
                    <w:left w:val="single" w:color="auto" w:sz="4" w:space="0"/>
                    <w:bottom w:val="single" w:color="auto" w:sz="4" w:space="0"/>
                    <w:right w:val="single" w:color="auto" w:sz="4" w:space="0"/>
                  </w:tcBorders>
                  <w:shd w:val="clear" w:color="auto" w:fill="auto"/>
                  <w:vAlign w:val="center"/>
                </w:tcPr>
                <w:p w14:paraId="7F8B2588">
                  <w:pPr>
                    <w:widowControl/>
                    <w:adjustRightInd w:val="0"/>
                    <w:snapToGrid w:val="0"/>
                    <w:spacing w:line="240" w:lineRule="auto"/>
                    <w:ind w:firstLine="0" w:firstLineChars="0"/>
                    <w:jc w:val="center"/>
                    <w:rPr>
                      <w:color w:val="auto"/>
                      <w:sz w:val="21"/>
                      <w:szCs w:val="21"/>
                    </w:rPr>
                  </w:pPr>
                  <w:r>
                    <w:rPr>
                      <w:color w:val="auto"/>
                      <w:sz w:val="21"/>
                      <w:szCs w:val="21"/>
                    </w:rPr>
                    <w:t>浓度mg/m</w:t>
                  </w:r>
                  <w:r>
                    <w:rPr>
                      <w:color w:val="auto"/>
                      <w:sz w:val="21"/>
                      <w:szCs w:val="21"/>
                      <w:vertAlign w:val="superscript"/>
                    </w:rPr>
                    <w:t>3</w:t>
                  </w:r>
                </w:p>
              </w:tc>
              <w:tc>
                <w:tcPr>
                  <w:tcW w:w="476" w:type="pct"/>
                  <w:tcBorders>
                    <w:left w:val="single" w:color="auto" w:sz="4" w:space="0"/>
                    <w:bottom w:val="single" w:color="auto" w:sz="4" w:space="0"/>
                    <w:right w:val="single" w:color="auto" w:sz="4" w:space="0"/>
                  </w:tcBorders>
                  <w:shd w:val="clear" w:color="auto" w:fill="auto"/>
                  <w:vAlign w:val="center"/>
                </w:tcPr>
                <w:p w14:paraId="48E2023F">
                  <w:pPr>
                    <w:widowControl/>
                    <w:adjustRightInd w:val="0"/>
                    <w:snapToGrid w:val="0"/>
                    <w:spacing w:line="240" w:lineRule="auto"/>
                    <w:ind w:firstLine="0" w:firstLineChars="0"/>
                    <w:jc w:val="center"/>
                    <w:rPr>
                      <w:color w:val="auto"/>
                      <w:sz w:val="21"/>
                      <w:szCs w:val="21"/>
                    </w:rPr>
                  </w:pPr>
                  <w:r>
                    <w:rPr>
                      <w:color w:val="auto"/>
                      <w:sz w:val="21"/>
                      <w:szCs w:val="21"/>
                    </w:rPr>
                    <w:t>速率kg/h</w:t>
                  </w:r>
                </w:p>
              </w:tc>
              <w:tc>
                <w:tcPr>
                  <w:tcW w:w="519" w:type="pct"/>
                  <w:gridSpan w:val="2"/>
                  <w:tcBorders>
                    <w:left w:val="single" w:color="auto" w:sz="4" w:space="0"/>
                    <w:bottom w:val="single" w:color="auto" w:sz="4" w:space="0"/>
                    <w:right w:val="single" w:color="auto" w:sz="4" w:space="0"/>
                  </w:tcBorders>
                  <w:shd w:val="clear" w:color="auto" w:fill="auto"/>
                  <w:vAlign w:val="center"/>
                </w:tcPr>
                <w:p w14:paraId="1EE54917">
                  <w:pPr>
                    <w:widowControl/>
                    <w:adjustRightInd w:val="0"/>
                    <w:snapToGrid w:val="0"/>
                    <w:spacing w:line="240" w:lineRule="auto"/>
                    <w:ind w:firstLine="0" w:firstLineChars="0"/>
                    <w:jc w:val="center"/>
                    <w:rPr>
                      <w:color w:val="auto"/>
                      <w:sz w:val="21"/>
                      <w:szCs w:val="21"/>
                    </w:rPr>
                  </w:pPr>
                  <w:r>
                    <w:rPr>
                      <w:color w:val="auto"/>
                      <w:sz w:val="21"/>
                      <w:szCs w:val="21"/>
                    </w:rPr>
                    <w:t>浓度mg/m</w:t>
                  </w:r>
                  <w:r>
                    <w:rPr>
                      <w:color w:val="auto"/>
                      <w:sz w:val="21"/>
                      <w:szCs w:val="21"/>
                      <w:vertAlign w:val="superscript"/>
                    </w:rPr>
                    <w:t>3</w:t>
                  </w:r>
                </w:p>
              </w:tc>
              <w:tc>
                <w:tcPr>
                  <w:tcW w:w="520" w:type="pct"/>
                  <w:tcBorders>
                    <w:left w:val="single" w:color="auto" w:sz="4" w:space="0"/>
                    <w:bottom w:val="single" w:color="auto" w:sz="4" w:space="0"/>
                    <w:right w:val="single" w:color="auto" w:sz="4" w:space="0"/>
                  </w:tcBorders>
                  <w:shd w:val="clear" w:color="auto" w:fill="auto"/>
                  <w:vAlign w:val="center"/>
                </w:tcPr>
                <w:p w14:paraId="15460224">
                  <w:pPr>
                    <w:widowControl/>
                    <w:adjustRightInd w:val="0"/>
                    <w:snapToGrid w:val="0"/>
                    <w:spacing w:line="240" w:lineRule="auto"/>
                    <w:ind w:firstLine="0" w:firstLineChars="0"/>
                    <w:jc w:val="center"/>
                    <w:rPr>
                      <w:color w:val="auto"/>
                      <w:sz w:val="21"/>
                      <w:szCs w:val="21"/>
                    </w:rPr>
                  </w:pPr>
                  <w:r>
                    <w:rPr>
                      <w:color w:val="auto"/>
                      <w:sz w:val="21"/>
                      <w:szCs w:val="21"/>
                    </w:rPr>
                    <w:t>速率kg/h</w:t>
                  </w:r>
                </w:p>
              </w:tc>
            </w:tr>
            <w:tr w14:paraId="5B2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2" w:type="pct"/>
                  <w:vMerge w:val="restart"/>
                  <w:tcBorders>
                    <w:top w:val="single" w:color="auto" w:sz="4" w:space="0"/>
                    <w:left w:val="single" w:color="auto" w:sz="4" w:space="0"/>
                    <w:right w:val="single" w:color="auto" w:sz="4" w:space="0"/>
                  </w:tcBorders>
                  <w:shd w:val="clear" w:color="auto" w:fill="auto"/>
                  <w:vAlign w:val="center"/>
                </w:tcPr>
                <w:p w14:paraId="222043ED">
                  <w:pPr>
                    <w:widowControl/>
                    <w:adjustRightInd w:val="0"/>
                    <w:snapToGrid w:val="0"/>
                    <w:spacing w:line="240" w:lineRule="auto"/>
                    <w:ind w:firstLine="0" w:firstLineChars="0"/>
                    <w:jc w:val="center"/>
                    <w:rPr>
                      <w:color w:val="auto"/>
                      <w:sz w:val="21"/>
                      <w:szCs w:val="21"/>
                    </w:rPr>
                  </w:pPr>
                  <w:r>
                    <w:rPr>
                      <w:color w:val="auto"/>
                      <w:sz w:val="21"/>
                      <w:szCs w:val="21"/>
                      <w:lang w:bidi="ar"/>
                    </w:rPr>
                    <w:t>2019.3.2</w:t>
                  </w:r>
                </w:p>
              </w:tc>
              <w:tc>
                <w:tcPr>
                  <w:tcW w:w="609" w:type="pct"/>
                  <w:vMerge w:val="restart"/>
                  <w:tcBorders>
                    <w:top w:val="single" w:color="auto" w:sz="4" w:space="0"/>
                    <w:left w:val="single" w:color="auto" w:sz="4" w:space="0"/>
                    <w:right w:val="single" w:color="auto" w:sz="4" w:space="0"/>
                  </w:tcBorders>
                  <w:shd w:val="clear" w:color="auto" w:fill="auto"/>
                  <w:vAlign w:val="center"/>
                </w:tcPr>
                <w:p w14:paraId="7C226E2E">
                  <w:pPr>
                    <w:widowControl/>
                    <w:adjustRightInd w:val="0"/>
                    <w:snapToGrid w:val="0"/>
                    <w:spacing w:line="240" w:lineRule="auto"/>
                    <w:ind w:firstLine="0" w:firstLineChars="0"/>
                    <w:jc w:val="center"/>
                    <w:rPr>
                      <w:color w:val="auto"/>
                      <w:sz w:val="21"/>
                      <w:szCs w:val="21"/>
                    </w:rPr>
                  </w:pPr>
                  <w:r>
                    <w:rPr>
                      <w:color w:val="auto"/>
                      <w:sz w:val="21"/>
                      <w:szCs w:val="21"/>
                    </w:rPr>
                    <w:t>15m高DA002排气筒出口</w:t>
                  </w: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1AEAA25C">
                  <w:pPr>
                    <w:widowControl/>
                    <w:adjustRightInd w:val="0"/>
                    <w:snapToGrid w:val="0"/>
                    <w:spacing w:line="240" w:lineRule="auto"/>
                    <w:ind w:firstLine="0" w:firstLineChars="0"/>
                    <w:jc w:val="center"/>
                    <w:rPr>
                      <w:color w:val="auto"/>
                      <w:sz w:val="21"/>
                      <w:szCs w:val="21"/>
                    </w:rPr>
                  </w:pPr>
                  <w:r>
                    <w:rPr>
                      <w:color w:val="auto"/>
                      <w:sz w:val="21"/>
                      <w:szCs w:val="21"/>
                      <w:lang w:bidi="ar"/>
                    </w:rPr>
                    <w:t>第一次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CF1BA6A">
                  <w:pPr>
                    <w:widowControl/>
                    <w:adjustRightInd w:val="0"/>
                    <w:snapToGrid w:val="0"/>
                    <w:spacing w:line="240" w:lineRule="auto"/>
                    <w:ind w:firstLine="0" w:firstLineChars="0"/>
                    <w:jc w:val="center"/>
                    <w:rPr>
                      <w:color w:val="auto"/>
                      <w:sz w:val="21"/>
                      <w:szCs w:val="21"/>
                    </w:rPr>
                  </w:pPr>
                  <w:r>
                    <w:rPr>
                      <w:color w:val="auto"/>
                      <w:sz w:val="21"/>
                      <w:szCs w:val="21"/>
                    </w:rPr>
                    <w:t>2.3</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535E157">
                  <w:pPr>
                    <w:widowControl/>
                    <w:adjustRightInd w:val="0"/>
                    <w:snapToGrid w:val="0"/>
                    <w:spacing w:line="240" w:lineRule="auto"/>
                    <w:ind w:firstLine="0" w:firstLineChars="0"/>
                    <w:jc w:val="center"/>
                    <w:rPr>
                      <w:color w:val="auto"/>
                      <w:sz w:val="21"/>
                      <w:szCs w:val="21"/>
                    </w:rPr>
                  </w:pPr>
                  <w:r>
                    <w:rPr>
                      <w:color w:val="auto"/>
                      <w:sz w:val="21"/>
                      <w:szCs w:val="21"/>
                    </w:rPr>
                    <w:t>6.93×10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1E6AF34">
                  <w:pPr>
                    <w:widowControl/>
                    <w:adjustRightInd w:val="0"/>
                    <w:snapToGrid w:val="0"/>
                    <w:spacing w:line="240" w:lineRule="auto"/>
                    <w:ind w:firstLine="0" w:firstLineChars="0"/>
                    <w:jc w:val="center"/>
                    <w:rPr>
                      <w:color w:val="auto"/>
                      <w:sz w:val="21"/>
                      <w:szCs w:val="21"/>
                    </w:rPr>
                  </w:pPr>
                  <w:r>
                    <w:rPr>
                      <w:color w:val="auto"/>
                      <w:sz w:val="21"/>
                      <w:szCs w:val="21"/>
                    </w:rPr>
                    <w:t>19</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1C879B78">
                  <w:pPr>
                    <w:widowControl/>
                    <w:adjustRightInd w:val="0"/>
                    <w:snapToGrid w:val="0"/>
                    <w:spacing w:line="240" w:lineRule="auto"/>
                    <w:ind w:firstLine="0" w:firstLineChars="0"/>
                    <w:jc w:val="center"/>
                    <w:rPr>
                      <w:color w:val="auto"/>
                      <w:sz w:val="21"/>
                      <w:szCs w:val="21"/>
                    </w:rPr>
                  </w:pPr>
                  <w:r>
                    <w:rPr>
                      <w:color w:val="auto"/>
                      <w:sz w:val="21"/>
                      <w:szCs w:val="21"/>
                    </w:rPr>
                    <w:t>0.055</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14681FF">
                  <w:pPr>
                    <w:widowControl/>
                    <w:adjustRightInd w:val="0"/>
                    <w:snapToGrid w:val="0"/>
                    <w:spacing w:line="240" w:lineRule="auto"/>
                    <w:ind w:firstLine="0" w:firstLineChars="0"/>
                    <w:jc w:val="center"/>
                    <w:rPr>
                      <w:color w:val="auto"/>
                      <w:sz w:val="21"/>
                      <w:szCs w:val="21"/>
                    </w:rPr>
                  </w:pPr>
                  <w:r>
                    <w:rPr>
                      <w:color w:val="auto"/>
                      <w:sz w:val="21"/>
                      <w:szCs w:val="21"/>
                    </w:rPr>
                    <w:t>67</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2BA30A">
                  <w:pPr>
                    <w:widowControl/>
                    <w:adjustRightInd w:val="0"/>
                    <w:snapToGrid w:val="0"/>
                    <w:spacing w:line="240" w:lineRule="auto"/>
                    <w:ind w:firstLine="0" w:firstLineChars="0"/>
                    <w:jc w:val="center"/>
                    <w:rPr>
                      <w:color w:val="auto"/>
                      <w:sz w:val="21"/>
                      <w:szCs w:val="21"/>
                    </w:rPr>
                  </w:pPr>
                  <w:r>
                    <w:rPr>
                      <w:color w:val="auto"/>
                      <w:sz w:val="21"/>
                      <w:szCs w:val="21"/>
                    </w:rPr>
                    <w:t>0.199</w:t>
                  </w:r>
                </w:p>
              </w:tc>
            </w:tr>
            <w:tr w14:paraId="50F7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2" w:type="pct"/>
                  <w:vMerge w:val="continue"/>
                  <w:tcBorders>
                    <w:left w:val="single" w:color="auto" w:sz="4" w:space="0"/>
                    <w:right w:val="single" w:color="auto" w:sz="4" w:space="0"/>
                  </w:tcBorders>
                  <w:shd w:val="clear" w:color="auto" w:fill="auto"/>
                  <w:vAlign w:val="center"/>
                </w:tcPr>
                <w:p w14:paraId="0DCE0324">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53D00BE2">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763DF1B8">
                  <w:pPr>
                    <w:widowControl/>
                    <w:adjustRightInd w:val="0"/>
                    <w:snapToGrid w:val="0"/>
                    <w:spacing w:line="240" w:lineRule="auto"/>
                    <w:ind w:firstLine="0" w:firstLineChars="0"/>
                    <w:jc w:val="center"/>
                    <w:rPr>
                      <w:color w:val="auto"/>
                      <w:sz w:val="21"/>
                      <w:szCs w:val="21"/>
                    </w:rPr>
                  </w:pPr>
                  <w:r>
                    <w:rPr>
                      <w:color w:val="auto"/>
                      <w:sz w:val="21"/>
                      <w:szCs w:val="21"/>
                      <w:lang w:bidi="ar"/>
                    </w:rPr>
                    <w:t>第二次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F9AC45A">
                  <w:pPr>
                    <w:widowControl/>
                    <w:adjustRightInd w:val="0"/>
                    <w:snapToGrid w:val="0"/>
                    <w:spacing w:line="240" w:lineRule="auto"/>
                    <w:ind w:firstLine="0" w:firstLineChars="0"/>
                    <w:jc w:val="center"/>
                    <w:rPr>
                      <w:color w:val="auto"/>
                      <w:sz w:val="21"/>
                      <w:szCs w:val="21"/>
                    </w:rPr>
                  </w:pPr>
                  <w:r>
                    <w:rPr>
                      <w:color w:val="auto"/>
                      <w:sz w:val="21"/>
                      <w:szCs w:val="21"/>
                    </w:rPr>
                    <w:t>2.0</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AED50D2">
                  <w:pPr>
                    <w:widowControl/>
                    <w:adjustRightInd w:val="0"/>
                    <w:snapToGrid w:val="0"/>
                    <w:spacing w:line="240" w:lineRule="auto"/>
                    <w:ind w:firstLine="0" w:firstLineChars="0"/>
                    <w:jc w:val="center"/>
                    <w:rPr>
                      <w:color w:val="auto"/>
                      <w:sz w:val="21"/>
                      <w:szCs w:val="21"/>
                    </w:rPr>
                  </w:pPr>
                  <w:r>
                    <w:rPr>
                      <w:color w:val="auto"/>
                      <w:sz w:val="21"/>
                      <w:szCs w:val="21"/>
                    </w:rPr>
                    <w:t>5.73×10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D1CD3E0">
                  <w:pPr>
                    <w:widowControl/>
                    <w:adjustRightInd w:val="0"/>
                    <w:snapToGrid w:val="0"/>
                    <w:spacing w:line="240" w:lineRule="auto"/>
                    <w:ind w:firstLine="0" w:firstLineChars="0"/>
                    <w:jc w:val="center"/>
                    <w:rPr>
                      <w:color w:val="auto"/>
                      <w:sz w:val="21"/>
                      <w:szCs w:val="21"/>
                    </w:rPr>
                  </w:pPr>
                  <w:r>
                    <w:rPr>
                      <w:color w:val="auto"/>
                      <w:sz w:val="21"/>
                      <w:szCs w:val="21"/>
                    </w:rPr>
                    <w:t>17</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5404D6DF">
                  <w:pPr>
                    <w:widowControl/>
                    <w:adjustRightInd w:val="0"/>
                    <w:snapToGrid w:val="0"/>
                    <w:spacing w:line="240" w:lineRule="auto"/>
                    <w:ind w:firstLine="0" w:firstLineChars="0"/>
                    <w:jc w:val="center"/>
                    <w:rPr>
                      <w:color w:val="auto"/>
                      <w:sz w:val="21"/>
                      <w:szCs w:val="21"/>
                    </w:rPr>
                  </w:pPr>
                  <w:r>
                    <w:rPr>
                      <w:color w:val="auto"/>
                      <w:sz w:val="21"/>
                      <w:szCs w:val="21"/>
                    </w:rPr>
                    <w:t>0.048</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B471DF0">
                  <w:pPr>
                    <w:widowControl/>
                    <w:adjustRightInd w:val="0"/>
                    <w:snapToGrid w:val="0"/>
                    <w:spacing w:line="240" w:lineRule="auto"/>
                    <w:ind w:firstLine="0" w:firstLineChars="0"/>
                    <w:jc w:val="center"/>
                    <w:rPr>
                      <w:color w:val="auto"/>
                      <w:sz w:val="21"/>
                      <w:szCs w:val="21"/>
                    </w:rPr>
                  </w:pPr>
                  <w:r>
                    <w:rPr>
                      <w:color w:val="auto"/>
                      <w:sz w:val="21"/>
                      <w:szCs w:val="21"/>
                    </w:rPr>
                    <w:t>69</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101D7E">
                  <w:pPr>
                    <w:widowControl/>
                    <w:adjustRightInd w:val="0"/>
                    <w:snapToGrid w:val="0"/>
                    <w:spacing w:line="240" w:lineRule="auto"/>
                    <w:ind w:firstLine="0" w:firstLineChars="0"/>
                    <w:jc w:val="center"/>
                    <w:rPr>
                      <w:color w:val="auto"/>
                      <w:sz w:val="21"/>
                      <w:szCs w:val="21"/>
                    </w:rPr>
                  </w:pPr>
                  <w:r>
                    <w:rPr>
                      <w:color w:val="auto"/>
                      <w:sz w:val="21"/>
                      <w:szCs w:val="21"/>
                    </w:rPr>
                    <w:t>0.194</w:t>
                  </w:r>
                </w:p>
              </w:tc>
            </w:tr>
            <w:tr w14:paraId="6BAF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2" w:type="pct"/>
                  <w:vMerge w:val="continue"/>
                  <w:tcBorders>
                    <w:left w:val="single" w:color="auto" w:sz="4" w:space="0"/>
                    <w:right w:val="single" w:color="auto" w:sz="4" w:space="0"/>
                  </w:tcBorders>
                  <w:shd w:val="clear" w:color="auto" w:fill="auto"/>
                  <w:vAlign w:val="center"/>
                </w:tcPr>
                <w:p w14:paraId="7D09A77F">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1001FA77">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2A690269">
                  <w:pPr>
                    <w:widowControl/>
                    <w:adjustRightInd w:val="0"/>
                    <w:snapToGrid w:val="0"/>
                    <w:spacing w:line="240" w:lineRule="auto"/>
                    <w:ind w:firstLine="0" w:firstLineChars="0"/>
                    <w:jc w:val="center"/>
                    <w:rPr>
                      <w:color w:val="auto"/>
                      <w:sz w:val="21"/>
                      <w:szCs w:val="21"/>
                    </w:rPr>
                  </w:pPr>
                  <w:r>
                    <w:rPr>
                      <w:color w:val="auto"/>
                      <w:sz w:val="21"/>
                      <w:szCs w:val="21"/>
                      <w:lang w:bidi="ar"/>
                    </w:rPr>
                    <w:t>第三次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87E74CB">
                  <w:pPr>
                    <w:widowControl/>
                    <w:adjustRightInd w:val="0"/>
                    <w:snapToGrid w:val="0"/>
                    <w:spacing w:line="240" w:lineRule="auto"/>
                    <w:ind w:firstLine="0" w:firstLineChars="0"/>
                    <w:jc w:val="center"/>
                    <w:rPr>
                      <w:color w:val="auto"/>
                      <w:sz w:val="21"/>
                      <w:szCs w:val="21"/>
                    </w:rPr>
                  </w:pPr>
                  <w:r>
                    <w:rPr>
                      <w:color w:val="auto"/>
                      <w:sz w:val="21"/>
                      <w:szCs w:val="21"/>
                    </w:rPr>
                    <w:t>2.4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FA60729">
                  <w:pPr>
                    <w:widowControl/>
                    <w:adjustRightInd w:val="0"/>
                    <w:snapToGrid w:val="0"/>
                    <w:spacing w:line="240" w:lineRule="auto"/>
                    <w:ind w:firstLine="0" w:firstLineChars="0"/>
                    <w:jc w:val="center"/>
                    <w:rPr>
                      <w:color w:val="auto"/>
                      <w:sz w:val="21"/>
                      <w:szCs w:val="21"/>
                    </w:rPr>
                  </w:pPr>
                  <w:r>
                    <w:rPr>
                      <w:color w:val="auto"/>
                      <w:sz w:val="21"/>
                      <w:szCs w:val="21"/>
                    </w:rPr>
                    <w:t>7.09×10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9FED820">
                  <w:pPr>
                    <w:widowControl/>
                    <w:adjustRightInd w:val="0"/>
                    <w:snapToGrid w:val="0"/>
                    <w:spacing w:line="240" w:lineRule="auto"/>
                    <w:ind w:firstLine="0" w:firstLineChars="0"/>
                    <w:jc w:val="center"/>
                    <w:rPr>
                      <w:color w:val="auto"/>
                      <w:sz w:val="21"/>
                      <w:szCs w:val="21"/>
                    </w:rPr>
                  </w:pPr>
                  <w:r>
                    <w:rPr>
                      <w:color w:val="auto"/>
                      <w:sz w:val="21"/>
                      <w:szCs w:val="21"/>
                    </w:rPr>
                    <w:t>19</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76B57403">
                  <w:pPr>
                    <w:widowControl/>
                    <w:adjustRightInd w:val="0"/>
                    <w:snapToGrid w:val="0"/>
                    <w:spacing w:line="240" w:lineRule="auto"/>
                    <w:ind w:firstLine="0" w:firstLineChars="0"/>
                    <w:jc w:val="center"/>
                    <w:rPr>
                      <w:color w:val="auto"/>
                      <w:sz w:val="21"/>
                      <w:szCs w:val="21"/>
                    </w:rPr>
                  </w:pPr>
                  <w:r>
                    <w:rPr>
                      <w:color w:val="auto"/>
                      <w:sz w:val="21"/>
                      <w:szCs w:val="21"/>
                    </w:rPr>
                    <w:t>0.057</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7074C3D">
                  <w:pPr>
                    <w:widowControl/>
                    <w:adjustRightInd w:val="0"/>
                    <w:snapToGrid w:val="0"/>
                    <w:spacing w:line="240" w:lineRule="auto"/>
                    <w:ind w:firstLine="0" w:firstLineChars="0"/>
                    <w:jc w:val="center"/>
                    <w:rPr>
                      <w:color w:val="auto"/>
                      <w:sz w:val="21"/>
                      <w:szCs w:val="21"/>
                    </w:rPr>
                  </w:pPr>
                  <w:r>
                    <w:rPr>
                      <w:color w:val="auto"/>
                      <w:sz w:val="21"/>
                      <w:szCs w:val="21"/>
                    </w:rPr>
                    <w:t>66</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CBA893">
                  <w:pPr>
                    <w:widowControl/>
                    <w:adjustRightInd w:val="0"/>
                    <w:snapToGrid w:val="0"/>
                    <w:spacing w:line="240" w:lineRule="auto"/>
                    <w:ind w:firstLine="0" w:firstLineChars="0"/>
                    <w:jc w:val="center"/>
                    <w:rPr>
                      <w:color w:val="auto"/>
                      <w:sz w:val="21"/>
                      <w:szCs w:val="21"/>
                    </w:rPr>
                  </w:pPr>
                  <w:r>
                    <w:rPr>
                      <w:color w:val="auto"/>
                      <w:sz w:val="21"/>
                      <w:szCs w:val="21"/>
                    </w:rPr>
                    <w:t>0.199</w:t>
                  </w:r>
                </w:p>
              </w:tc>
            </w:tr>
            <w:tr w14:paraId="32A3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2" w:type="pct"/>
                  <w:vMerge w:val="continue"/>
                  <w:tcBorders>
                    <w:left w:val="single" w:color="auto" w:sz="4" w:space="0"/>
                    <w:right w:val="single" w:color="auto" w:sz="4" w:space="0"/>
                  </w:tcBorders>
                  <w:shd w:val="clear" w:color="auto" w:fill="auto"/>
                  <w:vAlign w:val="center"/>
                </w:tcPr>
                <w:p w14:paraId="31B68064">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4C756992">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727F80AE">
                  <w:pPr>
                    <w:widowControl/>
                    <w:adjustRightInd w:val="0"/>
                    <w:snapToGrid w:val="0"/>
                    <w:spacing w:line="240" w:lineRule="auto"/>
                    <w:ind w:firstLine="0" w:firstLineChars="0"/>
                    <w:jc w:val="center"/>
                    <w:rPr>
                      <w:color w:val="auto"/>
                      <w:sz w:val="21"/>
                      <w:szCs w:val="21"/>
                      <w:lang w:bidi="ar"/>
                    </w:rPr>
                  </w:pPr>
                  <w:r>
                    <w:rPr>
                      <w:color w:val="auto"/>
                      <w:sz w:val="21"/>
                      <w:szCs w:val="21"/>
                    </w:rPr>
                    <w:t>监测点最大值</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4E37CFF">
                  <w:pPr>
                    <w:widowControl/>
                    <w:adjustRightInd w:val="0"/>
                    <w:snapToGrid w:val="0"/>
                    <w:spacing w:line="240" w:lineRule="auto"/>
                    <w:ind w:firstLine="0" w:firstLineChars="0"/>
                    <w:jc w:val="center"/>
                    <w:rPr>
                      <w:color w:val="auto"/>
                      <w:sz w:val="21"/>
                      <w:szCs w:val="21"/>
                    </w:rPr>
                  </w:pPr>
                  <w:r>
                    <w:rPr>
                      <w:color w:val="auto"/>
                      <w:sz w:val="21"/>
                      <w:szCs w:val="21"/>
                    </w:rPr>
                    <w:t>2.4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AACDB45">
                  <w:pPr>
                    <w:widowControl/>
                    <w:adjustRightInd w:val="0"/>
                    <w:snapToGrid w:val="0"/>
                    <w:spacing w:line="240" w:lineRule="auto"/>
                    <w:ind w:firstLine="0" w:firstLineChars="0"/>
                    <w:jc w:val="center"/>
                    <w:rPr>
                      <w:color w:val="auto"/>
                      <w:sz w:val="21"/>
                      <w:szCs w:val="21"/>
                    </w:rPr>
                  </w:pPr>
                  <w:r>
                    <w:rPr>
                      <w:color w:val="auto"/>
                      <w:sz w:val="21"/>
                      <w:szCs w:val="21"/>
                    </w:rPr>
                    <w:t>7.09×10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7A829E2">
                  <w:pPr>
                    <w:widowControl/>
                    <w:adjustRightInd w:val="0"/>
                    <w:snapToGrid w:val="0"/>
                    <w:spacing w:line="240" w:lineRule="auto"/>
                    <w:ind w:firstLine="0" w:firstLineChars="0"/>
                    <w:jc w:val="center"/>
                    <w:rPr>
                      <w:color w:val="auto"/>
                      <w:sz w:val="21"/>
                      <w:szCs w:val="21"/>
                    </w:rPr>
                  </w:pPr>
                  <w:r>
                    <w:rPr>
                      <w:color w:val="auto"/>
                      <w:sz w:val="21"/>
                      <w:szCs w:val="21"/>
                    </w:rPr>
                    <w:t>19</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1F215D6B">
                  <w:pPr>
                    <w:widowControl/>
                    <w:adjustRightInd w:val="0"/>
                    <w:snapToGrid w:val="0"/>
                    <w:spacing w:line="240" w:lineRule="auto"/>
                    <w:ind w:firstLine="0" w:firstLineChars="0"/>
                    <w:jc w:val="center"/>
                    <w:rPr>
                      <w:color w:val="auto"/>
                      <w:sz w:val="21"/>
                      <w:szCs w:val="21"/>
                    </w:rPr>
                  </w:pPr>
                  <w:r>
                    <w:rPr>
                      <w:color w:val="auto"/>
                      <w:sz w:val="21"/>
                      <w:szCs w:val="21"/>
                    </w:rPr>
                    <w:t>0.057</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559A6609">
                  <w:pPr>
                    <w:widowControl/>
                    <w:adjustRightInd w:val="0"/>
                    <w:snapToGrid w:val="0"/>
                    <w:spacing w:line="240" w:lineRule="auto"/>
                    <w:ind w:firstLine="0" w:firstLineChars="0"/>
                    <w:jc w:val="center"/>
                    <w:rPr>
                      <w:color w:val="auto"/>
                      <w:sz w:val="21"/>
                      <w:szCs w:val="21"/>
                    </w:rPr>
                  </w:pPr>
                  <w:r>
                    <w:rPr>
                      <w:color w:val="auto"/>
                      <w:sz w:val="21"/>
                      <w:szCs w:val="21"/>
                    </w:rPr>
                    <w:t>69</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F943FF">
                  <w:pPr>
                    <w:widowControl/>
                    <w:adjustRightInd w:val="0"/>
                    <w:snapToGrid w:val="0"/>
                    <w:spacing w:line="240" w:lineRule="auto"/>
                    <w:ind w:firstLine="0" w:firstLineChars="0"/>
                    <w:jc w:val="center"/>
                    <w:rPr>
                      <w:color w:val="auto"/>
                      <w:sz w:val="21"/>
                      <w:szCs w:val="21"/>
                    </w:rPr>
                  </w:pPr>
                  <w:r>
                    <w:rPr>
                      <w:color w:val="auto"/>
                      <w:sz w:val="21"/>
                      <w:szCs w:val="21"/>
                    </w:rPr>
                    <w:t>0.199</w:t>
                  </w:r>
                </w:p>
              </w:tc>
            </w:tr>
            <w:tr w14:paraId="4641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2" w:type="pct"/>
                  <w:vMerge w:val="continue"/>
                  <w:tcBorders>
                    <w:left w:val="single" w:color="auto" w:sz="4" w:space="0"/>
                    <w:right w:val="single" w:color="auto" w:sz="4" w:space="0"/>
                  </w:tcBorders>
                  <w:shd w:val="clear" w:color="auto" w:fill="auto"/>
                  <w:vAlign w:val="center"/>
                </w:tcPr>
                <w:p w14:paraId="429634F9">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5B03227E">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775A932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评价标准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30FE68D">
                  <w:pPr>
                    <w:widowControl/>
                    <w:adjustRightInd w:val="0"/>
                    <w:snapToGrid w:val="0"/>
                    <w:spacing w:line="240" w:lineRule="auto"/>
                    <w:ind w:firstLine="0" w:firstLineChars="0"/>
                    <w:jc w:val="center"/>
                    <w:rPr>
                      <w:color w:val="auto"/>
                      <w:sz w:val="21"/>
                      <w:szCs w:val="21"/>
                    </w:rPr>
                  </w:pPr>
                  <w:r>
                    <w:rPr>
                      <w:color w:val="auto"/>
                      <w:sz w:val="21"/>
                      <w:szCs w:val="21"/>
                    </w:rPr>
                    <w:t>≤30</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7CD60C5">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074173A">
                  <w:pPr>
                    <w:widowControl/>
                    <w:adjustRightInd w:val="0"/>
                    <w:snapToGrid w:val="0"/>
                    <w:spacing w:line="240" w:lineRule="auto"/>
                    <w:ind w:firstLine="0" w:firstLineChars="0"/>
                    <w:jc w:val="center"/>
                    <w:rPr>
                      <w:color w:val="auto"/>
                      <w:sz w:val="21"/>
                      <w:szCs w:val="21"/>
                    </w:rPr>
                  </w:pPr>
                  <w:r>
                    <w:rPr>
                      <w:color w:val="auto"/>
                      <w:sz w:val="21"/>
                      <w:szCs w:val="21"/>
                    </w:rPr>
                    <w:t>≤200</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7B934BE7">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098D4FB">
                  <w:pPr>
                    <w:widowControl/>
                    <w:adjustRightInd w:val="0"/>
                    <w:snapToGrid w:val="0"/>
                    <w:spacing w:line="240" w:lineRule="auto"/>
                    <w:ind w:firstLine="0" w:firstLineChars="0"/>
                    <w:jc w:val="center"/>
                    <w:rPr>
                      <w:color w:val="auto"/>
                      <w:sz w:val="21"/>
                      <w:szCs w:val="21"/>
                    </w:rPr>
                  </w:pPr>
                  <w:r>
                    <w:rPr>
                      <w:color w:val="auto"/>
                      <w:sz w:val="21"/>
                      <w:szCs w:val="21"/>
                    </w:rPr>
                    <w:t>≤200</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C4D4E6">
                  <w:pPr>
                    <w:widowControl/>
                    <w:adjustRightInd w:val="0"/>
                    <w:snapToGrid w:val="0"/>
                    <w:spacing w:line="240" w:lineRule="auto"/>
                    <w:ind w:firstLine="0" w:firstLineChars="0"/>
                    <w:jc w:val="center"/>
                    <w:rPr>
                      <w:color w:val="auto"/>
                      <w:sz w:val="21"/>
                      <w:szCs w:val="21"/>
                    </w:rPr>
                  </w:pPr>
                  <w:r>
                    <w:rPr>
                      <w:color w:val="auto"/>
                      <w:sz w:val="21"/>
                      <w:szCs w:val="21"/>
                    </w:rPr>
                    <w:t>/</w:t>
                  </w:r>
                </w:p>
              </w:tc>
            </w:tr>
            <w:tr w14:paraId="3251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2" w:type="pct"/>
                  <w:vMerge w:val="continue"/>
                  <w:tcBorders>
                    <w:left w:val="single" w:color="auto" w:sz="4" w:space="0"/>
                    <w:bottom w:val="single" w:color="auto" w:sz="4" w:space="0"/>
                    <w:right w:val="single" w:color="auto" w:sz="4" w:space="0"/>
                  </w:tcBorders>
                  <w:shd w:val="clear" w:color="auto" w:fill="auto"/>
                  <w:vAlign w:val="center"/>
                </w:tcPr>
                <w:p w14:paraId="5A17A052">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5A95BA7F">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23C0829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是否达标</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3B986C1">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688EBA7">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6456F33">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14576180">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57E74D16">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823B2">
                  <w:pPr>
                    <w:widowControl/>
                    <w:adjustRightInd w:val="0"/>
                    <w:snapToGrid w:val="0"/>
                    <w:spacing w:line="240" w:lineRule="auto"/>
                    <w:ind w:firstLine="0" w:firstLineChars="0"/>
                    <w:jc w:val="center"/>
                    <w:rPr>
                      <w:color w:val="auto"/>
                      <w:sz w:val="21"/>
                      <w:szCs w:val="21"/>
                    </w:rPr>
                  </w:pPr>
                  <w:r>
                    <w:rPr>
                      <w:color w:val="auto"/>
                      <w:sz w:val="21"/>
                      <w:szCs w:val="21"/>
                    </w:rPr>
                    <w:t>/</w:t>
                  </w:r>
                </w:p>
              </w:tc>
            </w:tr>
            <w:tr w14:paraId="1E8F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119764">
                  <w:pPr>
                    <w:widowControl/>
                    <w:adjustRightInd w:val="0"/>
                    <w:snapToGrid w:val="0"/>
                    <w:spacing w:line="240" w:lineRule="auto"/>
                    <w:ind w:firstLine="0" w:firstLineChars="0"/>
                    <w:jc w:val="center"/>
                    <w:rPr>
                      <w:color w:val="auto"/>
                      <w:sz w:val="21"/>
                      <w:szCs w:val="21"/>
                    </w:rPr>
                  </w:pPr>
                  <w:r>
                    <w:rPr>
                      <w:color w:val="auto"/>
                      <w:sz w:val="21"/>
                      <w:szCs w:val="21"/>
                      <w:lang w:bidi="ar"/>
                    </w:rPr>
                    <w:t>2019.3.3</w:t>
                  </w:r>
                </w:p>
              </w:tc>
              <w:tc>
                <w:tcPr>
                  <w:tcW w:w="609" w:type="pct"/>
                  <w:vMerge w:val="continue"/>
                  <w:tcBorders>
                    <w:left w:val="single" w:color="auto" w:sz="4" w:space="0"/>
                    <w:right w:val="single" w:color="auto" w:sz="4" w:space="0"/>
                  </w:tcBorders>
                  <w:shd w:val="clear" w:color="auto" w:fill="auto"/>
                  <w:vAlign w:val="center"/>
                </w:tcPr>
                <w:p w14:paraId="4F3148EE">
                  <w:pPr>
                    <w:widowControl/>
                    <w:adjustRightInd w:val="0"/>
                    <w:snapToGrid w:val="0"/>
                    <w:spacing w:line="240" w:lineRule="auto"/>
                    <w:ind w:firstLine="0" w:firstLineChars="0"/>
                    <w:jc w:val="center"/>
                    <w:rPr>
                      <w:color w:val="auto"/>
                      <w:sz w:val="21"/>
                      <w:szCs w:val="21"/>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71A6DFDC">
                  <w:pPr>
                    <w:widowControl/>
                    <w:adjustRightInd w:val="0"/>
                    <w:snapToGrid w:val="0"/>
                    <w:spacing w:line="240" w:lineRule="auto"/>
                    <w:ind w:firstLine="0" w:firstLineChars="0"/>
                    <w:jc w:val="center"/>
                    <w:rPr>
                      <w:color w:val="auto"/>
                      <w:sz w:val="21"/>
                      <w:szCs w:val="21"/>
                    </w:rPr>
                  </w:pPr>
                  <w:r>
                    <w:rPr>
                      <w:color w:val="auto"/>
                      <w:sz w:val="21"/>
                      <w:szCs w:val="21"/>
                      <w:lang w:bidi="ar"/>
                    </w:rPr>
                    <w:t>第一次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EEB7565">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1EFAD50">
                  <w:pPr>
                    <w:widowControl/>
                    <w:adjustRightInd w:val="0"/>
                    <w:snapToGrid w:val="0"/>
                    <w:spacing w:line="240" w:lineRule="auto"/>
                    <w:ind w:firstLine="0" w:firstLineChars="0"/>
                    <w:jc w:val="center"/>
                    <w:rPr>
                      <w:color w:val="auto"/>
                      <w:sz w:val="21"/>
                      <w:szCs w:val="21"/>
                      <w:lang w:bidi="ar"/>
                    </w:rPr>
                  </w:pPr>
                  <w:r>
                    <w:rPr>
                      <w:color w:val="auto"/>
                      <w:sz w:val="21"/>
                      <w:szCs w:val="21"/>
                    </w:rPr>
                    <w:t>6.31×10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3AE84DB">
                  <w:pPr>
                    <w:widowControl/>
                    <w:adjustRightInd w:val="0"/>
                    <w:snapToGrid w:val="0"/>
                    <w:spacing w:line="240" w:lineRule="auto"/>
                    <w:ind w:firstLine="0" w:firstLineChars="0"/>
                    <w:jc w:val="center"/>
                    <w:rPr>
                      <w:color w:val="auto"/>
                      <w:sz w:val="21"/>
                      <w:szCs w:val="21"/>
                    </w:rPr>
                  </w:pPr>
                  <w:r>
                    <w:rPr>
                      <w:color w:val="auto"/>
                      <w:sz w:val="21"/>
                      <w:szCs w:val="21"/>
                    </w:rPr>
                    <w:t>19</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20909246">
                  <w:pPr>
                    <w:widowControl/>
                    <w:adjustRightInd w:val="0"/>
                    <w:snapToGrid w:val="0"/>
                    <w:spacing w:line="240" w:lineRule="auto"/>
                    <w:ind w:firstLine="0" w:firstLineChars="0"/>
                    <w:jc w:val="center"/>
                    <w:rPr>
                      <w:color w:val="auto"/>
                      <w:sz w:val="21"/>
                      <w:szCs w:val="21"/>
                    </w:rPr>
                  </w:pPr>
                  <w:r>
                    <w:rPr>
                      <w:color w:val="auto"/>
                      <w:sz w:val="21"/>
                      <w:szCs w:val="21"/>
                    </w:rPr>
                    <w:t>0.054</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AA297BE">
                  <w:pPr>
                    <w:widowControl/>
                    <w:adjustRightInd w:val="0"/>
                    <w:snapToGrid w:val="0"/>
                    <w:spacing w:line="240" w:lineRule="auto"/>
                    <w:ind w:firstLine="0" w:firstLineChars="0"/>
                    <w:jc w:val="center"/>
                    <w:rPr>
                      <w:color w:val="auto"/>
                      <w:sz w:val="21"/>
                      <w:szCs w:val="21"/>
                    </w:rPr>
                  </w:pPr>
                  <w:r>
                    <w:rPr>
                      <w:color w:val="auto"/>
                      <w:sz w:val="21"/>
                      <w:szCs w:val="21"/>
                    </w:rPr>
                    <w:t>65</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D518C9">
                  <w:pPr>
                    <w:widowControl/>
                    <w:adjustRightInd w:val="0"/>
                    <w:snapToGrid w:val="0"/>
                    <w:spacing w:line="240" w:lineRule="auto"/>
                    <w:ind w:firstLine="0" w:firstLineChars="0"/>
                    <w:jc w:val="center"/>
                    <w:rPr>
                      <w:color w:val="auto"/>
                      <w:sz w:val="21"/>
                      <w:szCs w:val="21"/>
                    </w:rPr>
                  </w:pPr>
                  <w:r>
                    <w:rPr>
                      <w:color w:val="auto"/>
                      <w:sz w:val="21"/>
                      <w:szCs w:val="21"/>
                    </w:rPr>
                    <w:t>0.189</w:t>
                  </w:r>
                </w:p>
              </w:tc>
            </w:tr>
            <w:tr w14:paraId="7FBC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D951A">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0604EB74">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68B75EC3">
                  <w:pPr>
                    <w:widowControl/>
                    <w:adjustRightInd w:val="0"/>
                    <w:snapToGrid w:val="0"/>
                    <w:spacing w:line="240" w:lineRule="auto"/>
                    <w:ind w:firstLine="0" w:firstLineChars="0"/>
                    <w:jc w:val="center"/>
                    <w:rPr>
                      <w:color w:val="auto"/>
                      <w:sz w:val="21"/>
                      <w:szCs w:val="21"/>
                    </w:rPr>
                  </w:pPr>
                  <w:r>
                    <w:rPr>
                      <w:color w:val="auto"/>
                      <w:sz w:val="21"/>
                      <w:szCs w:val="21"/>
                      <w:lang w:bidi="ar"/>
                    </w:rPr>
                    <w:t>第二次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129B7FF">
                  <w:pPr>
                    <w:widowControl/>
                    <w:adjustRightInd w:val="0"/>
                    <w:snapToGrid w:val="0"/>
                    <w:spacing w:line="240" w:lineRule="auto"/>
                    <w:ind w:firstLine="0" w:firstLineChars="0"/>
                    <w:jc w:val="center"/>
                    <w:rPr>
                      <w:color w:val="auto"/>
                      <w:sz w:val="21"/>
                      <w:szCs w:val="21"/>
                    </w:rPr>
                  </w:pPr>
                  <w:r>
                    <w:rPr>
                      <w:color w:val="auto"/>
                      <w:sz w:val="21"/>
                      <w:szCs w:val="21"/>
                    </w:rPr>
                    <w:t>2.4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FA3B240">
                  <w:pPr>
                    <w:widowControl/>
                    <w:adjustRightInd w:val="0"/>
                    <w:snapToGrid w:val="0"/>
                    <w:spacing w:line="240" w:lineRule="auto"/>
                    <w:ind w:firstLine="0" w:firstLineChars="0"/>
                    <w:jc w:val="center"/>
                    <w:rPr>
                      <w:color w:val="auto"/>
                      <w:sz w:val="21"/>
                      <w:szCs w:val="21"/>
                    </w:rPr>
                  </w:pPr>
                  <w:r>
                    <w:rPr>
                      <w:color w:val="auto"/>
                      <w:sz w:val="21"/>
                      <w:szCs w:val="21"/>
                    </w:rPr>
                    <w:t>6.69×10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7CF0DF7">
                  <w:pPr>
                    <w:widowControl/>
                    <w:adjustRightInd w:val="0"/>
                    <w:snapToGrid w:val="0"/>
                    <w:spacing w:line="240" w:lineRule="auto"/>
                    <w:ind w:firstLine="0" w:firstLineChars="0"/>
                    <w:jc w:val="center"/>
                    <w:rPr>
                      <w:color w:val="auto"/>
                      <w:sz w:val="21"/>
                      <w:szCs w:val="21"/>
                    </w:rPr>
                  </w:pPr>
                  <w:r>
                    <w:rPr>
                      <w:color w:val="auto"/>
                      <w:sz w:val="21"/>
                      <w:szCs w:val="21"/>
                    </w:rPr>
                    <w:t>19</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5E225C87">
                  <w:pPr>
                    <w:widowControl/>
                    <w:adjustRightInd w:val="0"/>
                    <w:snapToGrid w:val="0"/>
                    <w:spacing w:line="240" w:lineRule="auto"/>
                    <w:ind w:firstLine="0" w:firstLineChars="0"/>
                    <w:jc w:val="center"/>
                    <w:rPr>
                      <w:color w:val="auto"/>
                      <w:sz w:val="21"/>
                      <w:szCs w:val="21"/>
                    </w:rPr>
                  </w:pPr>
                  <w:r>
                    <w:rPr>
                      <w:color w:val="auto"/>
                      <w:sz w:val="21"/>
                      <w:szCs w:val="21"/>
                    </w:rPr>
                    <w:t>0.054</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5C61C5C">
                  <w:pPr>
                    <w:widowControl/>
                    <w:adjustRightInd w:val="0"/>
                    <w:snapToGrid w:val="0"/>
                    <w:spacing w:line="240" w:lineRule="auto"/>
                    <w:ind w:firstLine="0" w:firstLineChars="0"/>
                    <w:jc w:val="center"/>
                    <w:rPr>
                      <w:color w:val="auto"/>
                      <w:sz w:val="21"/>
                      <w:szCs w:val="21"/>
                    </w:rPr>
                  </w:pPr>
                  <w:r>
                    <w:rPr>
                      <w:color w:val="auto"/>
                      <w:sz w:val="21"/>
                      <w:szCs w:val="21"/>
                    </w:rPr>
                    <w:t>69</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284DA3">
                  <w:pPr>
                    <w:widowControl/>
                    <w:adjustRightInd w:val="0"/>
                    <w:snapToGrid w:val="0"/>
                    <w:spacing w:line="240" w:lineRule="auto"/>
                    <w:ind w:firstLine="0" w:firstLineChars="0"/>
                    <w:jc w:val="center"/>
                    <w:rPr>
                      <w:color w:val="auto"/>
                      <w:sz w:val="21"/>
                      <w:szCs w:val="21"/>
                    </w:rPr>
                  </w:pPr>
                  <w:r>
                    <w:rPr>
                      <w:color w:val="auto"/>
                      <w:sz w:val="21"/>
                      <w:szCs w:val="21"/>
                    </w:rPr>
                    <w:t>0.196</w:t>
                  </w:r>
                </w:p>
              </w:tc>
            </w:tr>
            <w:tr w14:paraId="10CC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6BA47">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233BFA08">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1ECFEE04">
                  <w:pPr>
                    <w:widowControl/>
                    <w:adjustRightInd w:val="0"/>
                    <w:snapToGrid w:val="0"/>
                    <w:spacing w:line="240" w:lineRule="auto"/>
                    <w:ind w:firstLine="0" w:firstLineChars="0"/>
                    <w:jc w:val="center"/>
                    <w:rPr>
                      <w:color w:val="auto"/>
                      <w:sz w:val="21"/>
                      <w:szCs w:val="21"/>
                    </w:rPr>
                  </w:pPr>
                  <w:r>
                    <w:rPr>
                      <w:color w:val="auto"/>
                      <w:sz w:val="21"/>
                      <w:szCs w:val="21"/>
                      <w:lang w:bidi="ar"/>
                    </w:rPr>
                    <w:t>第三次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E29E941">
                  <w:pPr>
                    <w:widowControl/>
                    <w:adjustRightInd w:val="0"/>
                    <w:snapToGrid w:val="0"/>
                    <w:spacing w:line="240" w:lineRule="auto"/>
                    <w:ind w:firstLine="0" w:firstLineChars="0"/>
                    <w:jc w:val="center"/>
                    <w:rPr>
                      <w:color w:val="auto"/>
                      <w:sz w:val="21"/>
                      <w:szCs w:val="21"/>
                    </w:rPr>
                  </w:pPr>
                  <w:r>
                    <w:rPr>
                      <w:color w:val="auto"/>
                      <w:sz w:val="21"/>
                      <w:szCs w:val="21"/>
                    </w:rPr>
                    <w:t>2.1</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C714940">
                  <w:pPr>
                    <w:widowControl/>
                    <w:adjustRightInd w:val="0"/>
                    <w:snapToGrid w:val="0"/>
                    <w:spacing w:line="240" w:lineRule="auto"/>
                    <w:ind w:firstLine="0" w:firstLineChars="0"/>
                    <w:jc w:val="center"/>
                    <w:rPr>
                      <w:color w:val="auto"/>
                      <w:sz w:val="21"/>
                      <w:szCs w:val="21"/>
                    </w:rPr>
                  </w:pPr>
                  <w:r>
                    <w:rPr>
                      <w:color w:val="auto"/>
                      <w:sz w:val="21"/>
                      <w:szCs w:val="21"/>
                    </w:rPr>
                    <w:t>6.04×10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A73B43E">
                  <w:pPr>
                    <w:widowControl/>
                    <w:adjustRightInd w:val="0"/>
                    <w:snapToGrid w:val="0"/>
                    <w:spacing w:line="240" w:lineRule="auto"/>
                    <w:ind w:firstLine="0" w:firstLineChars="0"/>
                    <w:jc w:val="center"/>
                    <w:rPr>
                      <w:color w:val="auto"/>
                      <w:sz w:val="21"/>
                      <w:szCs w:val="21"/>
                    </w:rPr>
                  </w:pPr>
                  <w:r>
                    <w:rPr>
                      <w:color w:val="auto"/>
                      <w:sz w:val="21"/>
                      <w:szCs w:val="21"/>
                    </w:rPr>
                    <w:t>19</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00D6F23A">
                  <w:pPr>
                    <w:widowControl/>
                    <w:adjustRightInd w:val="0"/>
                    <w:snapToGrid w:val="0"/>
                    <w:spacing w:line="240" w:lineRule="auto"/>
                    <w:ind w:firstLine="0" w:firstLineChars="0"/>
                    <w:jc w:val="center"/>
                    <w:rPr>
                      <w:color w:val="auto"/>
                      <w:sz w:val="21"/>
                      <w:szCs w:val="21"/>
                    </w:rPr>
                  </w:pPr>
                  <w:r>
                    <w:rPr>
                      <w:color w:val="auto"/>
                      <w:sz w:val="21"/>
                      <w:szCs w:val="21"/>
                    </w:rPr>
                    <w:t>0.056</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4B4C3DDC">
                  <w:pPr>
                    <w:widowControl/>
                    <w:adjustRightInd w:val="0"/>
                    <w:snapToGrid w:val="0"/>
                    <w:spacing w:line="240" w:lineRule="auto"/>
                    <w:ind w:firstLine="0" w:firstLineChars="0"/>
                    <w:jc w:val="center"/>
                    <w:rPr>
                      <w:color w:val="auto"/>
                      <w:sz w:val="21"/>
                      <w:szCs w:val="21"/>
                    </w:rPr>
                  </w:pPr>
                  <w:r>
                    <w:rPr>
                      <w:color w:val="auto"/>
                      <w:sz w:val="21"/>
                      <w:szCs w:val="21"/>
                    </w:rPr>
                    <w:t>65</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F030E1">
                  <w:pPr>
                    <w:widowControl/>
                    <w:adjustRightInd w:val="0"/>
                    <w:snapToGrid w:val="0"/>
                    <w:spacing w:line="240" w:lineRule="auto"/>
                    <w:ind w:firstLine="0" w:firstLineChars="0"/>
                    <w:jc w:val="center"/>
                    <w:rPr>
                      <w:color w:val="auto"/>
                      <w:sz w:val="21"/>
                      <w:szCs w:val="21"/>
                    </w:rPr>
                  </w:pPr>
                  <w:r>
                    <w:rPr>
                      <w:color w:val="auto"/>
                      <w:sz w:val="21"/>
                      <w:szCs w:val="21"/>
                    </w:rPr>
                    <w:t>0.191</w:t>
                  </w:r>
                </w:p>
              </w:tc>
            </w:tr>
            <w:tr w14:paraId="7083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398BB">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2747CB3D">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44208067">
                  <w:pPr>
                    <w:widowControl/>
                    <w:adjustRightInd w:val="0"/>
                    <w:snapToGrid w:val="0"/>
                    <w:spacing w:line="240" w:lineRule="auto"/>
                    <w:ind w:firstLine="0" w:firstLineChars="0"/>
                    <w:jc w:val="center"/>
                    <w:rPr>
                      <w:color w:val="auto"/>
                      <w:sz w:val="21"/>
                      <w:szCs w:val="21"/>
                    </w:rPr>
                  </w:pPr>
                  <w:r>
                    <w:rPr>
                      <w:color w:val="auto"/>
                      <w:sz w:val="21"/>
                      <w:szCs w:val="21"/>
                    </w:rPr>
                    <w:t>监测点最大值</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B0D4668">
                  <w:pPr>
                    <w:widowControl/>
                    <w:adjustRightInd w:val="0"/>
                    <w:snapToGrid w:val="0"/>
                    <w:spacing w:line="240" w:lineRule="auto"/>
                    <w:ind w:firstLine="0" w:firstLineChars="0"/>
                    <w:jc w:val="center"/>
                    <w:rPr>
                      <w:color w:val="auto"/>
                      <w:sz w:val="21"/>
                      <w:szCs w:val="21"/>
                    </w:rPr>
                  </w:pPr>
                  <w:r>
                    <w:rPr>
                      <w:color w:val="auto"/>
                      <w:sz w:val="21"/>
                      <w:szCs w:val="21"/>
                    </w:rPr>
                    <w:t>2.4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2F174F1">
                  <w:pPr>
                    <w:widowControl/>
                    <w:adjustRightInd w:val="0"/>
                    <w:snapToGrid w:val="0"/>
                    <w:spacing w:line="240" w:lineRule="auto"/>
                    <w:ind w:firstLine="0" w:firstLineChars="0"/>
                    <w:jc w:val="center"/>
                    <w:rPr>
                      <w:color w:val="auto"/>
                      <w:sz w:val="21"/>
                      <w:szCs w:val="21"/>
                    </w:rPr>
                  </w:pPr>
                  <w:r>
                    <w:rPr>
                      <w:color w:val="auto"/>
                      <w:sz w:val="21"/>
                      <w:szCs w:val="21"/>
                    </w:rPr>
                    <w:t>6.69×10</w:t>
                  </w:r>
                  <w:r>
                    <w:rPr>
                      <w:color w:val="auto"/>
                      <w:sz w:val="21"/>
                      <w:szCs w:val="21"/>
                      <w:vertAlign w:val="superscript"/>
                    </w:rPr>
                    <w:t>-3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57C1A46">
                  <w:pPr>
                    <w:widowControl/>
                    <w:adjustRightInd w:val="0"/>
                    <w:snapToGrid w:val="0"/>
                    <w:spacing w:line="240" w:lineRule="auto"/>
                    <w:ind w:firstLine="0" w:firstLineChars="0"/>
                    <w:jc w:val="center"/>
                    <w:rPr>
                      <w:color w:val="auto"/>
                      <w:sz w:val="21"/>
                      <w:szCs w:val="21"/>
                    </w:rPr>
                  </w:pPr>
                  <w:r>
                    <w:rPr>
                      <w:color w:val="auto"/>
                      <w:sz w:val="21"/>
                      <w:szCs w:val="21"/>
                    </w:rPr>
                    <w:t>19</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2814F878">
                  <w:pPr>
                    <w:widowControl/>
                    <w:adjustRightInd w:val="0"/>
                    <w:snapToGrid w:val="0"/>
                    <w:spacing w:line="240" w:lineRule="auto"/>
                    <w:ind w:firstLine="0" w:firstLineChars="0"/>
                    <w:jc w:val="center"/>
                    <w:rPr>
                      <w:color w:val="auto"/>
                      <w:sz w:val="21"/>
                      <w:szCs w:val="21"/>
                    </w:rPr>
                  </w:pPr>
                  <w:r>
                    <w:rPr>
                      <w:color w:val="auto"/>
                      <w:sz w:val="21"/>
                      <w:szCs w:val="21"/>
                    </w:rPr>
                    <w:t>0.056</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126D587">
                  <w:pPr>
                    <w:widowControl/>
                    <w:adjustRightInd w:val="0"/>
                    <w:snapToGrid w:val="0"/>
                    <w:spacing w:line="240" w:lineRule="auto"/>
                    <w:ind w:firstLine="0" w:firstLineChars="0"/>
                    <w:jc w:val="center"/>
                    <w:rPr>
                      <w:color w:val="auto"/>
                      <w:sz w:val="21"/>
                      <w:szCs w:val="21"/>
                    </w:rPr>
                  </w:pPr>
                  <w:r>
                    <w:rPr>
                      <w:color w:val="auto"/>
                      <w:sz w:val="21"/>
                      <w:szCs w:val="21"/>
                    </w:rPr>
                    <w:t>69</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B24A3">
                  <w:pPr>
                    <w:widowControl/>
                    <w:adjustRightInd w:val="0"/>
                    <w:snapToGrid w:val="0"/>
                    <w:spacing w:line="240" w:lineRule="auto"/>
                    <w:ind w:firstLine="0" w:firstLineChars="0"/>
                    <w:jc w:val="center"/>
                    <w:rPr>
                      <w:color w:val="auto"/>
                      <w:sz w:val="21"/>
                      <w:szCs w:val="21"/>
                    </w:rPr>
                  </w:pPr>
                  <w:r>
                    <w:rPr>
                      <w:color w:val="auto"/>
                      <w:sz w:val="21"/>
                      <w:szCs w:val="21"/>
                    </w:rPr>
                    <w:t>0.196</w:t>
                  </w:r>
                </w:p>
              </w:tc>
            </w:tr>
            <w:tr w14:paraId="0200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D6FE5">
                  <w:pPr>
                    <w:ind w:firstLine="400"/>
                    <w:rPr>
                      <w:color w:val="auto"/>
                      <w:sz w:val="20"/>
                      <w:szCs w:val="20"/>
                    </w:rPr>
                  </w:pPr>
                </w:p>
              </w:tc>
              <w:tc>
                <w:tcPr>
                  <w:tcW w:w="609" w:type="pct"/>
                  <w:vMerge w:val="continue"/>
                  <w:tcBorders>
                    <w:left w:val="single" w:color="auto" w:sz="4" w:space="0"/>
                    <w:right w:val="single" w:color="auto" w:sz="4" w:space="0"/>
                  </w:tcBorders>
                  <w:shd w:val="clear" w:color="auto" w:fill="auto"/>
                  <w:vAlign w:val="center"/>
                </w:tcPr>
                <w:p w14:paraId="371B617B">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01B01E86">
                  <w:pPr>
                    <w:widowControl/>
                    <w:adjustRightInd w:val="0"/>
                    <w:snapToGrid w:val="0"/>
                    <w:spacing w:line="240" w:lineRule="auto"/>
                    <w:ind w:firstLine="0" w:firstLineChars="0"/>
                    <w:jc w:val="center"/>
                    <w:rPr>
                      <w:color w:val="auto"/>
                      <w:sz w:val="21"/>
                      <w:szCs w:val="21"/>
                    </w:rPr>
                  </w:pPr>
                  <w:r>
                    <w:rPr>
                      <w:color w:val="auto"/>
                      <w:sz w:val="21"/>
                      <w:szCs w:val="21"/>
                      <w:lang w:bidi="ar"/>
                    </w:rPr>
                    <w:t>评价标准</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1C807A8F">
                  <w:pPr>
                    <w:widowControl/>
                    <w:adjustRightInd w:val="0"/>
                    <w:snapToGrid w:val="0"/>
                    <w:spacing w:line="240" w:lineRule="auto"/>
                    <w:ind w:firstLine="0" w:firstLineChars="0"/>
                    <w:jc w:val="center"/>
                    <w:rPr>
                      <w:color w:val="auto"/>
                      <w:sz w:val="21"/>
                      <w:szCs w:val="21"/>
                    </w:rPr>
                  </w:pPr>
                  <w:r>
                    <w:rPr>
                      <w:color w:val="auto"/>
                      <w:sz w:val="21"/>
                      <w:szCs w:val="21"/>
                    </w:rPr>
                    <w:t>≤30</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02B7587">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4A0516DC">
                  <w:pPr>
                    <w:widowControl/>
                    <w:adjustRightInd w:val="0"/>
                    <w:snapToGrid w:val="0"/>
                    <w:spacing w:line="240" w:lineRule="auto"/>
                    <w:ind w:firstLine="0" w:firstLineChars="0"/>
                    <w:jc w:val="center"/>
                    <w:rPr>
                      <w:color w:val="auto"/>
                      <w:sz w:val="21"/>
                      <w:szCs w:val="21"/>
                    </w:rPr>
                  </w:pPr>
                  <w:r>
                    <w:rPr>
                      <w:color w:val="auto"/>
                      <w:sz w:val="21"/>
                      <w:szCs w:val="21"/>
                    </w:rPr>
                    <w:t>≤200</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0F5A2F77">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630B5F31">
                  <w:pPr>
                    <w:widowControl/>
                    <w:adjustRightInd w:val="0"/>
                    <w:snapToGrid w:val="0"/>
                    <w:spacing w:line="240" w:lineRule="auto"/>
                    <w:ind w:firstLine="0" w:firstLineChars="0"/>
                    <w:jc w:val="center"/>
                    <w:rPr>
                      <w:color w:val="auto"/>
                      <w:sz w:val="21"/>
                      <w:szCs w:val="21"/>
                    </w:rPr>
                  </w:pPr>
                  <w:r>
                    <w:rPr>
                      <w:color w:val="auto"/>
                      <w:sz w:val="21"/>
                      <w:szCs w:val="21"/>
                    </w:rPr>
                    <w:t>≤200</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EA8B58">
                  <w:pPr>
                    <w:widowControl/>
                    <w:adjustRightInd w:val="0"/>
                    <w:snapToGrid w:val="0"/>
                    <w:spacing w:line="240" w:lineRule="auto"/>
                    <w:ind w:firstLine="0" w:firstLineChars="0"/>
                    <w:jc w:val="center"/>
                    <w:rPr>
                      <w:color w:val="auto"/>
                      <w:sz w:val="21"/>
                      <w:szCs w:val="21"/>
                    </w:rPr>
                  </w:pPr>
                  <w:r>
                    <w:rPr>
                      <w:color w:val="auto"/>
                      <w:sz w:val="21"/>
                      <w:szCs w:val="21"/>
                    </w:rPr>
                    <w:t>/</w:t>
                  </w:r>
                </w:p>
              </w:tc>
            </w:tr>
            <w:tr w14:paraId="02D5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9193A">
                  <w:pPr>
                    <w:ind w:firstLine="400"/>
                    <w:rPr>
                      <w:color w:val="auto"/>
                      <w:sz w:val="20"/>
                      <w:szCs w:val="20"/>
                    </w:rPr>
                  </w:pPr>
                </w:p>
              </w:tc>
              <w:tc>
                <w:tcPr>
                  <w:tcW w:w="609" w:type="pct"/>
                  <w:vMerge w:val="continue"/>
                  <w:tcBorders>
                    <w:left w:val="single" w:color="auto" w:sz="4" w:space="0"/>
                    <w:bottom w:val="single" w:color="auto" w:sz="4" w:space="0"/>
                    <w:right w:val="single" w:color="auto" w:sz="4" w:space="0"/>
                  </w:tcBorders>
                  <w:shd w:val="clear" w:color="auto" w:fill="auto"/>
                  <w:vAlign w:val="center"/>
                </w:tcPr>
                <w:p w14:paraId="5A826C28">
                  <w:pPr>
                    <w:ind w:firstLine="400"/>
                    <w:rPr>
                      <w:color w:val="auto"/>
                      <w:sz w:val="20"/>
                      <w:szCs w:val="20"/>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14:paraId="1F3680F4">
                  <w:pPr>
                    <w:widowControl/>
                    <w:adjustRightInd w:val="0"/>
                    <w:snapToGrid w:val="0"/>
                    <w:spacing w:line="240" w:lineRule="auto"/>
                    <w:ind w:firstLine="0" w:firstLineChars="0"/>
                    <w:jc w:val="center"/>
                    <w:rPr>
                      <w:color w:val="auto"/>
                      <w:sz w:val="21"/>
                      <w:szCs w:val="21"/>
                    </w:rPr>
                  </w:pPr>
                  <w:r>
                    <w:rPr>
                      <w:color w:val="auto"/>
                      <w:sz w:val="21"/>
                      <w:szCs w:val="21"/>
                      <w:lang w:bidi="ar"/>
                    </w:rPr>
                    <w:t>是否达标</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58808D7F">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5A7C879">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9A2DAD3">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2CD39836">
                  <w:pPr>
                    <w:widowControl/>
                    <w:adjustRightInd w:val="0"/>
                    <w:snapToGrid w:val="0"/>
                    <w:spacing w:line="240" w:lineRule="auto"/>
                    <w:ind w:firstLine="0" w:firstLineChars="0"/>
                    <w:jc w:val="center"/>
                    <w:rPr>
                      <w:color w:val="auto"/>
                      <w:sz w:val="21"/>
                      <w:szCs w:val="21"/>
                    </w:rPr>
                  </w:pPr>
                  <w:r>
                    <w:rPr>
                      <w:color w:val="auto"/>
                      <w:sz w:val="21"/>
                      <w:szCs w:val="21"/>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7739B3A3">
                  <w:pPr>
                    <w:widowControl/>
                    <w:adjustRightInd w:val="0"/>
                    <w:snapToGrid w:val="0"/>
                    <w:spacing w:line="240" w:lineRule="auto"/>
                    <w:ind w:firstLine="0" w:firstLineChars="0"/>
                    <w:jc w:val="center"/>
                    <w:rPr>
                      <w:color w:val="auto"/>
                      <w:sz w:val="21"/>
                      <w:szCs w:val="21"/>
                    </w:rPr>
                  </w:pPr>
                  <w:r>
                    <w:rPr>
                      <w:color w:val="auto"/>
                      <w:sz w:val="21"/>
                      <w:szCs w:val="21"/>
                    </w:rPr>
                    <w:t>达标</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34D7AB">
                  <w:pPr>
                    <w:widowControl/>
                    <w:adjustRightInd w:val="0"/>
                    <w:snapToGrid w:val="0"/>
                    <w:spacing w:line="240" w:lineRule="auto"/>
                    <w:ind w:firstLine="0" w:firstLineChars="0"/>
                    <w:jc w:val="center"/>
                    <w:rPr>
                      <w:color w:val="auto"/>
                      <w:sz w:val="21"/>
                      <w:szCs w:val="21"/>
                    </w:rPr>
                  </w:pPr>
                  <w:r>
                    <w:rPr>
                      <w:color w:val="auto"/>
                      <w:sz w:val="21"/>
                      <w:szCs w:val="21"/>
                    </w:rPr>
                    <w:t>/</w:t>
                  </w:r>
                </w:p>
              </w:tc>
            </w:tr>
          </w:tbl>
          <w:p w14:paraId="4D3FEB3A">
            <w:pPr>
              <w:adjustRightInd w:val="0"/>
              <w:snapToGrid w:val="0"/>
              <w:spacing w:line="360" w:lineRule="auto"/>
              <w:ind w:firstLine="480"/>
              <w:rPr>
                <w:rFonts w:eastAsiaTheme="minorEastAsia"/>
                <w:color w:val="auto"/>
              </w:rPr>
            </w:pPr>
            <w:r>
              <w:rPr>
                <w:rFonts w:eastAsiaTheme="minorEastAsia"/>
                <w:color w:val="auto"/>
              </w:rPr>
              <w:t>根据企业现有项目验收监测报告可知，现有项目DA001排口VOCs排放浓度满足现有项目环评标准《天津市工业企业挥发性有机物排放控制标准》（DB12/524-2014）表2中新建橡胶制品制造企业污染物排放限值；硫化氢及臭气浓度分别满足《恶臭污染物排放标准》（GB14554-93）表2硫化氢及臭气的排放标准限值。DA002生物质锅炉燃烧生物质颗粒燃烧产生的SO</w:t>
            </w:r>
            <w:r>
              <w:rPr>
                <w:rFonts w:eastAsiaTheme="minorEastAsia"/>
                <w:color w:val="auto"/>
                <w:vertAlign w:val="subscript"/>
              </w:rPr>
              <w:t>2</w:t>
            </w:r>
            <w:r>
              <w:rPr>
                <w:rFonts w:eastAsiaTheme="minorEastAsia"/>
                <w:color w:val="auto"/>
              </w:rPr>
              <w:t>、NO</w:t>
            </w:r>
            <w:r>
              <w:rPr>
                <w:rFonts w:eastAsiaTheme="minorEastAsia"/>
                <w:color w:val="auto"/>
                <w:vertAlign w:val="subscript"/>
              </w:rPr>
              <w:t>x</w:t>
            </w:r>
            <w:r>
              <w:rPr>
                <w:rFonts w:eastAsiaTheme="minorEastAsia"/>
                <w:color w:val="auto"/>
              </w:rPr>
              <w:t>及烟尘污染物排放浓度满足现有项目环评标准《锅炉大气污染物排放标准》（GB13271-2014）表3中大气污染物特别排放限值。</w:t>
            </w:r>
          </w:p>
          <w:p w14:paraId="5CB3A4DB">
            <w:pPr>
              <w:adjustRightInd w:val="0"/>
              <w:snapToGrid w:val="0"/>
              <w:spacing w:line="360" w:lineRule="auto"/>
              <w:ind w:firstLine="480"/>
              <w:rPr>
                <w:rFonts w:eastAsiaTheme="minorEastAsia"/>
                <w:b/>
                <w:bCs/>
                <w:color w:val="auto"/>
                <w:sz w:val="21"/>
                <w:szCs w:val="21"/>
              </w:rPr>
            </w:pPr>
            <w:r>
              <w:rPr>
                <w:rFonts w:eastAsiaTheme="minorEastAsia"/>
                <w:color w:val="auto"/>
              </w:rPr>
              <w:t>根据验收监测报告，现有项目无组织废气监测结果及评价见下表。</w:t>
            </w:r>
          </w:p>
          <w:p w14:paraId="32A968E2">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表2-1</w:t>
            </w:r>
            <w:r>
              <w:rPr>
                <w:rFonts w:hint="eastAsia" w:eastAsiaTheme="minorEastAsia"/>
                <w:b/>
                <w:bCs/>
                <w:color w:val="auto"/>
                <w:sz w:val="21"/>
                <w:szCs w:val="21"/>
              </w:rPr>
              <w:t>0</w:t>
            </w:r>
            <w:r>
              <w:rPr>
                <w:rFonts w:eastAsiaTheme="minorEastAsia"/>
                <w:b/>
                <w:bCs/>
                <w:color w:val="auto"/>
                <w:sz w:val="21"/>
                <w:szCs w:val="21"/>
              </w:rPr>
              <w:t xml:space="preserve"> 现有项目无组织废气监测结果及评价</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972"/>
              <w:gridCol w:w="973"/>
              <w:gridCol w:w="1320"/>
              <w:gridCol w:w="1320"/>
              <w:gridCol w:w="1320"/>
              <w:gridCol w:w="1320"/>
            </w:tblGrid>
            <w:tr w14:paraId="03A3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335549">
                  <w:pPr>
                    <w:adjustRightInd w:val="0"/>
                    <w:snapToGrid w:val="0"/>
                    <w:spacing w:line="240" w:lineRule="auto"/>
                    <w:ind w:firstLine="0" w:firstLineChars="0"/>
                    <w:jc w:val="center"/>
                    <w:rPr>
                      <w:b/>
                      <w:bCs/>
                      <w:color w:val="auto"/>
                      <w:sz w:val="21"/>
                      <w:szCs w:val="21"/>
                    </w:rPr>
                  </w:pPr>
                  <w:r>
                    <w:rPr>
                      <w:b/>
                      <w:bCs/>
                      <w:color w:val="auto"/>
                      <w:sz w:val="21"/>
                      <w:szCs w:val="21"/>
                      <w:lang w:bidi="ar"/>
                    </w:rPr>
                    <w:t>采样日期</w:t>
                  </w:r>
                </w:p>
              </w:tc>
              <w:tc>
                <w:tcPr>
                  <w:tcW w:w="580" w:type="pct"/>
                  <w:vMerge w:val="restart"/>
                  <w:tcBorders>
                    <w:top w:val="single" w:color="auto" w:sz="4" w:space="0"/>
                    <w:left w:val="single" w:color="auto" w:sz="4" w:space="0"/>
                    <w:right w:val="single" w:color="auto" w:sz="4" w:space="0"/>
                  </w:tcBorders>
                  <w:shd w:val="clear" w:color="auto" w:fill="auto"/>
                  <w:vAlign w:val="center"/>
                </w:tcPr>
                <w:p w14:paraId="58DEBB34">
                  <w:pPr>
                    <w:adjustRightInd w:val="0"/>
                    <w:snapToGrid w:val="0"/>
                    <w:spacing w:line="240" w:lineRule="auto"/>
                    <w:ind w:firstLine="0" w:firstLineChars="0"/>
                    <w:jc w:val="center"/>
                    <w:rPr>
                      <w:b/>
                      <w:bCs/>
                      <w:color w:val="auto"/>
                      <w:sz w:val="21"/>
                      <w:szCs w:val="21"/>
                      <w:lang w:bidi="ar"/>
                    </w:rPr>
                  </w:pPr>
                  <w:r>
                    <w:rPr>
                      <w:b/>
                      <w:bCs/>
                      <w:color w:val="auto"/>
                      <w:sz w:val="21"/>
                      <w:szCs w:val="21"/>
                      <w:lang w:bidi="ar"/>
                    </w:rPr>
                    <w:t>污染物名称</w:t>
                  </w:r>
                </w:p>
              </w:tc>
              <w:tc>
                <w:tcPr>
                  <w:tcW w:w="5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13F222">
                  <w:pPr>
                    <w:adjustRightInd w:val="0"/>
                    <w:snapToGrid w:val="0"/>
                    <w:spacing w:line="240" w:lineRule="auto"/>
                    <w:ind w:firstLine="0" w:firstLineChars="0"/>
                    <w:jc w:val="center"/>
                    <w:rPr>
                      <w:b/>
                      <w:bCs/>
                      <w:color w:val="auto"/>
                      <w:sz w:val="21"/>
                      <w:szCs w:val="21"/>
                    </w:rPr>
                  </w:pPr>
                  <w:r>
                    <w:rPr>
                      <w:b/>
                      <w:bCs/>
                      <w:color w:val="auto"/>
                      <w:sz w:val="21"/>
                      <w:szCs w:val="21"/>
                      <w:lang w:bidi="ar"/>
                    </w:rPr>
                    <w:t>采样频次</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8B7465">
                  <w:pPr>
                    <w:adjustRightInd w:val="0"/>
                    <w:snapToGrid w:val="0"/>
                    <w:spacing w:line="240" w:lineRule="auto"/>
                    <w:ind w:firstLine="0" w:firstLineChars="0"/>
                    <w:jc w:val="center"/>
                    <w:rPr>
                      <w:b/>
                      <w:bCs/>
                      <w:color w:val="auto"/>
                      <w:sz w:val="21"/>
                      <w:szCs w:val="21"/>
                    </w:rPr>
                  </w:pPr>
                  <w:r>
                    <w:rPr>
                      <w:b/>
                      <w:bCs/>
                      <w:color w:val="auto"/>
                      <w:sz w:val="21"/>
                      <w:szCs w:val="21"/>
                    </w:rPr>
                    <w:t>监测结果（mg/m</w:t>
                  </w:r>
                  <w:r>
                    <w:rPr>
                      <w:b/>
                      <w:bCs/>
                      <w:color w:val="auto"/>
                      <w:sz w:val="21"/>
                      <w:szCs w:val="21"/>
                      <w:vertAlign w:val="superscript"/>
                    </w:rPr>
                    <w:t>3</w:t>
                  </w:r>
                  <w:r>
                    <w:rPr>
                      <w:b/>
                      <w:bCs/>
                      <w:color w:val="auto"/>
                      <w:sz w:val="21"/>
                      <w:szCs w:val="21"/>
                    </w:rPr>
                    <w:t>）</w:t>
                  </w:r>
                </w:p>
              </w:tc>
            </w:tr>
            <w:tr w14:paraId="2AA4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387E4">
                  <w:pPr>
                    <w:ind w:firstLine="402"/>
                    <w:rPr>
                      <w:b/>
                      <w:bCs/>
                      <w:color w:val="auto"/>
                      <w:sz w:val="20"/>
                      <w:szCs w:val="20"/>
                    </w:rPr>
                  </w:pPr>
                </w:p>
              </w:tc>
              <w:tc>
                <w:tcPr>
                  <w:tcW w:w="580" w:type="pct"/>
                  <w:vMerge w:val="continue"/>
                  <w:tcBorders>
                    <w:left w:val="single" w:color="auto" w:sz="4" w:space="0"/>
                    <w:bottom w:val="single" w:color="auto" w:sz="4" w:space="0"/>
                    <w:right w:val="single" w:color="auto" w:sz="4" w:space="0"/>
                  </w:tcBorders>
                  <w:shd w:val="clear" w:color="auto" w:fill="auto"/>
                  <w:vAlign w:val="center"/>
                </w:tcPr>
                <w:p w14:paraId="52C43D17">
                  <w:pPr>
                    <w:ind w:firstLine="402"/>
                    <w:rPr>
                      <w:b/>
                      <w:bCs/>
                      <w:color w:val="auto"/>
                      <w:sz w:val="20"/>
                      <w:szCs w:val="20"/>
                    </w:rPr>
                  </w:pPr>
                </w:p>
              </w:tc>
              <w:tc>
                <w:tcPr>
                  <w:tcW w:w="5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19EA6">
                  <w:pPr>
                    <w:ind w:firstLine="402"/>
                    <w:rPr>
                      <w:b/>
                      <w:bCs/>
                      <w:color w:val="auto"/>
                      <w:sz w:val="20"/>
                      <w:szCs w:val="20"/>
                    </w:rPr>
                  </w:pP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79DED94">
                  <w:pPr>
                    <w:adjustRightInd w:val="0"/>
                    <w:snapToGrid w:val="0"/>
                    <w:spacing w:line="240" w:lineRule="auto"/>
                    <w:ind w:firstLine="0" w:firstLineChars="0"/>
                    <w:jc w:val="center"/>
                    <w:rPr>
                      <w:b/>
                      <w:bCs/>
                      <w:color w:val="auto"/>
                      <w:sz w:val="21"/>
                      <w:szCs w:val="21"/>
                    </w:rPr>
                  </w:pPr>
                  <w:r>
                    <w:rPr>
                      <w:b/>
                      <w:bCs/>
                      <w:color w:val="auto"/>
                      <w:sz w:val="21"/>
                      <w:szCs w:val="21"/>
                      <w:lang w:bidi="ar"/>
                    </w:rPr>
                    <w:t>上风向G1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53DF024">
                  <w:pPr>
                    <w:adjustRightInd w:val="0"/>
                    <w:snapToGrid w:val="0"/>
                    <w:spacing w:line="240" w:lineRule="auto"/>
                    <w:ind w:firstLine="0" w:firstLineChars="0"/>
                    <w:jc w:val="center"/>
                    <w:rPr>
                      <w:b/>
                      <w:bCs/>
                      <w:color w:val="auto"/>
                      <w:sz w:val="21"/>
                      <w:szCs w:val="21"/>
                    </w:rPr>
                  </w:pPr>
                  <w:r>
                    <w:rPr>
                      <w:b/>
                      <w:bCs/>
                      <w:color w:val="auto"/>
                      <w:sz w:val="21"/>
                      <w:szCs w:val="21"/>
                      <w:lang w:bidi="ar"/>
                    </w:rPr>
                    <w:t>下风向G2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138E1A8">
                  <w:pPr>
                    <w:adjustRightInd w:val="0"/>
                    <w:snapToGrid w:val="0"/>
                    <w:spacing w:line="240" w:lineRule="auto"/>
                    <w:ind w:firstLine="0" w:firstLineChars="0"/>
                    <w:jc w:val="center"/>
                    <w:rPr>
                      <w:b/>
                      <w:bCs/>
                      <w:color w:val="auto"/>
                      <w:sz w:val="21"/>
                      <w:szCs w:val="21"/>
                    </w:rPr>
                  </w:pPr>
                  <w:r>
                    <w:rPr>
                      <w:b/>
                      <w:bCs/>
                      <w:color w:val="auto"/>
                      <w:sz w:val="21"/>
                      <w:szCs w:val="21"/>
                      <w:lang w:bidi="ar"/>
                    </w:rPr>
                    <w:t>下风向G3</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A4B423B">
                  <w:pPr>
                    <w:adjustRightInd w:val="0"/>
                    <w:snapToGrid w:val="0"/>
                    <w:spacing w:line="240" w:lineRule="auto"/>
                    <w:ind w:firstLine="0" w:firstLineChars="0"/>
                    <w:jc w:val="center"/>
                    <w:rPr>
                      <w:b/>
                      <w:bCs/>
                      <w:color w:val="auto"/>
                      <w:sz w:val="21"/>
                      <w:szCs w:val="21"/>
                    </w:rPr>
                  </w:pPr>
                  <w:r>
                    <w:rPr>
                      <w:b/>
                      <w:bCs/>
                      <w:color w:val="auto"/>
                      <w:sz w:val="21"/>
                      <w:szCs w:val="21"/>
                      <w:lang w:bidi="ar"/>
                    </w:rPr>
                    <w:t>下风向G4</w:t>
                  </w:r>
                </w:p>
              </w:tc>
            </w:tr>
            <w:tr w14:paraId="3A42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pct"/>
                  <w:vMerge w:val="restart"/>
                  <w:tcBorders>
                    <w:top w:val="single" w:color="auto" w:sz="4" w:space="0"/>
                    <w:left w:val="single" w:color="auto" w:sz="4" w:space="0"/>
                    <w:right w:val="single" w:color="auto" w:sz="4" w:space="0"/>
                  </w:tcBorders>
                  <w:shd w:val="clear" w:color="auto" w:fill="auto"/>
                  <w:vAlign w:val="center"/>
                </w:tcPr>
                <w:p w14:paraId="430BF438">
                  <w:pPr>
                    <w:widowControl/>
                    <w:adjustRightInd w:val="0"/>
                    <w:snapToGrid w:val="0"/>
                    <w:spacing w:line="240" w:lineRule="auto"/>
                    <w:ind w:firstLine="0" w:firstLineChars="0"/>
                    <w:jc w:val="center"/>
                    <w:rPr>
                      <w:color w:val="auto"/>
                      <w:sz w:val="21"/>
                      <w:szCs w:val="21"/>
                    </w:rPr>
                  </w:pPr>
                  <w:r>
                    <w:rPr>
                      <w:color w:val="auto"/>
                      <w:sz w:val="21"/>
                      <w:szCs w:val="21"/>
                      <w:lang w:bidi="ar"/>
                    </w:rPr>
                    <w:t>2019.1.11</w:t>
                  </w:r>
                </w:p>
              </w:tc>
              <w:tc>
                <w:tcPr>
                  <w:tcW w:w="580" w:type="pct"/>
                  <w:vMerge w:val="restart"/>
                  <w:tcBorders>
                    <w:top w:val="single" w:color="auto" w:sz="4" w:space="0"/>
                    <w:left w:val="single" w:color="auto" w:sz="4" w:space="0"/>
                    <w:right w:val="single" w:color="auto" w:sz="4" w:space="0"/>
                  </w:tcBorders>
                  <w:shd w:val="clear" w:color="auto" w:fill="auto"/>
                  <w:vAlign w:val="center"/>
                </w:tcPr>
                <w:p w14:paraId="3FA7BD81">
                  <w:pPr>
                    <w:adjustRightInd w:val="0"/>
                    <w:snapToGrid w:val="0"/>
                    <w:spacing w:line="240" w:lineRule="auto"/>
                    <w:ind w:firstLine="0" w:firstLineChars="0"/>
                    <w:jc w:val="center"/>
                    <w:rPr>
                      <w:color w:val="auto"/>
                      <w:sz w:val="21"/>
                      <w:szCs w:val="21"/>
                      <w:lang w:bidi="ar"/>
                    </w:rPr>
                  </w:pPr>
                  <w:r>
                    <w:rPr>
                      <w:color w:val="auto"/>
                      <w:sz w:val="21"/>
                      <w:szCs w:val="21"/>
                      <w:lang w:bidi="ar"/>
                    </w:rPr>
                    <w:t>颗粒物</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509E7EBD">
                  <w:pPr>
                    <w:adjustRightInd w:val="0"/>
                    <w:snapToGrid w:val="0"/>
                    <w:spacing w:line="240" w:lineRule="auto"/>
                    <w:ind w:firstLine="0" w:firstLineChars="0"/>
                    <w:jc w:val="center"/>
                    <w:rPr>
                      <w:color w:val="auto"/>
                      <w:sz w:val="21"/>
                      <w:szCs w:val="21"/>
                    </w:rPr>
                  </w:pPr>
                  <w:r>
                    <w:rPr>
                      <w:color w:val="auto"/>
                      <w:sz w:val="21"/>
                      <w:szCs w:val="21"/>
                      <w:lang w:bidi="ar"/>
                    </w:rPr>
                    <w:t>第一次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9DB71A6">
                  <w:pPr>
                    <w:adjustRightInd w:val="0"/>
                    <w:snapToGrid w:val="0"/>
                    <w:spacing w:line="240" w:lineRule="auto"/>
                    <w:ind w:firstLine="0" w:firstLineChars="0"/>
                    <w:jc w:val="center"/>
                    <w:rPr>
                      <w:color w:val="auto"/>
                      <w:sz w:val="21"/>
                      <w:szCs w:val="21"/>
                    </w:rPr>
                  </w:pPr>
                  <w:r>
                    <w:rPr>
                      <w:color w:val="auto"/>
                      <w:sz w:val="21"/>
                      <w:szCs w:val="21"/>
                    </w:rPr>
                    <w:t>0.267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29E604E">
                  <w:pPr>
                    <w:adjustRightInd w:val="0"/>
                    <w:snapToGrid w:val="0"/>
                    <w:spacing w:line="240" w:lineRule="auto"/>
                    <w:ind w:firstLine="0" w:firstLineChars="0"/>
                    <w:jc w:val="center"/>
                    <w:rPr>
                      <w:color w:val="auto"/>
                      <w:sz w:val="21"/>
                      <w:szCs w:val="21"/>
                    </w:rPr>
                  </w:pPr>
                  <w:r>
                    <w:rPr>
                      <w:color w:val="auto"/>
                      <w:sz w:val="21"/>
                      <w:szCs w:val="21"/>
                    </w:rPr>
                    <w:t>0.422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FAC3BCE">
                  <w:pPr>
                    <w:adjustRightInd w:val="0"/>
                    <w:snapToGrid w:val="0"/>
                    <w:spacing w:line="240" w:lineRule="auto"/>
                    <w:ind w:firstLine="0" w:firstLineChars="0"/>
                    <w:jc w:val="center"/>
                    <w:rPr>
                      <w:color w:val="auto"/>
                      <w:sz w:val="21"/>
                      <w:szCs w:val="21"/>
                    </w:rPr>
                  </w:pPr>
                  <w:r>
                    <w:rPr>
                      <w:color w:val="auto"/>
                      <w:sz w:val="21"/>
                      <w:szCs w:val="21"/>
                    </w:rPr>
                    <w:t>0.400</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07B0FBD">
                  <w:pPr>
                    <w:adjustRightInd w:val="0"/>
                    <w:snapToGrid w:val="0"/>
                    <w:spacing w:line="240" w:lineRule="auto"/>
                    <w:ind w:firstLine="0" w:firstLineChars="0"/>
                    <w:jc w:val="center"/>
                    <w:rPr>
                      <w:color w:val="auto"/>
                      <w:sz w:val="21"/>
                      <w:szCs w:val="21"/>
                    </w:rPr>
                  </w:pPr>
                  <w:r>
                    <w:rPr>
                      <w:color w:val="auto"/>
                      <w:sz w:val="21"/>
                      <w:szCs w:val="21"/>
                    </w:rPr>
                    <w:t>0.378</w:t>
                  </w:r>
                </w:p>
              </w:tc>
            </w:tr>
            <w:tr w14:paraId="2215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690" w:type="pct"/>
                  <w:vMerge w:val="continue"/>
                  <w:tcBorders>
                    <w:left w:val="single" w:color="auto" w:sz="4" w:space="0"/>
                    <w:right w:val="single" w:color="auto" w:sz="4" w:space="0"/>
                  </w:tcBorders>
                  <w:shd w:val="clear" w:color="auto" w:fill="auto"/>
                  <w:vAlign w:val="center"/>
                </w:tcPr>
                <w:p w14:paraId="083C93D4">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6811F912">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3C182D60">
                  <w:pPr>
                    <w:adjustRightInd w:val="0"/>
                    <w:snapToGrid w:val="0"/>
                    <w:spacing w:line="240" w:lineRule="auto"/>
                    <w:ind w:firstLine="0" w:firstLineChars="0"/>
                    <w:jc w:val="center"/>
                    <w:rPr>
                      <w:color w:val="auto"/>
                      <w:sz w:val="21"/>
                      <w:szCs w:val="21"/>
                    </w:rPr>
                  </w:pPr>
                  <w:r>
                    <w:rPr>
                      <w:color w:val="auto"/>
                      <w:sz w:val="21"/>
                      <w:szCs w:val="21"/>
                      <w:lang w:bidi="ar"/>
                    </w:rPr>
                    <w:t>第二次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EFF1484">
                  <w:pPr>
                    <w:adjustRightInd w:val="0"/>
                    <w:snapToGrid w:val="0"/>
                    <w:spacing w:line="240" w:lineRule="auto"/>
                    <w:ind w:firstLine="0" w:firstLineChars="0"/>
                    <w:jc w:val="center"/>
                    <w:rPr>
                      <w:color w:val="auto"/>
                      <w:sz w:val="21"/>
                      <w:szCs w:val="21"/>
                    </w:rPr>
                  </w:pPr>
                  <w:r>
                    <w:rPr>
                      <w:color w:val="auto"/>
                      <w:sz w:val="21"/>
                      <w:szCs w:val="21"/>
                    </w:rPr>
                    <w:t>0.333</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C95BD29">
                  <w:pPr>
                    <w:adjustRightInd w:val="0"/>
                    <w:snapToGrid w:val="0"/>
                    <w:spacing w:line="240" w:lineRule="auto"/>
                    <w:ind w:firstLine="0" w:firstLineChars="0"/>
                    <w:jc w:val="center"/>
                    <w:rPr>
                      <w:color w:val="auto"/>
                      <w:sz w:val="21"/>
                      <w:szCs w:val="21"/>
                    </w:rPr>
                  </w:pPr>
                  <w:r>
                    <w:rPr>
                      <w:color w:val="auto"/>
                      <w:sz w:val="21"/>
                      <w:szCs w:val="21"/>
                    </w:rPr>
                    <w:t>0.467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4930DA4">
                  <w:pPr>
                    <w:adjustRightInd w:val="0"/>
                    <w:snapToGrid w:val="0"/>
                    <w:spacing w:line="240" w:lineRule="auto"/>
                    <w:ind w:firstLine="0" w:firstLineChars="0"/>
                    <w:jc w:val="center"/>
                    <w:rPr>
                      <w:color w:val="auto"/>
                      <w:sz w:val="21"/>
                      <w:szCs w:val="21"/>
                    </w:rPr>
                  </w:pPr>
                  <w:r>
                    <w:rPr>
                      <w:color w:val="auto"/>
                      <w:sz w:val="21"/>
                      <w:szCs w:val="21"/>
                    </w:rPr>
                    <w:t>0.444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92E37E4">
                  <w:pPr>
                    <w:adjustRightInd w:val="0"/>
                    <w:snapToGrid w:val="0"/>
                    <w:spacing w:line="240" w:lineRule="auto"/>
                    <w:ind w:firstLine="0" w:firstLineChars="0"/>
                    <w:jc w:val="center"/>
                    <w:rPr>
                      <w:color w:val="auto"/>
                      <w:sz w:val="21"/>
                      <w:szCs w:val="21"/>
                    </w:rPr>
                  </w:pPr>
                  <w:r>
                    <w:rPr>
                      <w:color w:val="auto"/>
                      <w:sz w:val="21"/>
                      <w:szCs w:val="21"/>
                    </w:rPr>
                    <w:t>0.444</w:t>
                  </w:r>
                </w:p>
              </w:tc>
            </w:tr>
            <w:tr w14:paraId="06B4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690" w:type="pct"/>
                  <w:vMerge w:val="continue"/>
                  <w:tcBorders>
                    <w:left w:val="single" w:color="auto" w:sz="4" w:space="0"/>
                    <w:right w:val="single" w:color="auto" w:sz="4" w:space="0"/>
                  </w:tcBorders>
                  <w:shd w:val="clear" w:color="auto" w:fill="auto"/>
                  <w:vAlign w:val="center"/>
                </w:tcPr>
                <w:p w14:paraId="52E3D1C2">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5C5576AC">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2FA03FF9">
                  <w:pPr>
                    <w:adjustRightInd w:val="0"/>
                    <w:snapToGrid w:val="0"/>
                    <w:spacing w:line="240" w:lineRule="auto"/>
                    <w:ind w:firstLine="0" w:firstLineChars="0"/>
                    <w:jc w:val="center"/>
                    <w:rPr>
                      <w:color w:val="auto"/>
                      <w:sz w:val="21"/>
                      <w:szCs w:val="21"/>
                    </w:rPr>
                  </w:pPr>
                  <w:r>
                    <w:rPr>
                      <w:color w:val="auto"/>
                      <w:sz w:val="21"/>
                      <w:szCs w:val="21"/>
                      <w:lang w:bidi="ar"/>
                    </w:rPr>
                    <w:t>第三次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965243D">
                  <w:pPr>
                    <w:adjustRightInd w:val="0"/>
                    <w:snapToGrid w:val="0"/>
                    <w:spacing w:line="240" w:lineRule="auto"/>
                    <w:ind w:firstLine="0" w:firstLineChars="0"/>
                    <w:jc w:val="center"/>
                    <w:rPr>
                      <w:color w:val="auto"/>
                      <w:sz w:val="21"/>
                      <w:szCs w:val="21"/>
                    </w:rPr>
                  </w:pPr>
                  <w:r>
                    <w:rPr>
                      <w:color w:val="auto"/>
                      <w:sz w:val="21"/>
                      <w:szCs w:val="21"/>
                    </w:rPr>
                    <w:t>0.222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7916B46">
                  <w:pPr>
                    <w:adjustRightInd w:val="0"/>
                    <w:snapToGrid w:val="0"/>
                    <w:spacing w:line="240" w:lineRule="auto"/>
                    <w:ind w:firstLine="0" w:firstLineChars="0"/>
                    <w:jc w:val="center"/>
                    <w:rPr>
                      <w:color w:val="auto"/>
                      <w:sz w:val="21"/>
                      <w:szCs w:val="21"/>
                    </w:rPr>
                  </w:pPr>
                  <w:r>
                    <w:rPr>
                      <w:color w:val="auto"/>
                      <w:sz w:val="21"/>
                      <w:szCs w:val="21"/>
                    </w:rPr>
                    <w:t>0.333</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2595D25">
                  <w:pPr>
                    <w:adjustRightInd w:val="0"/>
                    <w:snapToGrid w:val="0"/>
                    <w:spacing w:line="240" w:lineRule="auto"/>
                    <w:ind w:firstLine="0" w:firstLineChars="0"/>
                    <w:jc w:val="center"/>
                    <w:rPr>
                      <w:color w:val="auto"/>
                      <w:sz w:val="21"/>
                      <w:szCs w:val="21"/>
                    </w:rPr>
                  </w:pPr>
                  <w:r>
                    <w:rPr>
                      <w:color w:val="auto"/>
                      <w:sz w:val="21"/>
                      <w:szCs w:val="21"/>
                    </w:rPr>
                    <w:t>0.356</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C5D4A25">
                  <w:pPr>
                    <w:adjustRightInd w:val="0"/>
                    <w:snapToGrid w:val="0"/>
                    <w:spacing w:line="240" w:lineRule="auto"/>
                    <w:ind w:firstLine="0" w:firstLineChars="0"/>
                    <w:jc w:val="center"/>
                    <w:rPr>
                      <w:color w:val="auto"/>
                      <w:sz w:val="21"/>
                      <w:szCs w:val="21"/>
                    </w:rPr>
                  </w:pPr>
                  <w:r>
                    <w:rPr>
                      <w:color w:val="auto"/>
                      <w:sz w:val="21"/>
                      <w:szCs w:val="21"/>
                    </w:rPr>
                    <w:t>0.422</w:t>
                  </w:r>
                </w:p>
              </w:tc>
            </w:tr>
            <w:tr w14:paraId="765B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690" w:type="pct"/>
                  <w:vMerge w:val="continue"/>
                  <w:tcBorders>
                    <w:left w:val="single" w:color="auto" w:sz="4" w:space="0"/>
                    <w:right w:val="single" w:color="auto" w:sz="4" w:space="0"/>
                  </w:tcBorders>
                  <w:shd w:val="clear" w:color="auto" w:fill="auto"/>
                  <w:vAlign w:val="center"/>
                </w:tcPr>
                <w:p w14:paraId="6B1FC06C">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50A15EF1">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50254D29">
                  <w:pPr>
                    <w:adjustRightInd w:val="0"/>
                    <w:snapToGrid w:val="0"/>
                    <w:spacing w:line="240" w:lineRule="auto"/>
                    <w:ind w:firstLine="0" w:firstLineChars="0"/>
                    <w:jc w:val="center"/>
                    <w:rPr>
                      <w:color w:val="auto"/>
                      <w:sz w:val="21"/>
                      <w:szCs w:val="21"/>
                      <w:lang w:bidi="ar"/>
                    </w:rPr>
                  </w:pPr>
                  <w:r>
                    <w:rPr>
                      <w:color w:val="auto"/>
                      <w:sz w:val="21"/>
                      <w:szCs w:val="21"/>
                      <w:lang w:bidi="ar"/>
                    </w:rPr>
                    <w:t>监测点最大值</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2B35E2">
                  <w:pPr>
                    <w:adjustRightInd w:val="0"/>
                    <w:snapToGrid w:val="0"/>
                    <w:spacing w:line="240" w:lineRule="auto"/>
                    <w:ind w:firstLine="0" w:firstLineChars="0"/>
                    <w:jc w:val="center"/>
                    <w:rPr>
                      <w:color w:val="auto"/>
                      <w:sz w:val="21"/>
                      <w:szCs w:val="21"/>
                    </w:rPr>
                  </w:pPr>
                  <w:r>
                    <w:rPr>
                      <w:color w:val="auto"/>
                      <w:sz w:val="21"/>
                      <w:szCs w:val="21"/>
                    </w:rPr>
                    <w:t>0.444</w:t>
                  </w:r>
                </w:p>
              </w:tc>
            </w:tr>
            <w:tr w14:paraId="161D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690" w:type="pct"/>
                  <w:vMerge w:val="continue"/>
                  <w:tcBorders>
                    <w:left w:val="single" w:color="auto" w:sz="4" w:space="0"/>
                    <w:right w:val="single" w:color="auto" w:sz="4" w:space="0"/>
                  </w:tcBorders>
                  <w:shd w:val="clear" w:color="auto" w:fill="auto"/>
                  <w:vAlign w:val="center"/>
                </w:tcPr>
                <w:p w14:paraId="51242C02">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372873BE">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69A905CB">
                  <w:pPr>
                    <w:adjustRightInd w:val="0"/>
                    <w:snapToGrid w:val="0"/>
                    <w:spacing w:line="240" w:lineRule="auto"/>
                    <w:ind w:firstLine="0" w:firstLineChars="0"/>
                    <w:jc w:val="center"/>
                    <w:rPr>
                      <w:color w:val="auto"/>
                      <w:sz w:val="21"/>
                      <w:szCs w:val="21"/>
                    </w:rPr>
                  </w:pPr>
                  <w:r>
                    <w:rPr>
                      <w:color w:val="auto"/>
                      <w:sz w:val="21"/>
                      <w:szCs w:val="21"/>
                      <w:lang w:bidi="ar"/>
                    </w:rPr>
                    <w:t>标准</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662051">
                  <w:pPr>
                    <w:adjustRightInd w:val="0"/>
                    <w:snapToGrid w:val="0"/>
                    <w:spacing w:line="240" w:lineRule="auto"/>
                    <w:ind w:firstLine="0" w:firstLineChars="0"/>
                    <w:jc w:val="center"/>
                    <w:rPr>
                      <w:color w:val="auto"/>
                      <w:sz w:val="21"/>
                      <w:szCs w:val="21"/>
                    </w:rPr>
                  </w:pPr>
                  <w:r>
                    <w:rPr>
                      <w:color w:val="auto"/>
                      <w:sz w:val="21"/>
                      <w:szCs w:val="21"/>
                    </w:rPr>
                    <w:t>1.0</w:t>
                  </w:r>
                </w:p>
              </w:tc>
            </w:tr>
            <w:tr w14:paraId="7E64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690" w:type="pct"/>
                  <w:vMerge w:val="continue"/>
                  <w:tcBorders>
                    <w:left w:val="single" w:color="auto" w:sz="4" w:space="0"/>
                    <w:right w:val="single" w:color="auto" w:sz="4" w:space="0"/>
                  </w:tcBorders>
                  <w:shd w:val="clear" w:color="auto" w:fill="auto"/>
                  <w:vAlign w:val="center"/>
                </w:tcPr>
                <w:p w14:paraId="5003B644">
                  <w:pPr>
                    <w:ind w:firstLine="400"/>
                    <w:rPr>
                      <w:color w:val="auto"/>
                      <w:sz w:val="20"/>
                      <w:szCs w:val="20"/>
                    </w:rPr>
                  </w:pPr>
                </w:p>
              </w:tc>
              <w:tc>
                <w:tcPr>
                  <w:tcW w:w="580" w:type="pct"/>
                  <w:vMerge w:val="continue"/>
                  <w:tcBorders>
                    <w:left w:val="single" w:color="auto" w:sz="4" w:space="0"/>
                    <w:bottom w:val="single" w:color="auto" w:sz="4" w:space="0"/>
                    <w:right w:val="single" w:color="auto" w:sz="4" w:space="0"/>
                  </w:tcBorders>
                  <w:shd w:val="clear" w:color="auto" w:fill="auto"/>
                  <w:vAlign w:val="center"/>
                </w:tcPr>
                <w:p w14:paraId="7D9BE58C">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1BB7668D">
                  <w:pPr>
                    <w:adjustRightInd w:val="0"/>
                    <w:snapToGrid w:val="0"/>
                    <w:spacing w:line="240" w:lineRule="auto"/>
                    <w:ind w:firstLine="0" w:firstLineChars="0"/>
                    <w:jc w:val="center"/>
                    <w:rPr>
                      <w:color w:val="auto"/>
                      <w:sz w:val="21"/>
                      <w:szCs w:val="21"/>
                    </w:rPr>
                  </w:pPr>
                  <w:r>
                    <w:rPr>
                      <w:color w:val="auto"/>
                      <w:sz w:val="21"/>
                      <w:szCs w:val="21"/>
                      <w:lang w:bidi="ar"/>
                    </w:rPr>
                    <w:t>评价</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EE81BB">
                  <w:pPr>
                    <w:adjustRightInd w:val="0"/>
                    <w:snapToGrid w:val="0"/>
                    <w:spacing w:line="240" w:lineRule="auto"/>
                    <w:ind w:firstLine="0" w:firstLineChars="0"/>
                    <w:jc w:val="center"/>
                    <w:rPr>
                      <w:color w:val="auto"/>
                      <w:sz w:val="21"/>
                      <w:szCs w:val="21"/>
                    </w:rPr>
                  </w:pPr>
                  <w:r>
                    <w:rPr>
                      <w:color w:val="auto"/>
                      <w:sz w:val="21"/>
                      <w:szCs w:val="21"/>
                      <w:lang w:bidi="ar"/>
                    </w:rPr>
                    <w:t>达标</w:t>
                  </w:r>
                </w:p>
              </w:tc>
            </w:tr>
            <w:tr w14:paraId="32C5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90" w:type="pct"/>
                  <w:vMerge w:val="restart"/>
                  <w:tcBorders>
                    <w:left w:val="single" w:color="auto" w:sz="4" w:space="0"/>
                    <w:right w:val="single" w:color="auto" w:sz="4" w:space="0"/>
                  </w:tcBorders>
                  <w:shd w:val="clear" w:color="auto" w:fill="auto"/>
                  <w:vAlign w:val="center"/>
                </w:tcPr>
                <w:p w14:paraId="64184C5C">
                  <w:pPr>
                    <w:ind w:firstLine="400"/>
                    <w:rPr>
                      <w:color w:val="auto"/>
                      <w:sz w:val="20"/>
                      <w:szCs w:val="20"/>
                    </w:rPr>
                  </w:pPr>
                </w:p>
              </w:tc>
              <w:tc>
                <w:tcPr>
                  <w:tcW w:w="580" w:type="pct"/>
                  <w:vMerge w:val="restart"/>
                  <w:tcBorders>
                    <w:left w:val="single" w:color="auto" w:sz="4" w:space="0"/>
                    <w:right w:val="single" w:color="auto" w:sz="4" w:space="0"/>
                  </w:tcBorders>
                  <w:shd w:val="clear" w:color="auto" w:fill="auto"/>
                  <w:vAlign w:val="center"/>
                </w:tcPr>
                <w:p w14:paraId="4194D47E">
                  <w:pPr>
                    <w:adjustRightInd w:val="0"/>
                    <w:snapToGrid w:val="0"/>
                    <w:spacing w:line="240" w:lineRule="auto"/>
                    <w:ind w:firstLine="0" w:firstLineChars="0"/>
                    <w:jc w:val="center"/>
                    <w:rPr>
                      <w:color w:val="auto"/>
                      <w:sz w:val="20"/>
                      <w:szCs w:val="20"/>
                    </w:rPr>
                  </w:pPr>
                  <w:r>
                    <w:rPr>
                      <w:color w:val="auto"/>
                      <w:sz w:val="20"/>
                      <w:szCs w:val="20"/>
                    </w:rPr>
                    <w:t>VOCs</w:t>
                  </w:r>
                </w:p>
              </w:tc>
              <w:tc>
                <w:tcPr>
                  <w:tcW w:w="580" w:type="pct"/>
                  <w:tcBorders>
                    <w:top w:val="single" w:color="auto" w:sz="4" w:space="0"/>
                    <w:left w:val="single" w:color="auto" w:sz="4" w:space="0"/>
                    <w:right w:val="single" w:color="auto" w:sz="4" w:space="0"/>
                  </w:tcBorders>
                  <w:shd w:val="clear" w:color="auto" w:fill="auto"/>
                  <w:vAlign w:val="center"/>
                </w:tcPr>
                <w:p w14:paraId="2ACAD602">
                  <w:pPr>
                    <w:adjustRightInd w:val="0"/>
                    <w:snapToGrid w:val="0"/>
                    <w:spacing w:line="240" w:lineRule="auto"/>
                    <w:ind w:firstLine="0" w:firstLineChars="0"/>
                    <w:jc w:val="center"/>
                    <w:rPr>
                      <w:color w:val="auto"/>
                      <w:sz w:val="21"/>
                      <w:szCs w:val="21"/>
                      <w:lang w:bidi="ar"/>
                    </w:rPr>
                  </w:pPr>
                  <w:r>
                    <w:rPr>
                      <w:color w:val="auto"/>
                      <w:sz w:val="21"/>
                      <w:szCs w:val="21"/>
                      <w:lang w:bidi="ar"/>
                    </w:rPr>
                    <w:t>第一次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7640D93">
                  <w:pPr>
                    <w:adjustRightInd w:val="0"/>
                    <w:snapToGrid w:val="0"/>
                    <w:spacing w:line="240" w:lineRule="auto"/>
                    <w:ind w:firstLine="0" w:firstLineChars="0"/>
                    <w:jc w:val="center"/>
                    <w:rPr>
                      <w:color w:val="auto"/>
                      <w:sz w:val="21"/>
                      <w:szCs w:val="21"/>
                      <w:lang w:bidi="ar"/>
                    </w:rPr>
                  </w:pPr>
                  <w:r>
                    <w:rPr>
                      <w:color w:val="auto"/>
                      <w:sz w:val="21"/>
                      <w:szCs w:val="21"/>
                      <w:lang w:bidi="ar"/>
                    </w:rPr>
                    <w:t>0.114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0FCCC19">
                  <w:pPr>
                    <w:adjustRightInd w:val="0"/>
                    <w:snapToGrid w:val="0"/>
                    <w:spacing w:line="240" w:lineRule="auto"/>
                    <w:ind w:firstLine="0" w:firstLineChars="0"/>
                    <w:jc w:val="center"/>
                    <w:rPr>
                      <w:color w:val="auto"/>
                      <w:sz w:val="21"/>
                      <w:szCs w:val="21"/>
                      <w:lang w:bidi="ar"/>
                    </w:rPr>
                  </w:pPr>
                  <w:r>
                    <w:rPr>
                      <w:color w:val="auto"/>
                      <w:sz w:val="21"/>
                      <w:szCs w:val="21"/>
                      <w:lang w:bidi="ar"/>
                    </w:rPr>
                    <w:t>0.194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345F343">
                  <w:pPr>
                    <w:adjustRightInd w:val="0"/>
                    <w:snapToGrid w:val="0"/>
                    <w:spacing w:line="240" w:lineRule="auto"/>
                    <w:ind w:firstLine="0" w:firstLineChars="0"/>
                    <w:jc w:val="center"/>
                    <w:rPr>
                      <w:color w:val="auto"/>
                      <w:sz w:val="21"/>
                      <w:szCs w:val="21"/>
                      <w:lang w:bidi="ar"/>
                    </w:rPr>
                  </w:pPr>
                  <w:r>
                    <w:rPr>
                      <w:color w:val="auto"/>
                      <w:sz w:val="21"/>
                      <w:szCs w:val="21"/>
                      <w:lang w:bidi="ar"/>
                    </w:rPr>
                    <w:t>0.213</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0573C2B">
                  <w:pPr>
                    <w:adjustRightInd w:val="0"/>
                    <w:snapToGrid w:val="0"/>
                    <w:spacing w:line="240" w:lineRule="auto"/>
                    <w:ind w:firstLine="0" w:firstLineChars="0"/>
                    <w:jc w:val="center"/>
                    <w:rPr>
                      <w:color w:val="auto"/>
                      <w:sz w:val="21"/>
                      <w:szCs w:val="21"/>
                      <w:lang w:bidi="ar"/>
                    </w:rPr>
                  </w:pPr>
                  <w:r>
                    <w:rPr>
                      <w:color w:val="auto"/>
                      <w:sz w:val="21"/>
                      <w:szCs w:val="21"/>
                      <w:lang w:bidi="ar"/>
                    </w:rPr>
                    <w:t>0.303</w:t>
                  </w:r>
                </w:p>
              </w:tc>
            </w:tr>
            <w:tr w14:paraId="042B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90" w:type="pct"/>
                  <w:vMerge w:val="continue"/>
                  <w:tcBorders>
                    <w:left w:val="single" w:color="auto" w:sz="4" w:space="0"/>
                    <w:right w:val="single" w:color="auto" w:sz="4" w:space="0"/>
                  </w:tcBorders>
                  <w:shd w:val="clear" w:color="auto" w:fill="auto"/>
                  <w:vAlign w:val="center"/>
                </w:tcPr>
                <w:p w14:paraId="667B6AC2">
                  <w:pPr>
                    <w:adjustRightInd w:val="0"/>
                    <w:snapToGrid w:val="0"/>
                    <w:spacing w:line="240" w:lineRule="auto"/>
                    <w:ind w:firstLine="0" w:firstLineChars="0"/>
                    <w:jc w:val="center"/>
                    <w:rPr>
                      <w:color w:val="auto"/>
                    </w:rPr>
                  </w:pPr>
                </w:p>
              </w:tc>
              <w:tc>
                <w:tcPr>
                  <w:tcW w:w="580" w:type="pct"/>
                  <w:vMerge w:val="continue"/>
                  <w:tcBorders>
                    <w:left w:val="single" w:color="auto" w:sz="4" w:space="0"/>
                    <w:right w:val="single" w:color="auto" w:sz="4" w:space="0"/>
                  </w:tcBorders>
                  <w:shd w:val="clear" w:color="auto" w:fill="auto"/>
                  <w:vAlign w:val="center"/>
                </w:tcPr>
                <w:p w14:paraId="287F33EB">
                  <w:pPr>
                    <w:adjustRightInd w:val="0"/>
                    <w:snapToGrid w:val="0"/>
                    <w:spacing w:line="240" w:lineRule="auto"/>
                    <w:ind w:firstLine="0" w:firstLineChars="0"/>
                    <w:jc w:val="center"/>
                    <w:rPr>
                      <w:color w:val="auto"/>
                    </w:rPr>
                  </w:pPr>
                </w:p>
              </w:tc>
              <w:tc>
                <w:tcPr>
                  <w:tcW w:w="580" w:type="pct"/>
                  <w:tcBorders>
                    <w:left w:val="single" w:color="auto" w:sz="4" w:space="0"/>
                    <w:right w:val="single" w:color="auto" w:sz="4" w:space="0"/>
                  </w:tcBorders>
                  <w:shd w:val="clear" w:color="auto" w:fill="auto"/>
                  <w:vAlign w:val="center"/>
                </w:tcPr>
                <w:p w14:paraId="1FF91DFF">
                  <w:pPr>
                    <w:adjustRightInd w:val="0"/>
                    <w:snapToGrid w:val="0"/>
                    <w:spacing w:line="240" w:lineRule="auto"/>
                    <w:ind w:firstLine="0" w:firstLineChars="0"/>
                    <w:jc w:val="center"/>
                    <w:rPr>
                      <w:color w:val="auto"/>
                    </w:rPr>
                  </w:pPr>
                  <w:r>
                    <w:rPr>
                      <w:color w:val="auto"/>
                      <w:sz w:val="21"/>
                      <w:szCs w:val="21"/>
                      <w:lang w:bidi="ar"/>
                    </w:rPr>
                    <w:t>第二次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689613E">
                  <w:pPr>
                    <w:adjustRightInd w:val="0"/>
                    <w:snapToGrid w:val="0"/>
                    <w:spacing w:line="240" w:lineRule="auto"/>
                    <w:ind w:firstLine="0" w:firstLineChars="0"/>
                    <w:jc w:val="center"/>
                    <w:rPr>
                      <w:color w:val="auto"/>
                      <w:sz w:val="21"/>
                      <w:szCs w:val="21"/>
                    </w:rPr>
                  </w:pPr>
                  <w:r>
                    <w:rPr>
                      <w:color w:val="auto"/>
                      <w:sz w:val="21"/>
                      <w:szCs w:val="21"/>
                    </w:rPr>
                    <w:t>0.122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54FCAA2">
                  <w:pPr>
                    <w:adjustRightInd w:val="0"/>
                    <w:snapToGrid w:val="0"/>
                    <w:spacing w:line="240" w:lineRule="auto"/>
                    <w:ind w:firstLine="0" w:firstLineChars="0"/>
                    <w:jc w:val="center"/>
                    <w:rPr>
                      <w:color w:val="auto"/>
                      <w:sz w:val="21"/>
                      <w:szCs w:val="21"/>
                    </w:rPr>
                  </w:pPr>
                  <w:r>
                    <w:rPr>
                      <w:color w:val="auto"/>
                      <w:sz w:val="21"/>
                      <w:szCs w:val="21"/>
                    </w:rPr>
                    <w:t>0.217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BAEB6B4">
                  <w:pPr>
                    <w:adjustRightInd w:val="0"/>
                    <w:snapToGrid w:val="0"/>
                    <w:spacing w:line="240" w:lineRule="auto"/>
                    <w:ind w:firstLine="0" w:firstLineChars="0"/>
                    <w:jc w:val="center"/>
                    <w:rPr>
                      <w:color w:val="auto"/>
                      <w:sz w:val="21"/>
                      <w:szCs w:val="21"/>
                    </w:rPr>
                  </w:pPr>
                  <w:r>
                    <w:rPr>
                      <w:color w:val="auto"/>
                      <w:sz w:val="21"/>
                      <w:szCs w:val="21"/>
                    </w:rPr>
                    <w:t>0.231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C8E2C8E">
                  <w:pPr>
                    <w:adjustRightInd w:val="0"/>
                    <w:snapToGrid w:val="0"/>
                    <w:spacing w:line="240" w:lineRule="auto"/>
                    <w:ind w:firstLine="0" w:firstLineChars="0"/>
                    <w:jc w:val="center"/>
                    <w:rPr>
                      <w:color w:val="auto"/>
                      <w:sz w:val="21"/>
                      <w:szCs w:val="21"/>
                    </w:rPr>
                  </w:pPr>
                  <w:r>
                    <w:rPr>
                      <w:color w:val="auto"/>
                      <w:sz w:val="21"/>
                      <w:szCs w:val="21"/>
                    </w:rPr>
                    <w:t>0.321</w:t>
                  </w:r>
                </w:p>
              </w:tc>
            </w:tr>
            <w:tr w14:paraId="04C0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90" w:type="pct"/>
                  <w:vMerge w:val="continue"/>
                  <w:tcBorders>
                    <w:left w:val="single" w:color="auto" w:sz="4" w:space="0"/>
                    <w:right w:val="single" w:color="auto" w:sz="4" w:space="0"/>
                  </w:tcBorders>
                  <w:shd w:val="clear" w:color="auto" w:fill="auto"/>
                  <w:vAlign w:val="center"/>
                </w:tcPr>
                <w:p w14:paraId="68D3CE8E">
                  <w:pPr>
                    <w:adjustRightInd w:val="0"/>
                    <w:snapToGrid w:val="0"/>
                    <w:spacing w:line="240" w:lineRule="auto"/>
                    <w:ind w:firstLine="0" w:firstLineChars="0"/>
                    <w:jc w:val="center"/>
                    <w:rPr>
                      <w:color w:val="auto"/>
                    </w:rPr>
                  </w:pPr>
                </w:p>
              </w:tc>
              <w:tc>
                <w:tcPr>
                  <w:tcW w:w="580" w:type="pct"/>
                  <w:vMerge w:val="continue"/>
                  <w:tcBorders>
                    <w:left w:val="single" w:color="auto" w:sz="4" w:space="0"/>
                    <w:right w:val="single" w:color="auto" w:sz="4" w:space="0"/>
                  </w:tcBorders>
                  <w:shd w:val="clear" w:color="auto" w:fill="auto"/>
                  <w:vAlign w:val="center"/>
                </w:tcPr>
                <w:p w14:paraId="5D31E307">
                  <w:pPr>
                    <w:adjustRightInd w:val="0"/>
                    <w:snapToGrid w:val="0"/>
                    <w:spacing w:line="240" w:lineRule="auto"/>
                    <w:ind w:firstLine="0" w:firstLineChars="0"/>
                    <w:jc w:val="center"/>
                    <w:rPr>
                      <w:color w:val="auto"/>
                    </w:rPr>
                  </w:pPr>
                </w:p>
              </w:tc>
              <w:tc>
                <w:tcPr>
                  <w:tcW w:w="580" w:type="pct"/>
                  <w:tcBorders>
                    <w:left w:val="single" w:color="auto" w:sz="4" w:space="0"/>
                    <w:right w:val="single" w:color="auto" w:sz="4" w:space="0"/>
                  </w:tcBorders>
                  <w:shd w:val="clear" w:color="auto" w:fill="auto"/>
                  <w:vAlign w:val="center"/>
                </w:tcPr>
                <w:p w14:paraId="17F534A6">
                  <w:pPr>
                    <w:adjustRightInd w:val="0"/>
                    <w:snapToGrid w:val="0"/>
                    <w:spacing w:line="240" w:lineRule="auto"/>
                    <w:ind w:firstLine="0" w:firstLineChars="0"/>
                    <w:jc w:val="center"/>
                    <w:rPr>
                      <w:color w:val="auto"/>
                    </w:rPr>
                  </w:pPr>
                  <w:r>
                    <w:rPr>
                      <w:color w:val="auto"/>
                      <w:sz w:val="21"/>
                      <w:szCs w:val="21"/>
                      <w:lang w:bidi="ar"/>
                    </w:rPr>
                    <w:t>第三次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76DFF97">
                  <w:pPr>
                    <w:adjustRightInd w:val="0"/>
                    <w:snapToGrid w:val="0"/>
                    <w:spacing w:line="240" w:lineRule="auto"/>
                    <w:ind w:firstLine="0" w:firstLineChars="0"/>
                    <w:jc w:val="center"/>
                    <w:rPr>
                      <w:color w:val="auto"/>
                      <w:sz w:val="21"/>
                      <w:szCs w:val="21"/>
                    </w:rPr>
                  </w:pPr>
                  <w:r>
                    <w:rPr>
                      <w:color w:val="auto"/>
                      <w:sz w:val="21"/>
                      <w:szCs w:val="21"/>
                    </w:rPr>
                    <w:t>0.0818</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F1C1F95">
                  <w:pPr>
                    <w:adjustRightInd w:val="0"/>
                    <w:snapToGrid w:val="0"/>
                    <w:spacing w:line="240" w:lineRule="auto"/>
                    <w:ind w:firstLine="0" w:firstLineChars="0"/>
                    <w:jc w:val="center"/>
                    <w:rPr>
                      <w:color w:val="auto"/>
                      <w:sz w:val="21"/>
                      <w:szCs w:val="21"/>
                    </w:rPr>
                  </w:pPr>
                  <w:r>
                    <w:rPr>
                      <w:color w:val="auto"/>
                      <w:sz w:val="21"/>
                      <w:szCs w:val="21"/>
                    </w:rPr>
                    <w:t>0.236</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CF6263B">
                  <w:pPr>
                    <w:adjustRightInd w:val="0"/>
                    <w:snapToGrid w:val="0"/>
                    <w:spacing w:line="240" w:lineRule="auto"/>
                    <w:ind w:firstLine="0" w:firstLineChars="0"/>
                    <w:jc w:val="center"/>
                    <w:rPr>
                      <w:color w:val="auto"/>
                      <w:sz w:val="21"/>
                      <w:szCs w:val="21"/>
                    </w:rPr>
                  </w:pPr>
                  <w:r>
                    <w:rPr>
                      <w:color w:val="auto"/>
                      <w:sz w:val="21"/>
                      <w:szCs w:val="21"/>
                    </w:rPr>
                    <w:t>0.208</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B2C50E4">
                  <w:pPr>
                    <w:adjustRightInd w:val="0"/>
                    <w:snapToGrid w:val="0"/>
                    <w:spacing w:line="240" w:lineRule="auto"/>
                    <w:ind w:firstLine="0" w:firstLineChars="0"/>
                    <w:jc w:val="center"/>
                    <w:rPr>
                      <w:color w:val="auto"/>
                      <w:sz w:val="21"/>
                      <w:szCs w:val="21"/>
                    </w:rPr>
                  </w:pPr>
                  <w:r>
                    <w:rPr>
                      <w:color w:val="auto"/>
                      <w:sz w:val="21"/>
                      <w:szCs w:val="21"/>
                    </w:rPr>
                    <w:t>0.273</w:t>
                  </w:r>
                </w:p>
              </w:tc>
            </w:tr>
            <w:tr w14:paraId="197A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90" w:type="pct"/>
                  <w:vMerge w:val="continue"/>
                  <w:tcBorders>
                    <w:left w:val="single" w:color="auto" w:sz="4" w:space="0"/>
                    <w:right w:val="single" w:color="auto" w:sz="4" w:space="0"/>
                  </w:tcBorders>
                  <w:shd w:val="clear" w:color="auto" w:fill="auto"/>
                  <w:vAlign w:val="center"/>
                </w:tcPr>
                <w:p w14:paraId="168132D4">
                  <w:pPr>
                    <w:adjustRightInd w:val="0"/>
                    <w:snapToGrid w:val="0"/>
                    <w:spacing w:line="240" w:lineRule="auto"/>
                    <w:ind w:firstLine="0" w:firstLineChars="0"/>
                    <w:jc w:val="center"/>
                    <w:rPr>
                      <w:color w:val="auto"/>
                    </w:rPr>
                  </w:pPr>
                </w:p>
              </w:tc>
              <w:tc>
                <w:tcPr>
                  <w:tcW w:w="580" w:type="pct"/>
                  <w:vMerge w:val="continue"/>
                  <w:tcBorders>
                    <w:left w:val="single" w:color="auto" w:sz="4" w:space="0"/>
                    <w:right w:val="single" w:color="auto" w:sz="4" w:space="0"/>
                  </w:tcBorders>
                  <w:shd w:val="clear" w:color="auto" w:fill="auto"/>
                  <w:vAlign w:val="center"/>
                </w:tcPr>
                <w:p w14:paraId="60C310AC">
                  <w:pPr>
                    <w:adjustRightInd w:val="0"/>
                    <w:snapToGrid w:val="0"/>
                    <w:spacing w:line="240" w:lineRule="auto"/>
                    <w:ind w:firstLine="0" w:firstLineChars="0"/>
                    <w:jc w:val="center"/>
                    <w:rPr>
                      <w:color w:val="auto"/>
                    </w:rPr>
                  </w:pPr>
                </w:p>
              </w:tc>
              <w:tc>
                <w:tcPr>
                  <w:tcW w:w="580" w:type="pct"/>
                  <w:tcBorders>
                    <w:left w:val="single" w:color="auto" w:sz="4" w:space="0"/>
                    <w:right w:val="single" w:color="auto" w:sz="4" w:space="0"/>
                  </w:tcBorders>
                  <w:shd w:val="clear" w:color="auto" w:fill="auto"/>
                  <w:vAlign w:val="center"/>
                </w:tcPr>
                <w:p w14:paraId="11EC612E">
                  <w:pPr>
                    <w:adjustRightInd w:val="0"/>
                    <w:snapToGrid w:val="0"/>
                    <w:spacing w:line="240" w:lineRule="auto"/>
                    <w:ind w:firstLine="0" w:firstLineChars="0"/>
                    <w:jc w:val="center"/>
                    <w:rPr>
                      <w:color w:val="auto"/>
                    </w:rPr>
                  </w:pPr>
                  <w:r>
                    <w:rPr>
                      <w:color w:val="auto"/>
                      <w:sz w:val="21"/>
                      <w:szCs w:val="21"/>
                      <w:lang w:bidi="ar"/>
                    </w:rPr>
                    <w:t>监测点最大值</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E60E84">
                  <w:pPr>
                    <w:adjustRightInd w:val="0"/>
                    <w:snapToGrid w:val="0"/>
                    <w:spacing w:line="240" w:lineRule="auto"/>
                    <w:ind w:firstLine="0" w:firstLineChars="0"/>
                    <w:jc w:val="center"/>
                    <w:rPr>
                      <w:color w:val="auto"/>
                      <w:sz w:val="21"/>
                      <w:szCs w:val="21"/>
                    </w:rPr>
                  </w:pPr>
                  <w:r>
                    <w:rPr>
                      <w:color w:val="auto"/>
                      <w:sz w:val="21"/>
                      <w:szCs w:val="21"/>
                    </w:rPr>
                    <w:t>0.321</w:t>
                  </w:r>
                </w:p>
              </w:tc>
            </w:tr>
            <w:tr w14:paraId="4511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90" w:type="pct"/>
                  <w:vMerge w:val="continue"/>
                  <w:tcBorders>
                    <w:left w:val="single" w:color="auto" w:sz="4" w:space="0"/>
                    <w:right w:val="single" w:color="auto" w:sz="4" w:space="0"/>
                  </w:tcBorders>
                  <w:shd w:val="clear" w:color="auto" w:fill="auto"/>
                  <w:vAlign w:val="center"/>
                </w:tcPr>
                <w:p w14:paraId="25517C18">
                  <w:pPr>
                    <w:adjustRightInd w:val="0"/>
                    <w:snapToGrid w:val="0"/>
                    <w:spacing w:line="240" w:lineRule="auto"/>
                    <w:ind w:firstLine="0" w:firstLineChars="0"/>
                    <w:jc w:val="center"/>
                    <w:rPr>
                      <w:color w:val="auto"/>
                    </w:rPr>
                  </w:pPr>
                </w:p>
              </w:tc>
              <w:tc>
                <w:tcPr>
                  <w:tcW w:w="580" w:type="pct"/>
                  <w:vMerge w:val="continue"/>
                  <w:tcBorders>
                    <w:left w:val="single" w:color="auto" w:sz="4" w:space="0"/>
                    <w:right w:val="single" w:color="auto" w:sz="4" w:space="0"/>
                  </w:tcBorders>
                  <w:shd w:val="clear" w:color="auto" w:fill="auto"/>
                  <w:vAlign w:val="center"/>
                </w:tcPr>
                <w:p w14:paraId="3A6E420F">
                  <w:pPr>
                    <w:adjustRightInd w:val="0"/>
                    <w:snapToGrid w:val="0"/>
                    <w:spacing w:line="240" w:lineRule="auto"/>
                    <w:ind w:firstLine="0" w:firstLineChars="0"/>
                    <w:jc w:val="center"/>
                    <w:rPr>
                      <w:color w:val="auto"/>
                    </w:rPr>
                  </w:pPr>
                </w:p>
              </w:tc>
              <w:tc>
                <w:tcPr>
                  <w:tcW w:w="580" w:type="pct"/>
                  <w:tcBorders>
                    <w:left w:val="single" w:color="auto" w:sz="4" w:space="0"/>
                    <w:right w:val="single" w:color="auto" w:sz="4" w:space="0"/>
                  </w:tcBorders>
                  <w:shd w:val="clear" w:color="auto" w:fill="auto"/>
                  <w:vAlign w:val="center"/>
                </w:tcPr>
                <w:p w14:paraId="30B199FC">
                  <w:pPr>
                    <w:adjustRightInd w:val="0"/>
                    <w:snapToGrid w:val="0"/>
                    <w:spacing w:line="240" w:lineRule="auto"/>
                    <w:ind w:firstLine="0" w:firstLineChars="0"/>
                    <w:jc w:val="center"/>
                    <w:rPr>
                      <w:color w:val="auto"/>
                    </w:rPr>
                  </w:pPr>
                  <w:r>
                    <w:rPr>
                      <w:color w:val="auto"/>
                      <w:sz w:val="21"/>
                      <w:szCs w:val="21"/>
                      <w:lang w:bidi="ar"/>
                    </w:rPr>
                    <w:t>标准</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3B1319">
                  <w:pPr>
                    <w:adjustRightInd w:val="0"/>
                    <w:snapToGrid w:val="0"/>
                    <w:spacing w:line="240" w:lineRule="auto"/>
                    <w:ind w:firstLine="0" w:firstLineChars="0"/>
                    <w:jc w:val="center"/>
                    <w:rPr>
                      <w:color w:val="auto"/>
                      <w:sz w:val="21"/>
                      <w:szCs w:val="21"/>
                    </w:rPr>
                  </w:pPr>
                  <w:r>
                    <w:rPr>
                      <w:color w:val="auto"/>
                      <w:sz w:val="21"/>
                      <w:szCs w:val="21"/>
                    </w:rPr>
                    <w:t>2.0</w:t>
                  </w:r>
                </w:p>
              </w:tc>
            </w:tr>
            <w:tr w14:paraId="4880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90" w:type="pct"/>
                  <w:vMerge w:val="continue"/>
                  <w:tcBorders>
                    <w:left w:val="single" w:color="auto" w:sz="4" w:space="0"/>
                    <w:right w:val="single" w:color="auto" w:sz="4" w:space="0"/>
                  </w:tcBorders>
                  <w:shd w:val="clear" w:color="auto" w:fill="auto"/>
                  <w:vAlign w:val="center"/>
                </w:tcPr>
                <w:p w14:paraId="515A76C5">
                  <w:pPr>
                    <w:adjustRightInd w:val="0"/>
                    <w:snapToGrid w:val="0"/>
                    <w:spacing w:line="240" w:lineRule="auto"/>
                    <w:ind w:firstLine="0" w:firstLineChars="0"/>
                    <w:jc w:val="center"/>
                    <w:rPr>
                      <w:color w:val="auto"/>
                    </w:rPr>
                  </w:pPr>
                </w:p>
              </w:tc>
              <w:tc>
                <w:tcPr>
                  <w:tcW w:w="580" w:type="pct"/>
                  <w:vMerge w:val="continue"/>
                  <w:tcBorders>
                    <w:left w:val="single" w:color="auto" w:sz="4" w:space="0"/>
                    <w:bottom w:val="single" w:color="auto" w:sz="4" w:space="0"/>
                    <w:right w:val="single" w:color="auto" w:sz="4" w:space="0"/>
                  </w:tcBorders>
                  <w:shd w:val="clear" w:color="auto" w:fill="auto"/>
                  <w:vAlign w:val="center"/>
                </w:tcPr>
                <w:p w14:paraId="19F4AE12">
                  <w:pPr>
                    <w:adjustRightInd w:val="0"/>
                    <w:snapToGrid w:val="0"/>
                    <w:spacing w:line="240" w:lineRule="auto"/>
                    <w:ind w:firstLine="0" w:firstLineChars="0"/>
                    <w:jc w:val="center"/>
                    <w:rPr>
                      <w:color w:val="auto"/>
                    </w:rPr>
                  </w:pPr>
                </w:p>
              </w:tc>
              <w:tc>
                <w:tcPr>
                  <w:tcW w:w="580" w:type="pct"/>
                  <w:tcBorders>
                    <w:left w:val="single" w:color="auto" w:sz="4" w:space="0"/>
                    <w:bottom w:val="single" w:color="auto" w:sz="4" w:space="0"/>
                    <w:right w:val="single" w:color="auto" w:sz="4" w:space="0"/>
                  </w:tcBorders>
                  <w:shd w:val="clear" w:color="auto" w:fill="auto"/>
                  <w:vAlign w:val="center"/>
                </w:tcPr>
                <w:p w14:paraId="63961754">
                  <w:pPr>
                    <w:adjustRightInd w:val="0"/>
                    <w:snapToGrid w:val="0"/>
                    <w:spacing w:line="240" w:lineRule="auto"/>
                    <w:ind w:firstLine="0" w:firstLineChars="0"/>
                    <w:jc w:val="center"/>
                    <w:rPr>
                      <w:color w:val="auto"/>
                    </w:rPr>
                  </w:pPr>
                  <w:r>
                    <w:rPr>
                      <w:color w:val="auto"/>
                      <w:sz w:val="21"/>
                      <w:szCs w:val="21"/>
                      <w:lang w:bidi="ar"/>
                    </w:rPr>
                    <w:t>评价</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4AC0BC">
                  <w:pPr>
                    <w:adjustRightInd w:val="0"/>
                    <w:snapToGrid w:val="0"/>
                    <w:spacing w:line="240" w:lineRule="auto"/>
                    <w:ind w:firstLine="0" w:firstLineChars="0"/>
                    <w:jc w:val="center"/>
                    <w:rPr>
                      <w:color w:val="auto"/>
                      <w:sz w:val="21"/>
                      <w:szCs w:val="21"/>
                    </w:rPr>
                  </w:pPr>
                  <w:r>
                    <w:rPr>
                      <w:color w:val="auto"/>
                      <w:sz w:val="21"/>
                      <w:szCs w:val="21"/>
                    </w:rPr>
                    <w:t>达标</w:t>
                  </w:r>
                </w:p>
              </w:tc>
            </w:tr>
            <w:tr w14:paraId="5B17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0" w:type="pct"/>
                  <w:vMerge w:val="restart"/>
                  <w:tcBorders>
                    <w:left w:val="single" w:color="auto" w:sz="4" w:space="0"/>
                    <w:right w:val="single" w:color="auto" w:sz="4" w:space="0"/>
                  </w:tcBorders>
                  <w:shd w:val="clear" w:color="auto" w:fill="auto"/>
                  <w:vAlign w:val="center"/>
                </w:tcPr>
                <w:p w14:paraId="6DE3864B">
                  <w:pPr>
                    <w:widowControl/>
                    <w:adjustRightInd w:val="0"/>
                    <w:snapToGrid w:val="0"/>
                    <w:spacing w:line="240" w:lineRule="auto"/>
                    <w:ind w:firstLine="0" w:firstLineChars="0"/>
                    <w:jc w:val="center"/>
                    <w:rPr>
                      <w:color w:val="auto"/>
                      <w:sz w:val="21"/>
                      <w:szCs w:val="21"/>
                    </w:rPr>
                  </w:pPr>
                  <w:r>
                    <w:rPr>
                      <w:color w:val="auto"/>
                      <w:sz w:val="21"/>
                      <w:szCs w:val="21"/>
                      <w:lang w:bidi="ar"/>
                    </w:rPr>
                    <w:t>2019.1.12</w:t>
                  </w:r>
                </w:p>
              </w:tc>
              <w:tc>
                <w:tcPr>
                  <w:tcW w:w="580" w:type="pct"/>
                  <w:vMerge w:val="restart"/>
                  <w:tcBorders>
                    <w:top w:val="single" w:color="auto" w:sz="4" w:space="0"/>
                    <w:left w:val="single" w:color="auto" w:sz="4" w:space="0"/>
                    <w:right w:val="single" w:color="auto" w:sz="4" w:space="0"/>
                  </w:tcBorders>
                  <w:shd w:val="clear" w:color="auto" w:fill="auto"/>
                  <w:vAlign w:val="center"/>
                </w:tcPr>
                <w:p w14:paraId="6006B0FF">
                  <w:pPr>
                    <w:adjustRightInd w:val="0"/>
                    <w:snapToGrid w:val="0"/>
                    <w:spacing w:line="240" w:lineRule="auto"/>
                    <w:ind w:firstLine="0" w:firstLineChars="0"/>
                    <w:jc w:val="center"/>
                    <w:rPr>
                      <w:color w:val="auto"/>
                      <w:sz w:val="21"/>
                      <w:szCs w:val="21"/>
                      <w:lang w:bidi="ar"/>
                    </w:rPr>
                  </w:pPr>
                  <w:r>
                    <w:rPr>
                      <w:color w:val="auto"/>
                      <w:sz w:val="21"/>
                      <w:szCs w:val="21"/>
                      <w:lang w:bidi="ar"/>
                    </w:rPr>
                    <w:t>颗粒物</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5DF8A775">
                  <w:pPr>
                    <w:adjustRightInd w:val="0"/>
                    <w:snapToGrid w:val="0"/>
                    <w:spacing w:line="240" w:lineRule="auto"/>
                    <w:ind w:firstLine="0" w:firstLineChars="0"/>
                    <w:jc w:val="center"/>
                    <w:rPr>
                      <w:color w:val="auto"/>
                      <w:sz w:val="21"/>
                      <w:szCs w:val="21"/>
                    </w:rPr>
                  </w:pPr>
                  <w:r>
                    <w:rPr>
                      <w:color w:val="auto"/>
                      <w:sz w:val="21"/>
                      <w:szCs w:val="21"/>
                      <w:lang w:bidi="ar"/>
                    </w:rPr>
                    <w:t>第一次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8CE7EF0">
                  <w:pPr>
                    <w:adjustRightInd w:val="0"/>
                    <w:snapToGrid w:val="0"/>
                    <w:spacing w:line="240" w:lineRule="auto"/>
                    <w:ind w:firstLine="0" w:firstLineChars="0"/>
                    <w:jc w:val="center"/>
                    <w:rPr>
                      <w:color w:val="auto"/>
                      <w:sz w:val="21"/>
                      <w:szCs w:val="21"/>
                    </w:rPr>
                  </w:pPr>
                  <w:r>
                    <w:rPr>
                      <w:color w:val="auto"/>
                      <w:sz w:val="21"/>
                      <w:szCs w:val="21"/>
                    </w:rPr>
                    <w:t>0.244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D2484E3">
                  <w:pPr>
                    <w:adjustRightInd w:val="0"/>
                    <w:snapToGrid w:val="0"/>
                    <w:spacing w:line="240" w:lineRule="auto"/>
                    <w:ind w:firstLine="0" w:firstLineChars="0"/>
                    <w:jc w:val="center"/>
                    <w:rPr>
                      <w:color w:val="auto"/>
                      <w:sz w:val="21"/>
                      <w:szCs w:val="21"/>
                    </w:rPr>
                  </w:pPr>
                  <w:r>
                    <w:rPr>
                      <w:color w:val="auto"/>
                      <w:sz w:val="21"/>
                      <w:szCs w:val="21"/>
                    </w:rPr>
                    <w:t>0.356</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CA97D2F">
                  <w:pPr>
                    <w:adjustRightInd w:val="0"/>
                    <w:snapToGrid w:val="0"/>
                    <w:spacing w:line="240" w:lineRule="auto"/>
                    <w:ind w:firstLine="0" w:firstLineChars="0"/>
                    <w:jc w:val="center"/>
                    <w:rPr>
                      <w:color w:val="auto"/>
                      <w:sz w:val="21"/>
                      <w:szCs w:val="21"/>
                    </w:rPr>
                  </w:pPr>
                  <w:r>
                    <w:rPr>
                      <w:color w:val="auto"/>
                      <w:sz w:val="21"/>
                      <w:szCs w:val="21"/>
                    </w:rPr>
                    <w:t>0.422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490F9C8">
                  <w:pPr>
                    <w:adjustRightInd w:val="0"/>
                    <w:snapToGrid w:val="0"/>
                    <w:spacing w:line="240" w:lineRule="auto"/>
                    <w:ind w:firstLine="0" w:firstLineChars="0"/>
                    <w:jc w:val="center"/>
                    <w:rPr>
                      <w:color w:val="auto"/>
                      <w:sz w:val="21"/>
                      <w:szCs w:val="21"/>
                    </w:rPr>
                  </w:pPr>
                  <w:r>
                    <w:rPr>
                      <w:color w:val="auto"/>
                      <w:sz w:val="21"/>
                      <w:szCs w:val="21"/>
                    </w:rPr>
                    <w:t>0.467</w:t>
                  </w:r>
                </w:p>
              </w:tc>
            </w:tr>
            <w:tr w14:paraId="7EF8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0" w:type="pct"/>
                  <w:vMerge w:val="continue"/>
                  <w:tcBorders>
                    <w:left w:val="single" w:color="auto" w:sz="4" w:space="0"/>
                    <w:right w:val="single" w:color="auto" w:sz="4" w:space="0"/>
                  </w:tcBorders>
                  <w:shd w:val="clear" w:color="auto" w:fill="auto"/>
                  <w:vAlign w:val="center"/>
                </w:tcPr>
                <w:p w14:paraId="27A5FAC3">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2F7449DE">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063B6C5D">
                  <w:pPr>
                    <w:adjustRightInd w:val="0"/>
                    <w:snapToGrid w:val="0"/>
                    <w:spacing w:line="240" w:lineRule="auto"/>
                    <w:ind w:firstLine="0" w:firstLineChars="0"/>
                    <w:jc w:val="center"/>
                    <w:rPr>
                      <w:color w:val="auto"/>
                      <w:sz w:val="21"/>
                      <w:szCs w:val="21"/>
                    </w:rPr>
                  </w:pPr>
                  <w:r>
                    <w:rPr>
                      <w:color w:val="auto"/>
                      <w:sz w:val="21"/>
                      <w:szCs w:val="21"/>
                      <w:lang w:bidi="ar"/>
                    </w:rPr>
                    <w:t>第二次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C24A791">
                  <w:pPr>
                    <w:adjustRightInd w:val="0"/>
                    <w:snapToGrid w:val="0"/>
                    <w:spacing w:line="240" w:lineRule="auto"/>
                    <w:ind w:firstLine="0" w:firstLineChars="0"/>
                    <w:jc w:val="center"/>
                    <w:rPr>
                      <w:color w:val="auto"/>
                      <w:sz w:val="21"/>
                      <w:szCs w:val="21"/>
                    </w:rPr>
                  </w:pPr>
                  <w:r>
                    <w:rPr>
                      <w:color w:val="auto"/>
                      <w:sz w:val="21"/>
                      <w:szCs w:val="21"/>
                    </w:rPr>
                    <w:t>0.267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AC125B3">
                  <w:pPr>
                    <w:adjustRightInd w:val="0"/>
                    <w:snapToGrid w:val="0"/>
                    <w:spacing w:line="240" w:lineRule="auto"/>
                    <w:ind w:firstLine="0" w:firstLineChars="0"/>
                    <w:jc w:val="center"/>
                    <w:rPr>
                      <w:color w:val="auto"/>
                      <w:sz w:val="21"/>
                      <w:szCs w:val="21"/>
                    </w:rPr>
                  </w:pPr>
                  <w:r>
                    <w:rPr>
                      <w:color w:val="auto"/>
                      <w:sz w:val="21"/>
                      <w:szCs w:val="21"/>
                    </w:rPr>
                    <w:t>0.400</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BB4FF81">
                  <w:pPr>
                    <w:adjustRightInd w:val="0"/>
                    <w:snapToGrid w:val="0"/>
                    <w:spacing w:line="240" w:lineRule="auto"/>
                    <w:ind w:firstLine="0" w:firstLineChars="0"/>
                    <w:jc w:val="center"/>
                    <w:rPr>
                      <w:color w:val="auto"/>
                      <w:sz w:val="21"/>
                      <w:szCs w:val="21"/>
                    </w:rPr>
                  </w:pPr>
                  <w:r>
                    <w:rPr>
                      <w:color w:val="auto"/>
                      <w:sz w:val="21"/>
                      <w:szCs w:val="21"/>
                    </w:rPr>
                    <w:t>0.378</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954A212">
                  <w:pPr>
                    <w:adjustRightInd w:val="0"/>
                    <w:snapToGrid w:val="0"/>
                    <w:spacing w:line="240" w:lineRule="auto"/>
                    <w:ind w:firstLine="0" w:firstLineChars="0"/>
                    <w:jc w:val="center"/>
                    <w:rPr>
                      <w:color w:val="auto"/>
                      <w:sz w:val="21"/>
                      <w:szCs w:val="21"/>
                    </w:rPr>
                  </w:pPr>
                  <w:r>
                    <w:rPr>
                      <w:color w:val="auto"/>
                      <w:sz w:val="21"/>
                      <w:szCs w:val="21"/>
                    </w:rPr>
                    <w:t>0.378</w:t>
                  </w:r>
                </w:p>
              </w:tc>
            </w:tr>
            <w:tr w14:paraId="1A8B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0" w:type="pct"/>
                  <w:vMerge w:val="continue"/>
                  <w:tcBorders>
                    <w:left w:val="single" w:color="auto" w:sz="4" w:space="0"/>
                    <w:right w:val="single" w:color="auto" w:sz="4" w:space="0"/>
                  </w:tcBorders>
                  <w:shd w:val="clear" w:color="auto" w:fill="auto"/>
                  <w:vAlign w:val="center"/>
                </w:tcPr>
                <w:p w14:paraId="2D5239D8">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61E760B1">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47554DD5">
                  <w:pPr>
                    <w:adjustRightInd w:val="0"/>
                    <w:snapToGrid w:val="0"/>
                    <w:spacing w:line="240" w:lineRule="auto"/>
                    <w:ind w:firstLine="0" w:firstLineChars="0"/>
                    <w:jc w:val="center"/>
                    <w:rPr>
                      <w:color w:val="auto"/>
                      <w:sz w:val="21"/>
                      <w:szCs w:val="21"/>
                    </w:rPr>
                  </w:pPr>
                  <w:r>
                    <w:rPr>
                      <w:color w:val="auto"/>
                      <w:sz w:val="21"/>
                      <w:szCs w:val="21"/>
                      <w:lang w:bidi="ar"/>
                    </w:rPr>
                    <w:t>第三次</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A03268B">
                  <w:pPr>
                    <w:adjustRightInd w:val="0"/>
                    <w:snapToGrid w:val="0"/>
                    <w:spacing w:line="240" w:lineRule="auto"/>
                    <w:ind w:firstLine="0" w:firstLineChars="0"/>
                    <w:jc w:val="center"/>
                    <w:rPr>
                      <w:color w:val="auto"/>
                      <w:sz w:val="21"/>
                      <w:szCs w:val="21"/>
                    </w:rPr>
                  </w:pPr>
                  <w:r>
                    <w:rPr>
                      <w:color w:val="auto"/>
                      <w:sz w:val="21"/>
                      <w:szCs w:val="21"/>
                    </w:rPr>
                    <w:t>0.311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F1FEDC3">
                  <w:pPr>
                    <w:adjustRightInd w:val="0"/>
                    <w:snapToGrid w:val="0"/>
                    <w:spacing w:line="240" w:lineRule="auto"/>
                    <w:ind w:firstLine="0" w:firstLineChars="0"/>
                    <w:jc w:val="center"/>
                    <w:rPr>
                      <w:color w:val="auto"/>
                      <w:sz w:val="21"/>
                      <w:szCs w:val="21"/>
                    </w:rPr>
                  </w:pPr>
                  <w:r>
                    <w:rPr>
                      <w:color w:val="auto"/>
                      <w:sz w:val="21"/>
                      <w:szCs w:val="21"/>
                    </w:rPr>
                    <w:t>0.467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9146024">
                  <w:pPr>
                    <w:adjustRightInd w:val="0"/>
                    <w:snapToGrid w:val="0"/>
                    <w:spacing w:line="240" w:lineRule="auto"/>
                    <w:ind w:firstLine="0" w:firstLineChars="0"/>
                    <w:jc w:val="center"/>
                    <w:rPr>
                      <w:color w:val="auto"/>
                      <w:sz w:val="21"/>
                      <w:szCs w:val="21"/>
                    </w:rPr>
                  </w:pPr>
                  <w:r>
                    <w:rPr>
                      <w:color w:val="auto"/>
                      <w:sz w:val="21"/>
                      <w:szCs w:val="21"/>
                    </w:rPr>
                    <w:t>0.444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2694D71">
                  <w:pPr>
                    <w:adjustRightInd w:val="0"/>
                    <w:snapToGrid w:val="0"/>
                    <w:spacing w:line="240" w:lineRule="auto"/>
                    <w:ind w:firstLine="0" w:firstLineChars="0"/>
                    <w:jc w:val="center"/>
                    <w:rPr>
                      <w:color w:val="auto"/>
                      <w:sz w:val="21"/>
                      <w:szCs w:val="21"/>
                    </w:rPr>
                  </w:pPr>
                  <w:r>
                    <w:rPr>
                      <w:color w:val="auto"/>
                      <w:sz w:val="21"/>
                      <w:szCs w:val="21"/>
                    </w:rPr>
                    <w:t>0.400</w:t>
                  </w:r>
                </w:p>
              </w:tc>
            </w:tr>
            <w:tr w14:paraId="1F0C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0" w:type="pct"/>
                  <w:vMerge w:val="continue"/>
                  <w:tcBorders>
                    <w:left w:val="single" w:color="auto" w:sz="4" w:space="0"/>
                    <w:right w:val="single" w:color="auto" w:sz="4" w:space="0"/>
                  </w:tcBorders>
                  <w:shd w:val="clear" w:color="auto" w:fill="auto"/>
                  <w:vAlign w:val="center"/>
                </w:tcPr>
                <w:p w14:paraId="6F4AE3F6">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676E4DC4">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60204791">
                  <w:pPr>
                    <w:adjustRightInd w:val="0"/>
                    <w:snapToGrid w:val="0"/>
                    <w:spacing w:line="240" w:lineRule="auto"/>
                    <w:ind w:firstLine="0" w:firstLineChars="0"/>
                    <w:jc w:val="center"/>
                    <w:rPr>
                      <w:color w:val="auto"/>
                      <w:sz w:val="21"/>
                      <w:szCs w:val="21"/>
                      <w:lang w:bidi="ar"/>
                    </w:rPr>
                  </w:pPr>
                  <w:r>
                    <w:rPr>
                      <w:color w:val="auto"/>
                      <w:sz w:val="21"/>
                      <w:szCs w:val="21"/>
                      <w:lang w:bidi="ar"/>
                    </w:rPr>
                    <w:t>监测点最大值</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AD29A0">
                  <w:pPr>
                    <w:adjustRightInd w:val="0"/>
                    <w:snapToGrid w:val="0"/>
                    <w:spacing w:line="240" w:lineRule="auto"/>
                    <w:ind w:firstLine="0" w:firstLineChars="0"/>
                    <w:jc w:val="center"/>
                    <w:rPr>
                      <w:color w:val="auto"/>
                      <w:sz w:val="21"/>
                      <w:szCs w:val="21"/>
                    </w:rPr>
                  </w:pPr>
                  <w:r>
                    <w:rPr>
                      <w:color w:val="auto"/>
                      <w:sz w:val="21"/>
                      <w:szCs w:val="21"/>
                    </w:rPr>
                    <w:t>0.467</w:t>
                  </w:r>
                </w:p>
              </w:tc>
            </w:tr>
            <w:tr w14:paraId="74D7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0" w:type="pct"/>
                  <w:vMerge w:val="continue"/>
                  <w:tcBorders>
                    <w:left w:val="single" w:color="auto" w:sz="4" w:space="0"/>
                    <w:right w:val="single" w:color="auto" w:sz="4" w:space="0"/>
                  </w:tcBorders>
                  <w:shd w:val="clear" w:color="auto" w:fill="auto"/>
                  <w:vAlign w:val="center"/>
                </w:tcPr>
                <w:p w14:paraId="307EB8FC">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61E0389A">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17DAA84A">
                  <w:pPr>
                    <w:adjustRightInd w:val="0"/>
                    <w:snapToGrid w:val="0"/>
                    <w:spacing w:line="240" w:lineRule="auto"/>
                    <w:ind w:firstLine="0" w:firstLineChars="0"/>
                    <w:jc w:val="center"/>
                    <w:rPr>
                      <w:color w:val="auto"/>
                      <w:sz w:val="21"/>
                      <w:szCs w:val="21"/>
                    </w:rPr>
                  </w:pPr>
                  <w:r>
                    <w:rPr>
                      <w:color w:val="auto"/>
                      <w:sz w:val="21"/>
                      <w:szCs w:val="21"/>
                      <w:lang w:bidi="ar"/>
                    </w:rPr>
                    <w:t>标准</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4C62F1">
                  <w:pPr>
                    <w:adjustRightInd w:val="0"/>
                    <w:snapToGrid w:val="0"/>
                    <w:spacing w:line="240" w:lineRule="auto"/>
                    <w:ind w:firstLine="0" w:firstLineChars="0"/>
                    <w:jc w:val="center"/>
                    <w:rPr>
                      <w:color w:val="auto"/>
                      <w:sz w:val="21"/>
                      <w:szCs w:val="21"/>
                    </w:rPr>
                  </w:pPr>
                  <w:r>
                    <w:rPr>
                      <w:color w:val="auto"/>
                      <w:sz w:val="21"/>
                      <w:szCs w:val="21"/>
                    </w:rPr>
                    <w:t>1.0</w:t>
                  </w:r>
                </w:p>
              </w:tc>
            </w:tr>
            <w:tr w14:paraId="2AA9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0" w:type="pct"/>
                  <w:vMerge w:val="continue"/>
                  <w:tcBorders>
                    <w:left w:val="single" w:color="auto" w:sz="4" w:space="0"/>
                    <w:right w:val="single" w:color="auto" w:sz="4" w:space="0"/>
                  </w:tcBorders>
                  <w:shd w:val="clear" w:color="auto" w:fill="auto"/>
                  <w:vAlign w:val="center"/>
                </w:tcPr>
                <w:p w14:paraId="4B0BC8FA">
                  <w:pPr>
                    <w:ind w:firstLine="400"/>
                    <w:rPr>
                      <w:color w:val="auto"/>
                      <w:sz w:val="20"/>
                      <w:szCs w:val="20"/>
                    </w:rPr>
                  </w:pPr>
                </w:p>
              </w:tc>
              <w:tc>
                <w:tcPr>
                  <w:tcW w:w="580" w:type="pct"/>
                  <w:vMerge w:val="continue"/>
                  <w:tcBorders>
                    <w:left w:val="single" w:color="auto" w:sz="4" w:space="0"/>
                    <w:right w:val="single" w:color="auto" w:sz="4" w:space="0"/>
                  </w:tcBorders>
                  <w:shd w:val="clear" w:color="auto" w:fill="auto"/>
                  <w:vAlign w:val="center"/>
                </w:tcPr>
                <w:p w14:paraId="45792EDB">
                  <w:pPr>
                    <w:ind w:firstLine="400"/>
                    <w:rPr>
                      <w:color w:val="auto"/>
                      <w:sz w:val="20"/>
                      <w:szCs w:val="20"/>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34755888">
                  <w:pPr>
                    <w:adjustRightInd w:val="0"/>
                    <w:snapToGrid w:val="0"/>
                    <w:spacing w:line="240" w:lineRule="auto"/>
                    <w:ind w:firstLine="0" w:firstLineChars="0"/>
                    <w:jc w:val="center"/>
                    <w:rPr>
                      <w:color w:val="auto"/>
                      <w:sz w:val="21"/>
                      <w:szCs w:val="21"/>
                    </w:rPr>
                  </w:pPr>
                  <w:r>
                    <w:rPr>
                      <w:color w:val="auto"/>
                      <w:sz w:val="21"/>
                      <w:szCs w:val="21"/>
                      <w:lang w:bidi="ar"/>
                    </w:rPr>
                    <w:t>评价</w:t>
                  </w:r>
                </w:p>
              </w:tc>
              <w:tc>
                <w:tcPr>
                  <w:tcW w:w="31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4454E">
                  <w:pPr>
                    <w:adjustRightInd w:val="0"/>
                    <w:snapToGrid w:val="0"/>
                    <w:spacing w:line="240" w:lineRule="auto"/>
                    <w:ind w:firstLine="0" w:firstLineChars="0"/>
                    <w:jc w:val="center"/>
                    <w:rPr>
                      <w:color w:val="auto"/>
                      <w:sz w:val="21"/>
                      <w:szCs w:val="21"/>
                    </w:rPr>
                  </w:pPr>
                  <w:r>
                    <w:rPr>
                      <w:color w:val="auto"/>
                      <w:sz w:val="21"/>
                      <w:szCs w:val="21"/>
                      <w:lang w:bidi="ar"/>
                    </w:rPr>
                    <w:t>达标</w:t>
                  </w:r>
                </w:p>
              </w:tc>
            </w:tr>
            <w:tr w14:paraId="4769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90" w:type="pct"/>
                  <w:vMerge w:val="continue"/>
                  <w:tcBorders>
                    <w:left w:val="single" w:color="auto" w:sz="4" w:space="0"/>
                    <w:right w:val="single" w:color="auto" w:sz="4" w:space="0"/>
                  </w:tcBorders>
                  <w:shd w:val="clear" w:color="auto" w:fill="auto"/>
                  <w:vAlign w:val="center"/>
                </w:tcPr>
                <w:p w14:paraId="381DB881">
                  <w:pPr>
                    <w:ind w:firstLine="400"/>
                    <w:rPr>
                      <w:color w:val="auto"/>
                      <w:sz w:val="20"/>
                      <w:szCs w:val="20"/>
                    </w:rPr>
                  </w:pPr>
                </w:p>
              </w:tc>
              <w:tc>
                <w:tcPr>
                  <w:tcW w:w="580" w:type="pct"/>
                  <w:vMerge w:val="restart"/>
                  <w:tcBorders>
                    <w:left w:val="single" w:color="auto" w:sz="4" w:space="0"/>
                    <w:right w:val="single" w:color="auto" w:sz="4" w:space="0"/>
                  </w:tcBorders>
                  <w:shd w:val="clear" w:color="auto" w:fill="auto"/>
                  <w:vAlign w:val="center"/>
                </w:tcPr>
                <w:p w14:paraId="413F486C">
                  <w:pPr>
                    <w:adjustRightInd w:val="0"/>
                    <w:spacing w:line="240" w:lineRule="auto"/>
                    <w:ind w:firstLine="0" w:firstLineChars="0"/>
                    <w:jc w:val="center"/>
                    <w:rPr>
                      <w:color w:val="auto"/>
                      <w:sz w:val="20"/>
                      <w:szCs w:val="20"/>
                    </w:rPr>
                  </w:pPr>
                  <w:r>
                    <w:rPr>
                      <w:color w:val="auto"/>
                      <w:sz w:val="20"/>
                      <w:szCs w:val="20"/>
                    </w:rPr>
                    <w:t>VOCs</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6CA6E1F6">
                  <w:pPr>
                    <w:adjustRightInd w:val="0"/>
                    <w:snapToGrid w:val="0"/>
                    <w:spacing w:line="240" w:lineRule="auto"/>
                    <w:ind w:firstLine="0" w:firstLineChars="0"/>
                    <w:jc w:val="center"/>
                    <w:rPr>
                      <w:color w:val="auto"/>
                      <w:sz w:val="21"/>
                      <w:szCs w:val="21"/>
                      <w:lang w:bidi="ar"/>
                    </w:rPr>
                  </w:pPr>
                  <w:r>
                    <w:rPr>
                      <w:color w:val="auto"/>
                      <w:sz w:val="21"/>
                      <w:szCs w:val="21"/>
                      <w:lang w:bidi="ar"/>
                    </w:rPr>
                    <w:t>第一次</w:t>
                  </w:r>
                </w:p>
              </w:tc>
              <w:tc>
                <w:tcPr>
                  <w:tcW w:w="787" w:type="pct"/>
                  <w:tcBorders>
                    <w:top w:val="single" w:color="auto" w:sz="4" w:space="0"/>
                    <w:left w:val="single" w:color="auto" w:sz="4" w:space="0"/>
                    <w:right w:val="single" w:color="auto" w:sz="4" w:space="0"/>
                  </w:tcBorders>
                  <w:shd w:val="clear" w:color="auto" w:fill="auto"/>
                  <w:vAlign w:val="center"/>
                </w:tcPr>
                <w:p w14:paraId="6EDDACF2">
                  <w:pPr>
                    <w:adjustRightInd w:val="0"/>
                    <w:snapToGrid w:val="0"/>
                    <w:spacing w:line="240" w:lineRule="auto"/>
                    <w:ind w:firstLine="0" w:firstLineChars="0"/>
                    <w:jc w:val="center"/>
                    <w:rPr>
                      <w:color w:val="auto"/>
                      <w:sz w:val="21"/>
                      <w:szCs w:val="21"/>
                      <w:lang w:bidi="ar"/>
                    </w:rPr>
                  </w:pPr>
                  <w:r>
                    <w:rPr>
                      <w:color w:val="auto"/>
                      <w:sz w:val="21"/>
                      <w:szCs w:val="21"/>
                      <w:lang w:bidi="ar"/>
                    </w:rPr>
                    <w:t>0.141</w:t>
                  </w:r>
                </w:p>
              </w:tc>
              <w:tc>
                <w:tcPr>
                  <w:tcW w:w="787" w:type="pct"/>
                  <w:tcBorders>
                    <w:top w:val="single" w:color="auto" w:sz="4" w:space="0"/>
                    <w:left w:val="single" w:color="auto" w:sz="4" w:space="0"/>
                    <w:right w:val="single" w:color="auto" w:sz="4" w:space="0"/>
                  </w:tcBorders>
                  <w:shd w:val="clear" w:color="auto" w:fill="auto"/>
                  <w:vAlign w:val="center"/>
                </w:tcPr>
                <w:p w14:paraId="5F6B2C0D">
                  <w:pPr>
                    <w:adjustRightInd w:val="0"/>
                    <w:snapToGrid w:val="0"/>
                    <w:spacing w:line="240" w:lineRule="auto"/>
                    <w:ind w:firstLine="0" w:firstLineChars="0"/>
                    <w:jc w:val="center"/>
                    <w:rPr>
                      <w:color w:val="auto"/>
                      <w:sz w:val="21"/>
                      <w:szCs w:val="21"/>
                      <w:lang w:bidi="ar"/>
                    </w:rPr>
                  </w:pPr>
                  <w:r>
                    <w:rPr>
                      <w:color w:val="auto"/>
                      <w:sz w:val="21"/>
                      <w:szCs w:val="21"/>
                      <w:lang w:bidi="ar"/>
                    </w:rPr>
                    <w:t>0.248</w:t>
                  </w:r>
                </w:p>
              </w:tc>
              <w:tc>
                <w:tcPr>
                  <w:tcW w:w="787" w:type="pct"/>
                  <w:tcBorders>
                    <w:top w:val="single" w:color="auto" w:sz="4" w:space="0"/>
                    <w:left w:val="single" w:color="auto" w:sz="4" w:space="0"/>
                    <w:right w:val="single" w:color="auto" w:sz="4" w:space="0"/>
                  </w:tcBorders>
                  <w:shd w:val="clear" w:color="auto" w:fill="auto"/>
                  <w:vAlign w:val="center"/>
                </w:tcPr>
                <w:p w14:paraId="0D6D87E4">
                  <w:pPr>
                    <w:adjustRightInd w:val="0"/>
                    <w:snapToGrid w:val="0"/>
                    <w:spacing w:line="240" w:lineRule="auto"/>
                    <w:ind w:firstLine="0" w:firstLineChars="0"/>
                    <w:jc w:val="center"/>
                    <w:rPr>
                      <w:color w:val="auto"/>
                      <w:sz w:val="21"/>
                      <w:szCs w:val="21"/>
                      <w:lang w:bidi="ar"/>
                    </w:rPr>
                  </w:pPr>
                  <w:r>
                    <w:rPr>
                      <w:color w:val="auto"/>
                      <w:sz w:val="21"/>
                      <w:szCs w:val="21"/>
                      <w:lang w:bidi="ar"/>
                    </w:rPr>
                    <w:t>0.377</w:t>
                  </w:r>
                </w:p>
              </w:tc>
              <w:tc>
                <w:tcPr>
                  <w:tcW w:w="787" w:type="pct"/>
                  <w:tcBorders>
                    <w:top w:val="single" w:color="auto" w:sz="4" w:space="0"/>
                    <w:left w:val="single" w:color="auto" w:sz="4" w:space="0"/>
                    <w:right w:val="single" w:color="auto" w:sz="4" w:space="0"/>
                  </w:tcBorders>
                  <w:shd w:val="clear" w:color="auto" w:fill="auto"/>
                  <w:vAlign w:val="center"/>
                </w:tcPr>
                <w:p w14:paraId="1FC52045">
                  <w:pPr>
                    <w:adjustRightInd w:val="0"/>
                    <w:snapToGrid w:val="0"/>
                    <w:spacing w:line="240" w:lineRule="auto"/>
                    <w:ind w:firstLine="0" w:firstLineChars="0"/>
                    <w:jc w:val="center"/>
                    <w:rPr>
                      <w:color w:val="auto"/>
                      <w:sz w:val="21"/>
                      <w:szCs w:val="21"/>
                      <w:lang w:bidi="ar"/>
                    </w:rPr>
                  </w:pPr>
                  <w:r>
                    <w:rPr>
                      <w:color w:val="auto"/>
                      <w:sz w:val="21"/>
                      <w:szCs w:val="21"/>
                      <w:lang w:bidi="ar"/>
                    </w:rPr>
                    <w:t>0.208</w:t>
                  </w:r>
                </w:p>
              </w:tc>
            </w:tr>
            <w:tr w14:paraId="06FD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90" w:type="pct"/>
                  <w:vMerge w:val="continue"/>
                  <w:tcBorders>
                    <w:left w:val="single" w:color="auto" w:sz="4" w:space="0"/>
                    <w:right w:val="single" w:color="auto" w:sz="4" w:space="0"/>
                  </w:tcBorders>
                  <w:shd w:val="clear" w:color="auto" w:fill="auto"/>
                  <w:vAlign w:val="center"/>
                </w:tcPr>
                <w:p w14:paraId="21323E56">
                  <w:pPr>
                    <w:adjustRightInd w:val="0"/>
                    <w:snapToGrid w:val="0"/>
                    <w:spacing w:line="240" w:lineRule="auto"/>
                    <w:ind w:firstLine="0" w:firstLineChars="0"/>
                    <w:jc w:val="center"/>
                    <w:rPr>
                      <w:color w:val="auto"/>
                    </w:rPr>
                  </w:pPr>
                </w:p>
              </w:tc>
              <w:tc>
                <w:tcPr>
                  <w:tcW w:w="580" w:type="pct"/>
                  <w:vMerge w:val="continue"/>
                  <w:tcBorders>
                    <w:left w:val="single" w:color="auto" w:sz="4" w:space="0"/>
                    <w:right w:val="single" w:color="auto" w:sz="4" w:space="0"/>
                  </w:tcBorders>
                  <w:shd w:val="clear" w:color="auto" w:fill="auto"/>
                  <w:vAlign w:val="center"/>
                </w:tcPr>
                <w:p w14:paraId="5732EDCA">
                  <w:pPr>
                    <w:adjustRightInd w:val="0"/>
                    <w:snapToGrid w:val="0"/>
                    <w:spacing w:line="240" w:lineRule="auto"/>
                    <w:ind w:firstLine="0" w:firstLineChars="0"/>
                    <w:jc w:val="center"/>
                    <w:rPr>
                      <w:color w:val="auto"/>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71BBDB9C">
                  <w:pPr>
                    <w:adjustRightInd w:val="0"/>
                    <w:snapToGrid w:val="0"/>
                    <w:spacing w:line="240" w:lineRule="auto"/>
                    <w:ind w:firstLine="0" w:firstLineChars="0"/>
                    <w:jc w:val="center"/>
                    <w:rPr>
                      <w:color w:val="auto"/>
                      <w:sz w:val="21"/>
                      <w:szCs w:val="21"/>
                      <w:lang w:bidi="ar"/>
                    </w:rPr>
                  </w:pPr>
                  <w:r>
                    <w:rPr>
                      <w:color w:val="auto"/>
                      <w:sz w:val="21"/>
                      <w:szCs w:val="21"/>
                      <w:lang w:bidi="ar"/>
                    </w:rPr>
                    <w:t>第二次</w:t>
                  </w:r>
                </w:p>
              </w:tc>
              <w:tc>
                <w:tcPr>
                  <w:tcW w:w="787" w:type="pct"/>
                  <w:tcBorders>
                    <w:left w:val="single" w:color="auto" w:sz="4" w:space="0"/>
                    <w:right w:val="single" w:color="auto" w:sz="4" w:space="0"/>
                  </w:tcBorders>
                  <w:shd w:val="clear" w:color="auto" w:fill="auto"/>
                  <w:vAlign w:val="center"/>
                </w:tcPr>
                <w:p w14:paraId="4FB207C0">
                  <w:pPr>
                    <w:adjustRightInd w:val="0"/>
                    <w:snapToGrid w:val="0"/>
                    <w:spacing w:line="240" w:lineRule="auto"/>
                    <w:ind w:firstLine="0" w:firstLineChars="0"/>
                    <w:jc w:val="center"/>
                    <w:rPr>
                      <w:color w:val="auto"/>
                      <w:sz w:val="21"/>
                      <w:szCs w:val="21"/>
                      <w:lang w:bidi="ar"/>
                    </w:rPr>
                  </w:pPr>
                  <w:r>
                    <w:rPr>
                      <w:color w:val="auto"/>
                      <w:sz w:val="21"/>
                      <w:szCs w:val="21"/>
                      <w:lang w:bidi="ar"/>
                    </w:rPr>
                    <w:t>0.174</w:t>
                  </w:r>
                </w:p>
              </w:tc>
              <w:tc>
                <w:tcPr>
                  <w:tcW w:w="787" w:type="pct"/>
                  <w:tcBorders>
                    <w:left w:val="single" w:color="auto" w:sz="4" w:space="0"/>
                    <w:right w:val="single" w:color="auto" w:sz="4" w:space="0"/>
                  </w:tcBorders>
                  <w:shd w:val="clear" w:color="auto" w:fill="auto"/>
                  <w:vAlign w:val="center"/>
                </w:tcPr>
                <w:p w14:paraId="0668FD24">
                  <w:pPr>
                    <w:adjustRightInd w:val="0"/>
                    <w:snapToGrid w:val="0"/>
                    <w:spacing w:line="240" w:lineRule="auto"/>
                    <w:ind w:firstLine="0" w:firstLineChars="0"/>
                    <w:jc w:val="center"/>
                    <w:rPr>
                      <w:color w:val="auto"/>
                      <w:sz w:val="21"/>
                      <w:szCs w:val="21"/>
                      <w:lang w:bidi="ar"/>
                    </w:rPr>
                  </w:pPr>
                  <w:r>
                    <w:rPr>
                      <w:color w:val="auto"/>
                      <w:sz w:val="21"/>
                      <w:szCs w:val="21"/>
                      <w:lang w:bidi="ar"/>
                    </w:rPr>
                    <w:t>0.229</w:t>
                  </w:r>
                </w:p>
              </w:tc>
              <w:tc>
                <w:tcPr>
                  <w:tcW w:w="787" w:type="pct"/>
                  <w:tcBorders>
                    <w:left w:val="single" w:color="auto" w:sz="4" w:space="0"/>
                    <w:right w:val="single" w:color="auto" w:sz="4" w:space="0"/>
                  </w:tcBorders>
                  <w:shd w:val="clear" w:color="auto" w:fill="auto"/>
                  <w:vAlign w:val="center"/>
                </w:tcPr>
                <w:p w14:paraId="5972CCDF">
                  <w:pPr>
                    <w:adjustRightInd w:val="0"/>
                    <w:snapToGrid w:val="0"/>
                    <w:spacing w:line="240" w:lineRule="auto"/>
                    <w:ind w:firstLine="0" w:firstLineChars="0"/>
                    <w:jc w:val="center"/>
                    <w:rPr>
                      <w:color w:val="auto"/>
                      <w:sz w:val="21"/>
                      <w:szCs w:val="21"/>
                      <w:lang w:bidi="ar"/>
                    </w:rPr>
                  </w:pPr>
                  <w:r>
                    <w:rPr>
                      <w:color w:val="auto"/>
                      <w:sz w:val="21"/>
                      <w:szCs w:val="21"/>
                      <w:lang w:bidi="ar"/>
                    </w:rPr>
                    <w:t>0.314</w:t>
                  </w:r>
                </w:p>
              </w:tc>
              <w:tc>
                <w:tcPr>
                  <w:tcW w:w="787" w:type="pct"/>
                  <w:tcBorders>
                    <w:left w:val="single" w:color="auto" w:sz="4" w:space="0"/>
                    <w:right w:val="single" w:color="auto" w:sz="4" w:space="0"/>
                  </w:tcBorders>
                  <w:shd w:val="clear" w:color="auto" w:fill="auto"/>
                  <w:vAlign w:val="center"/>
                </w:tcPr>
                <w:p w14:paraId="70C1F6BC">
                  <w:pPr>
                    <w:adjustRightInd w:val="0"/>
                    <w:snapToGrid w:val="0"/>
                    <w:spacing w:line="240" w:lineRule="auto"/>
                    <w:ind w:firstLine="0" w:firstLineChars="0"/>
                    <w:jc w:val="center"/>
                    <w:rPr>
                      <w:color w:val="auto"/>
                      <w:sz w:val="21"/>
                      <w:szCs w:val="21"/>
                      <w:lang w:bidi="ar"/>
                    </w:rPr>
                  </w:pPr>
                  <w:r>
                    <w:rPr>
                      <w:color w:val="auto"/>
                      <w:sz w:val="21"/>
                      <w:szCs w:val="21"/>
                      <w:lang w:bidi="ar"/>
                    </w:rPr>
                    <w:t>0.231</w:t>
                  </w:r>
                </w:p>
              </w:tc>
            </w:tr>
            <w:tr w14:paraId="409C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90" w:type="pct"/>
                  <w:vMerge w:val="continue"/>
                  <w:tcBorders>
                    <w:left w:val="single" w:color="auto" w:sz="4" w:space="0"/>
                    <w:right w:val="single" w:color="auto" w:sz="4" w:space="0"/>
                  </w:tcBorders>
                  <w:shd w:val="clear" w:color="auto" w:fill="auto"/>
                  <w:vAlign w:val="center"/>
                </w:tcPr>
                <w:p w14:paraId="27B92E4A">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3BFF8453">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28515952">
                  <w:pPr>
                    <w:adjustRightInd w:val="0"/>
                    <w:snapToGrid w:val="0"/>
                    <w:spacing w:line="240" w:lineRule="auto"/>
                    <w:ind w:firstLine="0" w:firstLineChars="0"/>
                    <w:jc w:val="center"/>
                    <w:rPr>
                      <w:color w:val="auto"/>
                      <w:sz w:val="21"/>
                      <w:szCs w:val="21"/>
                      <w:lang w:bidi="ar"/>
                    </w:rPr>
                  </w:pPr>
                  <w:r>
                    <w:rPr>
                      <w:color w:val="auto"/>
                      <w:sz w:val="21"/>
                      <w:szCs w:val="21"/>
                      <w:lang w:bidi="ar"/>
                    </w:rPr>
                    <w:t>第三次</w:t>
                  </w:r>
                </w:p>
              </w:tc>
              <w:tc>
                <w:tcPr>
                  <w:tcW w:w="787" w:type="pct"/>
                  <w:tcBorders>
                    <w:left w:val="single" w:color="auto" w:sz="4" w:space="0"/>
                    <w:right w:val="single" w:color="auto" w:sz="4" w:space="0"/>
                  </w:tcBorders>
                  <w:shd w:val="clear" w:color="auto" w:fill="auto"/>
                  <w:vAlign w:val="center"/>
                </w:tcPr>
                <w:p w14:paraId="3F50F8EC">
                  <w:pPr>
                    <w:adjustRightInd w:val="0"/>
                    <w:snapToGrid w:val="0"/>
                    <w:spacing w:line="240" w:lineRule="auto"/>
                    <w:ind w:firstLine="0" w:firstLineChars="0"/>
                    <w:jc w:val="center"/>
                    <w:rPr>
                      <w:color w:val="auto"/>
                      <w:sz w:val="21"/>
                      <w:szCs w:val="21"/>
                      <w:lang w:bidi="ar"/>
                    </w:rPr>
                  </w:pPr>
                  <w:r>
                    <w:rPr>
                      <w:color w:val="auto"/>
                      <w:sz w:val="21"/>
                      <w:szCs w:val="21"/>
                      <w:lang w:bidi="ar"/>
                    </w:rPr>
                    <w:t>0.143</w:t>
                  </w:r>
                </w:p>
              </w:tc>
              <w:tc>
                <w:tcPr>
                  <w:tcW w:w="787" w:type="pct"/>
                  <w:tcBorders>
                    <w:left w:val="single" w:color="auto" w:sz="4" w:space="0"/>
                    <w:right w:val="single" w:color="auto" w:sz="4" w:space="0"/>
                  </w:tcBorders>
                  <w:shd w:val="clear" w:color="auto" w:fill="auto"/>
                  <w:vAlign w:val="center"/>
                </w:tcPr>
                <w:p w14:paraId="23C95D36">
                  <w:pPr>
                    <w:adjustRightInd w:val="0"/>
                    <w:snapToGrid w:val="0"/>
                    <w:spacing w:line="240" w:lineRule="auto"/>
                    <w:ind w:firstLine="0" w:firstLineChars="0"/>
                    <w:jc w:val="center"/>
                    <w:rPr>
                      <w:color w:val="auto"/>
                      <w:sz w:val="21"/>
                      <w:szCs w:val="21"/>
                      <w:lang w:bidi="ar"/>
                    </w:rPr>
                  </w:pPr>
                  <w:r>
                    <w:rPr>
                      <w:color w:val="auto"/>
                      <w:sz w:val="21"/>
                      <w:szCs w:val="21"/>
                      <w:lang w:bidi="ar"/>
                    </w:rPr>
                    <w:t>0.216</w:t>
                  </w:r>
                </w:p>
              </w:tc>
              <w:tc>
                <w:tcPr>
                  <w:tcW w:w="787" w:type="pct"/>
                  <w:tcBorders>
                    <w:left w:val="single" w:color="auto" w:sz="4" w:space="0"/>
                    <w:right w:val="single" w:color="auto" w:sz="4" w:space="0"/>
                  </w:tcBorders>
                  <w:shd w:val="clear" w:color="auto" w:fill="auto"/>
                  <w:vAlign w:val="center"/>
                </w:tcPr>
                <w:p w14:paraId="4C49846B">
                  <w:pPr>
                    <w:adjustRightInd w:val="0"/>
                    <w:snapToGrid w:val="0"/>
                    <w:spacing w:line="240" w:lineRule="auto"/>
                    <w:ind w:firstLine="0" w:firstLineChars="0"/>
                    <w:jc w:val="center"/>
                    <w:rPr>
                      <w:color w:val="auto"/>
                      <w:sz w:val="21"/>
                      <w:szCs w:val="21"/>
                      <w:lang w:bidi="ar"/>
                    </w:rPr>
                  </w:pPr>
                  <w:r>
                    <w:rPr>
                      <w:color w:val="auto"/>
                      <w:sz w:val="21"/>
                      <w:szCs w:val="21"/>
                      <w:lang w:bidi="ar"/>
                    </w:rPr>
                    <w:t>0.248</w:t>
                  </w:r>
                </w:p>
              </w:tc>
              <w:tc>
                <w:tcPr>
                  <w:tcW w:w="787" w:type="pct"/>
                  <w:tcBorders>
                    <w:left w:val="single" w:color="auto" w:sz="4" w:space="0"/>
                    <w:right w:val="single" w:color="auto" w:sz="4" w:space="0"/>
                  </w:tcBorders>
                  <w:shd w:val="clear" w:color="auto" w:fill="auto"/>
                  <w:vAlign w:val="center"/>
                </w:tcPr>
                <w:p w14:paraId="52605A12">
                  <w:pPr>
                    <w:adjustRightInd w:val="0"/>
                    <w:snapToGrid w:val="0"/>
                    <w:spacing w:line="240" w:lineRule="auto"/>
                    <w:ind w:firstLine="0" w:firstLineChars="0"/>
                    <w:jc w:val="center"/>
                    <w:rPr>
                      <w:color w:val="auto"/>
                      <w:sz w:val="21"/>
                      <w:szCs w:val="21"/>
                      <w:lang w:bidi="ar"/>
                    </w:rPr>
                  </w:pPr>
                  <w:r>
                    <w:rPr>
                      <w:color w:val="auto"/>
                      <w:sz w:val="21"/>
                      <w:szCs w:val="21"/>
                      <w:lang w:bidi="ar"/>
                    </w:rPr>
                    <w:t>0.276</w:t>
                  </w:r>
                </w:p>
              </w:tc>
            </w:tr>
            <w:tr w14:paraId="4600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90" w:type="pct"/>
                  <w:vMerge w:val="continue"/>
                  <w:tcBorders>
                    <w:left w:val="single" w:color="auto" w:sz="4" w:space="0"/>
                    <w:right w:val="single" w:color="auto" w:sz="4" w:space="0"/>
                  </w:tcBorders>
                  <w:shd w:val="clear" w:color="auto" w:fill="auto"/>
                  <w:vAlign w:val="center"/>
                </w:tcPr>
                <w:p w14:paraId="4C9384A0">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21A2B669">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21FCB56D">
                  <w:pPr>
                    <w:adjustRightInd w:val="0"/>
                    <w:snapToGrid w:val="0"/>
                    <w:spacing w:line="240" w:lineRule="auto"/>
                    <w:ind w:firstLine="0" w:firstLineChars="0"/>
                    <w:jc w:val="center"/>
                    <w:rPr>
                      <w:color w:val="auto"/>
                      <w:sz w:val="21"/>
                      <w:szCs w:val="21"/>
                      <w:lang w:bidi="ar"/>
                    </w:rPr>
                  </w:pPr>
                  <w:r>
                    <w:rPr>
                      <w:color w:val="auto"/>
                      <w:sz w:val="21"/>
                      <w:szCs w:val="21"/>
                      <w:lang w:bidi="ar"/>
                    </w:rPr>
                    <w:t>监测点最大值</w:t>
                  </w:r>
                </w:p>
              </w:tc>
              <w:tc>
                <w:tcPr>
                  <w:tcW w:w="3148" w:type="pct"/>
                  <w:gridSpan w:val="4"/>
                  <w:tcBorders>
                    <w:left w:val="single" w:color="auto" w:sz="4" w:space="0"/>
                    <w:right w:val="single" w:color="auto" w:sz="4" w:space="0"/>
                  </w:tcBorders>
                  <w:shd w:val="clear" w:color="auto" w:fill="auto"/>
                  <w:vAlign w:val="center"/>
                </w:tcPr>
                <w:p w14:paraId="62867257">
                  <w:pPr>
                    <w:adjustRightInd w:val="0"/>
                    <w:snapToGrid w:val="0"/>
                    <w:spacing w:line="240" w:lineRule="auto"/>
                    <w:ind w:firstLine="0" w:firstLineChars="0"/>
                    <w:jc w:val="center"/>
                    <w:rPr>
                      <w:color w:val="auto"/>
                      <w:sz w:val="21"/>
                      <w:szCs w:val="21"/>
                      <w:lang w:bidi="ar"/>
                    </w:rPr>
                  </w:pPr>
                  <w:r>
                    <w:rPr>
                      <w:color w:val="auto"/>
                      <w:sz w:val="21"/>
                      <w:szCs w:val="21"/>
                      <w:lang w:bidi="ar"/>
                    </w:rPr>
                    <w:t>0.377</w:t>
                  </w:r>
                </w:p>
              </w:tc>
            </w:tr>
            <w:tr w14:paraId="2686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90" w:type="pct"/>
                  <w:vMerge w:val="continue"/>
                  <w:tcBorders>
                    <w:left w:val="single" w:color="auto" w:sz="4" w:space="0"/>
                    <w:right w:val="single" w:color="auto" w:sz="4" w:space="0"/>
                  </w:tcBorders>
                  <w:shd w:val="clear" w:color="auto" w:fill="auto"/>
                  <w:vAlign w:val="center"/>
                </w:tcPr>
                <w:p w14:paraId="12176100">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03C1C974">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56A651BD">
                  <w:pPr>
                    <w:adjustRightInd w:val="0"/>
                    <w:snapToGrid w:val="0"/>
                    <w:spacing w:line="240" w:lineRule="auto"/>
                    <w:ind w:firstLine="0" w:firstLineChars="0"/>
                    <w:jc w:val="center"/>
                    <w:rPr>
                      <w:color w:val="auto"/>
                      <w:sz w:val="21"/>
                      <w:szCs w:val="21"/>
                      <w:lang w:bidi="ar"/>
                    </w:rPr>
                  </w:pPr>
                  <w:r>
                    <w:rPr>
                      <w:color w:val="auto"/>
                      <w:sz w:val="21"/>
                      <w:szCs w:val="21"/>
                      <w:lang w:bidi="ar"/>
                    </w:rPr>
                    <w:t>标准</w:t>
                  </w:r>
                </w:p>
              </w:tc>
              <w:tc>
                <w:tcPr>
                  <w:tcW w:w="3148" w:type="pct"/>
                  <w:gridSpan w:val="4"/>
                  <w:tcBorders>
                    <w:left w:val="single" w:color="auto" w:sz="4" w:space="0"/>
                    <w:right w:val="single" w:color="auto" w:sz="4" w:space="0"/>
                  </w:tcBorders>
                  <w:shd w:val="clear" w:color="auto" w:fill="auto"/>
                  <w:vAlign w:val="center"/>
                </w:tcPr>
                <w:p w14:paraId="48F0EE26">
                  <w:pPr>
                    <w:adjustRightInd w:val="0"/>
                    <w:snapToGrid w:val="0"/>
                    <w:spacing w:line="240" w:lineRule="auto"/>
                    <w:ind w:firstLine="0" w:firstLineChars="0"/>
                    <w:jc w:val="center"/>
                    <w:rPr>
                      <w:color w:val="auto"/>
                      <w:sz w:val="21"/>
                      <w:szCs w:val="21"/>
                      <w:lang w:bidi="ar"/>
                    </w:rPr>
                  </w:pPr>
                  <w:r>
                    <w:rPr>
                      <w:color w:val="auto"/>
                      <w:sz w:val="21"/>
                      <w:szCs w:val="21"/>
                    </w:rPr>
                    <w:t>2.0</w:t>
                  </w:r>
                </w:p>
              </w:tc>
            </w:tr>
            <w:tr w14:paraId="112F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90" w:type="pct"/>
                  <w:vMerge w:val="continue"/>
                  <w:tcBorders>
                    <w:left w:val="single" w:color="auto" w:sz="4" w:space="0"/>
                    <w:right w:val="single" w:color="auto" w:sz="4" w:space="0"/>
                  </w:tcBorders>
                  <w:shd w:val="clear" w:color="auto" w:fill="auto"/>
                  <w:vAlign w:val="center"/>
                </w:tcPr>
                <w:p w14:paraId="3805A7B8">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31B7E853">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72BEB0F0">
                  <w:pPr>
                    <w:adjustRightInd w:val="0"/>
                    <w:snapToGrid w:val="0"/>
                    <w:spacing w:line="240" w:lineRule="auto"/>
                    <w:ind w:firstLine="0" w:firstLineChars="0"/>
                    <w:jc w:val="center"/>
                    <w:rPr>
                      <w:color w:val="auto"/>
                      <w:sz w:val="21"/>
                      <w:szCs w:val="21"/>
                      <w:lang w:bidi="ar"/>
                    </w:rPr>
                  </w:pPr>
                  <w:r>
                    <w:rPr>
                      <w:color w:val="auto"/>
                      <w:sz w:val="21"/>
                      <w:szCs w:val="21"/>
                      <w:lang w:bidi="ar"/>
                    </w:rPr>
                    <w:t>评价</w:t>
                  </w:r>
                </w:p>
              </w:tc>
              <w:tc>
                <w:tcPr>
                  <w:tcW w:w="3148" w:type="pct"/>
                  <w:gridSpan w:val="4"/>
                  <w:tcBorders>
                    <w:left w:val="single" w:color="auto" w:sz="4" w:space="0"/>
                    <w:right w:val="single" w:color="auto" w:sz="4" w:space="0"/>
                  </w:tcBorders>
                  <w:shd w:val="clear" w:color="auto" w:fill="auto"/>
                  <w:vAlign w:val="center"/>
                </w:tcPr>
                <w:p w14:paraId="6E75AA64">
                  <w:pPr>
                    <w:adjustRightInd w:val="0"/>
                    <w:snapToGrid w:val="0"/>
                    <w:spacing w:line="240" w:lineRule="auto"/>
                    <w:ind w:firstLine="0" w:firstLineChars="0"/>
                    <w:jc w:val="center"/>
                    <w:rPr>
                      <w:color w:val="auto"/>
                      <w:sz w:val="21"/>
                      <w:szCs w:val="21"/>
                      <w:lang w:bidi="ar"/>
                    </w:rPr>
                  </w:pPr>
                  <w:r>
                    <w:rPr>
                      <w:color w:val="auto"/>
                      <w:sz w:val="21"/>
                      <w:szCs w:val="21"/>
                    </w:rPr>
                    <w:t>达标</w:t>
                  </w:r>
                </w:p>
              </w:tc>
            </w:tr>
            <w:tr w14:paraId="26F3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restart"/>
                  <w:tcBorders>
                    <w:left w:val="single" w:color="auto" w:sz="4" w:space="0"/>
                    <w:right w:val="single" w:color="auto" w:sz="4" w:space="0"/>
                  </w:tcBorders>
                  <w:shd w:val="clear" w:color="auto" w:fill="auto"/>
                  <w:vAlign w:val="center"/>
                </w:tcPr>
                <w:p w14:paraId="77A3E3A7">
                  <w:pPr>
                    <w:adjustRightInd w:val="0"/>
                    <w:snapToGrid w:val="0"/>
                    <w:spacing w:line="240" w:lineRule="auto"/>
                    <w:ind w:firstLine="0" w:firstLineChars="0"/>
                    <w:jc w:val="center"/>
                    <w:rPr>
                      <w:color w:val="auto"/>
                      <w:sz w:val="21"/>
                      <w:szCs w:val="21"/>
                      <w:lang w:bidi="ar"/>
                    </w:rPr>
                  </w:pPr>
                  <w:r>
                    <w:rPr>
                      <w:color w:val="auto"/>
                      <w:sz w:val="21"/>
                      <w:szCs w:val="21"/>
                      <w:lang w:bidi="ar"/>
                    </w:rPr>
                    <w:t>2019.6.3</w:t>
                  </w:r>
                </w:p>
              </w:tc>
              <w:tc>
                <w:tcPr>
                  <w:tcW w:w="580" w:type="pct"/>
                  <w:vMerge w:val="restart"/>
                  <w:tcBorders>
                    <w:left w:val="single" w:color="auto" w:sz="4" w:space="0"/>
                    <w:right w:val="single" w:color="auto" w:sz="4" w:space="0"/>
                  </w:tcBorders>
                  <w:shd w:val="clear" w:color="auto" w:fill="auto"/>
                  <w:vAlign w:val="center"/>
                </w:tcPr>
                <w:p w14:paraId="01C2E509">
                  <w:pPr>
                    <w:adjustRightInd w:val="0"/>
                    <w:snapToGrid w:val="0"/>
                    <w:spacing w:line="240" w:lineRule="auto"/>
                    <w:ind w:firstLine="0" w:firstLineChars="0"/>
                    <w:jc w:val="center"/>
                    <w:rPr>
                      <w:color w:val="auto"/>
                      <w:sz w:val="21"/>
                      <w:szCs w:val="21"/>
                      <w:lang w:bidi="ar"/>
                    </w:rPr>
                  </w:pPr>
                  <w:r>
                    <w:rPr>
                      <w:color w:val="auto"/>
                      <w:sz w:val="21"/>
                      <w:szCs w:val="21"/>
                      <w:lang w:bidi="ar"/>
                    </w:rPr>
                    <w:t>氨</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2C1BC7AA">
                  <w:pPr>
                    <w:adjustRightInd w:val="0"/>
                    <w:snapToGrid w:val="0"/>
                    <w:spacing w:line="240" w:lineRule="auto"/>
                    <w:ind w:firstLine="0" w:firstLineChars="0"/>
                    <w:jc w:val="center"/>
                    <w:rPr>
                      <w:color w:val="auto"/>
                      <w:sz w:val="21"/>
                      <w:szCs w:val="21"/>
                      <w:lang w:bidi="ar"/>
                    </w:rPr>
                  </w:pPr>
                  <w:r>
                    <w:rPr>
                      <w:color w:val="auto"/>
                      <w:sz w:val="21"/>
                      <w:szCs w:val="21"/>
                      <w:lang w:bidi="ar"/>
                    </w:rPr>
                    <w:t>第一次</w:t>
                  </w:r>
                </w:p>
              </w:tc>
              <w:tc>
                <w:tcPr>
                  <w:tcW w:w="787" w:type="pct"/>
                  <w:tcBorders>
                    <w:left w:val="single" w:color="auto" w:sz="4" w:space="0"/>
                    <w:right w:val="single" w:color="auto" w:sz="4" w:space="0"/>
                  </w:tcBorders>
                  <w:shd w:val="clear" w:color="auto" w:fill="auto"/>
                  <w:vAlign w:val="center"/>
                </w:tcPr>
                <w:p w14:paraId="5D70033A">
                  <w:pPr>
                    <w:adjustRightInd w:val="0"/>
                    <w:snapToGrid w:val="0"/>
                    <w:spacing w:line="240" w:lineRule="auto"/>
                    <w:ind w:firstLine="0" w:firstLineChars="0"/>
                    <w:jc w:val="center"/>
                    <w:rPr>
                      <w:color w:val="auto"/>
                      <w:sz w:val="21"/>
                      <w:szCs w:val="21"/>
                    </w:rPr>
                  </w:pPr>
                  <w:r>
                    <w:rPr>
                      <w:color w:val="auto"/>
                      <w:sz w:val="21"/>
                      <w:szCs w:val="21"/>
                    </w:rPr>
                    <w:t>0.045</w:t>
                  </w:r>
                </w:p>
              </w:tc>
              <w:tc>
                <w:tcPr>
                  <w:tcW w:w="787" w:type="pct"/>
                  <w:tcBorders>
                    <w:left w:val="single" w:color="auto" w:sz="4" w:space="0"/>
                    <w:right w:val="single" w:color="auto" w:sz="4" w:space="0"/>
                  </w:tcBorders>
                  <w:shd w:val="clear" w:color="auto" w:fill="auto"/>
                  <w:vAlign w:val="center"/>
                </w:tcPr>
                <w:p w14:paraId="3415CD73">
                  <w:pPr>
                    <w:adjustRightInd w:val="0"/>
                    <w:snapToGrid w:val="0"/>
                    <w:spacing w:line="240" w:lineRule="auto"/>
                    <w:ind w:firstLine="0" w:firstLineChars="0"/>
                    <w:jc w:val="center"/>
                    <w:rPr>
                      <w:color w:val="auto"/>
                      <w:sz w:val="21"/>
                      <w:szCs w:val="21"/>
                    </w:rPr>
                  </w:pPr>
                  <w:r>
                    <w:rPr>
                      <w:color w:val="auto"/>
                      <w:sz w:val="21"/>
                      <w:szCs w:val="21"/>
                    </w:rPr>
                    <w:t>0.065</w:t>
                  </w:r>
                </w:p>
              </w:tc>
              <w:tc>
                <w:tcPr>
                  <w:tcW w:w="787" w:type="pct"/>
                  <w:tcBorders>
                    <w:left w:val="single" w:color="auto" w:sz="4" w:space="0"/>
                    <w:right w:val="single" w:color="auto" w:sz="4" w:space="0"/>
                  </w:tcBorders>
                  <w:shd w:val="clear" w:color="auto" w:fill="auto"/>
                  <w:vAlign w:val="center"/>
                </w:tcPr>
                <w:p w14:paraId="29316B13">
                  <w:pPr>
                    <w:adjustRightInd w:val="0"/>
                    <w:snapToGrid w:val="0"/>
                    <w:spacing w:line="240" w:lineRule="auto"/>
                    <w:ind w:firstLine="0" w:firstLineChars="0"/>
                    <w:jc w:val="center"/>
                    <w:rPr>
                      <w:color w:val="auto"/>
                      <w:sz w:val="21"/>
                      <w:szCs w:val="21"/>
                    </w:rPr>
                  </w:pPr>
                  <w:r>
                    <w:rPr>
                      <w:color w:val="auto"/>
                      <w:sz w:val="21"/>
                      <w:szCs w:val="21"/>
                    </w:rPr>
                    <w:t>0.076</w:t>
                  </w:r>
                </w:p>
              </w:tc>
              <w:tc>
                <w:tcPr>
                  <w:tcW w:w="787" w:type="pct"/>
                  <w:tcBorders>
                    <w:left w:val="single" w:color="auto" w:sz="4" w:space="0"/>
                    <w:right w:val="single" w:color="auto" w:sz="4" w:space="0"/>
                  </w:tcBorders>
                  <w:shd w:val="clear" w:color="auto" w:fill="auto"/>
                  <w:vAlign w:val="center"/>
                </w:tcPr>
                <w:p w14:paraId="22F25F0B">
                  <w:pPr>
                    <w:adjustRightInd w:val="0"/>
                    <w:snapToGrid w:val="0"/>
                    <w:spacing w:line="240" w:lineRule="auto"/>
                    <w:ind w:firstLine="0" w:firstLineChars="0"/>
                    <w:jc w:val="center"/>
                    <w:rPr>
                      <w:color w:val="auto"/>
                      <w:sz w:val="21"/>
                      <w:szCs w:val="21"/>
                    </w:rPr>
                  </w:pPr>
                  <w:r>
                    <w:rPr>
                      <w:color w:val="auto"/>
                      <w:sz w:val="21"/>
                      <w:szCs w:val="21"/>
                    </w:rPr>
                    <w:t>0.072</w:t>
                  </w:r>
                </w:p>
              </w:tc>
            </w:tr>
            <w:tr w14:paraId="7D2A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4985D429">
                  <w:pPr>
                    <w:adjustRightInd w:val="0"/>
                    <w:snapToGrid w:val="0"/>
                    <w:spacing w:line="240" w:lineRule="auto"/>
                    <w:ind w:firstLine="0" w:firstLineChars="0"/>
                    <w:jc w:val="center"/>
                    <w:rPr>
                      <w:color w:val="auto"/>
                    </w:rPr>
                  </w:pPr>
                </w:p>
              </w:tc>
              <w:tc>
                <w:tcPr>
                  <w:tcW w:w="580" w:type="pct"/>
                  <w:vMerge w:val="continue"/>
                  <w:tcBorders>
                    <w:left w:val="single" w:color="auto" w:sz="4" w:space="0"/>
                    <w:right w:val="single" w:color="auto" w:sz="4" w:space="0"/>
                  </w:tcBorders>
                  <w:shd w:val="clear" w:color="auto" w:fill="auto"/>
                  <w:vAlign w:val="center"/>
                </w:tcPr>
                <w:p w14:paraId="65832F79">
                  <w:pPr>
                    <w:adjustRightInd w:val="0"/>
                    <w:snapToGrid w:val="0"/>
                    <w:spacing w:line="240" w:lineRule="auto"/>
                    <w:ind w:firstLine="0" w:firstLineChars="0"/>
                    <w:jc w:val="center"/>
                    <w:rPr>
                      <w:color w:val="auto"/>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5F6D9FBC">
                  <w:pPr>
                    <w:adjustRightInd w:val="0"/>
                    <w:snapToGrid w:val="0"/>
                    <w:spacing w:line="240" w:lineRule="auto"/>
                    <w:ind w:firstLine="0" w:firstLineChars="0"/>
                    <w:jc w:val="center"/>
                    <w:rPr>
                      <w:color w:val="auto"/>
                      <w:sz w:val="21"/>
                      <w:szCs w:val="21"/>
                      <w:lang w:bidi="ar"/>
                    </w:rPr>
                  </w:pPr>
                  <w:r>
                    <w:rPr>
                      <w:color w:val="auto"/>
                      <w:sz w:val="21"/>
                      <w:szCs w:val="21"/>
                      <w:lang w:bidi="ar"/>
                    </w:rPr>
                    <w:t>第二次</w:t>
                  </w:r>
                </w:p>
              </w:tc>
              <w:tc>
                <w:tcPr>
                  <w:tcW w:w="787" w:type="pct"/>
                  <w:tcBorders>
                    <w:left w:val="single" w:color="auto" w:sz="4" w:space="0"/>
                    <w:right w:val="single" w:color="auto" w:sz="4" w:space="0"/>
                  </w:tcBorders>
                  <w:shd w:val="clear" w:color="auto" w:fill="auto"/>
                  <w:vAlign w:val="center"/>
                </w:tcPr>
                <w:p w14:paraId="616E4AB4">
                  <w:pPr>
                    <w:adjustRightInd w:val="0"/>
                    <w:snapToGrid w:val="0"/>
                    <w:spacing w:line="240" w:lineRule="auto"/>
                    <w:ind w:firstLine="0" w:firstLineChars="0"/>
                    <w:jc w:val="center"/>
                    <w:rPr>
                      <w:color w:val="auto"/>
                      <w:sz w:val="21"/>
                      <w:szCs w:val="21"/>
                      <w:lang w:bidi="ar"/>
                    </w:rPr>
                  </w:pPr>
                  <w:r>
                    <w:rPr>
                      <w:color w:val="auto"/>
                      <w:sz w:val="21"/>
                      <w:szCs w:val="21"/>
                      <w:lang w:bidi="ar"/>
                    </w:rPr>
                    <w:t>0.056</w:t>
                  </w:r>
                </w:p>
              </w:tc>
              <w:tc>
                <w:tcPr>
                  <w:tcW w:w="787" w:type="pct"/>
                  <w:tcBorders>
                    <w:left w:val="single" w:color="auto" w:sz="4" w:space="0"/>
                    <w:right w:val="single" w:color="auto" w:sz="4" w:space="0"/>
                  </w:tcBorders>
                  <w:shd w:val="clear" w:color="auto" w:fill="auto"/>
                  <w:vAlign w:val="center"/>
                </w:tcPr>
                <w:p w14:paraId="18380E32">
                  <w:pPr>
                    <w:adjustRightInd w:val="0"/>
                    <w:snapToGrid w:val="0"/>
                    <w:spacing w:line="240" w:lineRule="auto"/>
                    <w:ind w:firstLine="0" w:firstLineChars="0"/>
                    <w:jc w:val="center"/>
                    <w:rPr>
                      <w:color w:val="auto"/>
                      <w:sz w:val="21"/>
                      <w:szCs w:val="21"/>
                      <w:lang w:bidi="ar"/>
                    </w:rPr>
                  </w:pPr>
                  <w:r>
                    <w:rPr>
                      <w:color w:val="auto"/>
                      <w:sz w:val="21"/>
                      <w:szCs w:val="21"/>
                      <w:lang w:bidi="ar"/>
                    </w:rPr>
                    <w:t>0.071</w:t>
                  </w:r>
                </w:p>
              </w:tc>
              <w:tc>
                <w:tcPr>
                  <w:tcW w:w="787" w:type="pct"/>
                  <w:tcBorders>
                    <w:left w:val="single" w:color="auto" w:sz="4" w:space="0"/>
                    <w:right w:val="single" w:color="auto" w:sz="4" w:space="0"/>
                  </w:tcBorders>
                  <w:shd w:val="clear" w:color="auto" w:fill="auto"/>
                  <w:vAlign w:val="center"/>
                </w:tcPr>
                <w:p w14:paraId="36D3B922">
                  <w:pPr>
                    <w:adjustRightInd w:val="0"/>
                    <w:snapToGrid w:val="0"/>
                    <w:spacing w:line="240" w:lineRule="auto"/>
                    <w:ind w:firstLine="0" w:firstLineChars="0"/>
                    <w:jc w:val="center"/>
                    <w:rPr>
                      <w:color w:val="auto"/>
                      <w:sz w:val="21"/>
                      <w:szCs w:val="21"/>
                      <w:lang w:bidi="ar"/>
                    </w:rPr>
                  </w:pPr>
                  <w:r>
                    <w:rPr>
                      <w:color w:val="auto"/>
                      <w:sz w:val="21"/>
                      <w:szCs w:val="21"/>
                      <w:lang w:bidi="ar"/>
                    </w:rPr>
                    <w:t>0.082</w:t>
                  </w:r>
                </w:p>
              </w:tc>
              <w:tc>
                <w:tcPr>
                  <w:tcW w:w="787" w:type="pct"/>
                  <w:tcBorders>
                    <w:left w:val="single" w:color="auto" w:sz="4" w:space="0"/>
                    <w:right w:val="single" w:color="auto" w:sz="4" w:space="0"/>
                  </w:tcBorders>
                  <w:shd w:val="clear" w:color="auto" w:fill="auto"/>
                  <w:vAlign w:val="center"/>
                </w:tcPr>
                <w:p w14:paraId="70596087">
                  <w:pPr>
                    <w:adjustRightInd w:val="0"/>
                    <w:snapToGrid w:val="0"/>
                    <w:spacing w:line="240" w:lineRule="auto"/>
                    <w:ind w:firstLine="0" w:firstLineChars="0"/>
                    <w:jc w:val="center"/>
                    <w:rPr>
                      <w:color w:val="auto"/>
                      <w:sz w:val="21"/>
                      <w:szCs w:val="21"/>
                      <w:lang w:bidi="ar"/>
                    </w:rPr>
                  </w:pPr>
                  <w:r>
                    <w:rPr>
                      <w:color w:val="auto"/>
                      <w:sz w:val="21"/>
                      <w:szCs w:val="21"/>
                      <w:lang w:bidi="ar"/>
                    </w:rPr>
                    <w:t>0.078</w:t>
                  </w:r>
                </w:p>
              </w:tc>
            </w:tr>
            <w:tr w14:paraId="7715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4CAE5E58">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58A46F2D">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551031C9">
                  <w:pPr>
                    <w:adjustRightInd w:val="0"/>
                    <w:snapToGrid w:val="0"/>
                    <w:spacing w:line="240" w:lineRule="auto"/>
                    <w:ind w:firstLine="0" w:firstLineChars="0"/>
                    <w:jc w:val="center"/>
                    <w:rPr>
                      <w:color w:val="auto"/>
                      <w:sz w:val="21"/>
                      <w:szCs w:val="21"/>
                      <w:lang w:bidi="ar"/>
                    </w:rPr>
                  </w:pPr>
                  <w:r>
                    <w:rPr>
                      <w:color w:val="auto"/>
                      <w:sz w:val="21"/>
                      <w:szCs w:val="21"/>
                      <w:lang w:bidi="ar"/>
                    </w:rPr>
                    <w:t>第三次</w:t>
                  </w:r>
                </w:p>
              </w:tc>
              <w:tc>
                <w:tcPr>
                  <w:tcW w:w="787" w:type="pct"/>
                  <w:tcBorders>
                    <w:left w:val="single" w:color="auto" w:sz="4" w:space="0"/>
                    <w:right w:val="single" w:color="auto" w:sz="4" w:space="0"/>
                  </w:tcBorders>
                  <w:shd w:val="clear" w:color="auto" w:fill="auto"/>
                  <w:vAlign w:val="center"/>
                </w:tcPr>
                <w:p w14:paraId="43DEA426">
                  <w:pPr>
                    <w:adjustRightInd w:val="0"/>
                    <w:snapToGrid w:val="0"/>
                    <w:spacing w:line="240" w:lineRule="auto"/>
                    <w:ind w:firstLine="0" w:firstLineChars="0"/>
                    <w:jc w:val="center"/>
                    <w:rPr>
                      <w:color w:val="auto"/>
                      <w:sz w:val="21"/>
                      <w:szCs w:val="21"/>
                      <w:lang w:bidi="ar"/>
                    </w:rPr>
                  </w:pPr>
                  <w:r>
                    <w:rPr>
                      <w:color w:val="auto"/>
                      <w:sz w:val="21"/>
                      <w:szCs w:val="21"/>
                      <w:lang w:bidi="ar"/>
                    </w:rPr>
                    <w:t>0.051</w:t>
                  </w:r>
                </w:p>
              </w:tc>
              <w:tc>
                <w:tcPr>
                  <w:tcW w:w="787" w:type="pct"/>
                  <w:tcBorders>
                    <w:left w:val="single" w:color="auto" w:sz="4" w:space="0"/>
                    <w:right w:val="single" w:color="auto" w:sz="4" w:space="0"/>
                  </w:tcBorders>
                  <w:shd w:val="clear" w:color="auto" w:fill="auto"/>
                  <w:vAlign w:val="center"/>
                </w:tcPr>
                <w:p w14:paraId="6C01F840">
                  <w:pPr>
                    <w:adjustRightInd w:val="0"/>
                    <w:snapToGrid w:val="0"/>
                    <w:spacing w:line="240" w:lineRule="auto"/>
                    <w:ind w:firstLine="0" w:firstLineChars="0"/>
                    <w:jc w:val="center"/>
                    <w:rPr>
                      <w:color w:val="auto"/>
                      <w:sz w:val="21"/>
                      <w:szCs w:val="21"/>
                      <w:lang w:bidi="ar"/>
                    </w:rPr>
                  </w:pPr>
                  <w:r>
                    <w:rPr>
                      <w:color w:val="auto"/>
                      <w:sz w:val="21"/>
                      <w:szCs w:val="21"/>
                      <w:lang w:bidi="ar"/>
                    </w:rPr>
                    <w:t>0.069</w:t>
                  </w:r>
                </w:p>
              </w:tc>
              <w:tc>
                <w:tcPr>
                  <w:tcW w:w="787" w:type="pct"/>
                  <w:tcBorders>
                    <w:left w:val="single" w:color="auto" w:sz="4" w:space="0"/>
                    <w:right w:val="single" w:color="auto" w:sz="4" w:space="0"/>
                  </w:tcBorders>
                  <w:shd w:val="clear" w:color="auto" w:fill="auto"/>
                  <w:vAlign w:val="center"/>
                </w:tcPr>
                <w:p w14:paraId="138BFD55">
                  <w:pPr>
                    <w:adjustRightInd w:val="0"/>
                    <w:snapToGrid w:val="0"/>
                    <w:spacing w:line="240" w:lineRule="auto"/>
                    <w:ind w:firstLine="0" w:firstLineChars="0"/>
                    <w:jc w:val="center"/>
                    <w:rPr>
                      <w:color w:val="auto"/>
                      <w:sz w:val="21"/>
                      <w:szCs w:val="21"/>
                      <w:lang w:bidi="ar"/>
                    </w:rPr>
                  </w:pPr>
                  <w:r>
                    <w:rPr>
                      <w:color w:val="auto"/>
                      <w:sz w:val="21"/>
                      <w:szCs w:val="21"/>
                      <w:lang w:bidi="ar"/>
                    </w:rPr>
                    <w:t>0.079</w:t>
                  </w:r>
                </w:p>
              </w:tc>
              <w:tc>
                <w:tcPr>
                  <w:tcW w:w="787" w:type="pct"/>
                  <w:tcBorders>
                    <w:left w:val="single" w:color="auto" w:sz="4" w:space="0"/>
                    <w:right w:val="single" w:color="auto" w:sz="4" w:space="0"/>
                  </w:tcBorders>
                  <w:shd w:val="clear" w:color="auto" w:fill="auto"/>
                  <w:vAlign w:val="center"/>
                </w:tcPr>
                <w:p w14:paraId="27F763C9">
                  <w:pPr>
                    <w:adjustRightInd w:val="0"/>
                    <w:snapToGrid w:val="0"/>
                    <w:spacing w:line="240" w:lineRule="auto"/>
                    <w:ind w:firstLine="0" w:firstLineChars="0"/>
                    <w:jc w:val="center"/>
                    <w:rPr>
                      <w:color w:val="auto"/>
                      <w:sz w:val="21"/>
                      <w:szCs w:val="21"/>
                      <w:lang w:bidi="ar"/>
                    </w:rPr>
                  </w:pPr>
                  <w:r>
                    <w:rPr>
                      <w:color w:val="auto"/>
                      <w:sz w:val="21"/>
                      <w:szCs w:val="21"/>
                      <w:lang w:bidi="ar"/>
                    </w:rPr>
                    <w:t>0.074</w:t>
                  </w:r>
                </w:p>
              </w:tc>
            </w:tr>
            <w:tr w14:paraId="5F84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7994DF30">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63E49D39">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795E3FF1">
                  <w:pPr>
                    <w:adjustRightInd w:val="0"/>
                    <w:snapToGrid w:val="0"/>
                    <w:spacing w:line="240" w:lineRule="auto"/>
                    <w:ind w:firstLine="0" w:firstLineChars="0"/>
                    <w:jc w:val="center"/>
                    <w:rPr>
                      <w:color w:val="auto"/>
                      <w:sz w:val="21"/>
                      <w:szCs w:val="21"/>
                      <w:lang w:bidi="ar"/>
                    </w:rPr>
                  </w:pPr>
                  <w:r>
                    <w:rPr>
                      <w:color w:val="auto"/>
                      <w:sz w:val="21"/>
                      <w:szCs w:val="21"/>
                      <w:lang w:bidi="ar"/>
                    </w:rPr>
                    <w:t>监测点最大值</w:t>
                  </w:r>
                </w:p>
              </w:tc>
              <w:tc>
                <w:tcPr>
                  <w:tcW w:w="3148" w:type="pct"/>
                  <w:gridSpan w:val="4"/>
                  <w:tcBorders>
                    <w:left w:val="single" w:color="auto" w:sz="4" w:space="0"/>
                    <w:right w:val="single" w:color="auto" w:sz="4" w:space="0"/>
                  </w:tcBorders>
                  <w:shd w:val="clear" w:color="auto" w:fill="auto"/>
                  <w:vAlign w:val="center"/>
                </w:tcPr>
                <w:p w14:paraId="7318379D">
                  <w:pPr>
                    <w:adjustRightInd w:val="0"/>
                    <w:snapToGrid w:val="0"/>
                    <w:spacing w:line="240" w:lineRule="auto"/>
                    <w:ind w:firstLine="0" w:firstLineChars="0"/>
                    <w:jc w:val="center"/>
                    <w:rPr>
                      <w:color w:val="auto"/>
                      <w:sz w:val="21"/>
                      <w:szCs w:val="21"/>
                      <w:lang w:bidi="ar"/>
                    </w:rPr>
                  </w:pPr>
                  <w:r>
                    <w:rPr>
                      <w:color w:val="auto"/>
                      <w:sz w:val="21"/>
                      <w:szCs w:val="21"/>
                      <w:lang w:bidi="ar"/>
                    </w:rPr>
                    <w:t>0.082</w:t>
                  </w:r>
                </w:p>
              </w:tc>
            </w:tr>
            <w:tr w14:paraId="46F5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72224689">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4B16B47A">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0913D478">
                  <w:pPr>
                    <w:adjustRightInd w:val="0"/>
                    <w:snapToGrid w:val="0"/>
                    <w:spacing w:line="240" w:lineRule="auto"/>
                    <w:ind w:firstLine="0" w:firstLineChars="0"/>
                    <w:jc w:val="center"/>
                    <w:rPr>
                      <w:color w:val="auto"/>
                      <w:sz w:val="21"/>
                      <w:szCs w:val="21"/>
                      <w:lang w:bidi="ar"/>
                    </w:rPr>
                  </w:pPr>
                  <w:r>
                    <w:rPr>
                      <w:color w:val="auto"/>
                      <w:sz w:val="21"/>
                      <w:szCs w:val="21"/>
                      <w:lang w:bidi="ar"/>
                    </w:rPr>
                    <w:t>标准</w:t>
                  </w:r>
                </w:p>
              </w:tc>
              <w:tc>
                <w:tcPr>
                  <w:tcW w:w="3148" w:type="pct"/>
                  <w:gridSpan w:val="4"/>
                  <w:tcBorders>
                    <w:left w:val="single" w:color="auto" w:sz="4" w:space="0"/>
                    <w:right w:val="single" w:color="auto" w:sz="4" w:space="0"/>
                  </w:tcBorders>
                  <w:shd w:val="clear" w:color="auto" w:fill="auto"/>
                  <w:vAlign w:val="center"/>
                </w:tcPr>
                <w:p w14:paraId="44B854BF">
                  <w:pPr>
                    <w:adjustRightInd w:val="0"/>
                    <w:snapToGrid w:val="0"/>
                    <w:spacing w:line="240" w:lineRule="auto"/>
                    <w:ind w:firstLine="0" w:firstLineChars="0"/>
                    <w:jc w:val="center"/>
                    <w:rPr>
                      <w:color w:val="auto"/>
                      <w:sz w:val="21"/>
                      <w:szCs w:val="21"/>
                      <w:lang w:bidi="ar"/>
                    </w:rPr>
                  </w:pPr>
                  <w:r>
                    <w:rPr>
                      <w:color w:val="auto"/>
                      <w:sz w:val="21"/>
                      <w:szCs w:val="21"/>
                      <w:lang w:bidi="ar"/>
                    </w:rPr>
                    <w:t>1.5</w:t>
                  </w:r>
                </w:p>
              </w:tc>
            </w:tr>
            <w:tr w14:paraId="2A3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7EE2CC2A">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2BE5245A">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75BDA352">
                  <w:pPr>
                    <w:adjustRightInd w:val="0"/>
                    <w:snapToGrid w:val="0"/>
                    <w:spacing w:line="240" w:lineRule="auto"/>
                    <w:ind w:firstLine="0" w:firstLineChars="0"/>
                    <w:jc w:val="center"/>
                    <w:rPr>
                      <w:color w:val="auto"/>
                      <w:sz w:val="21"/>
                      <w:szCs w:val="21"/>
                      <w:lang w:bidi="ar"/>
                    </w:rPr>
                  </w:pPr>
                  <w:r>
                    <w:rPr>
                      <w:color w:val="auto"/>
                      <w:sz w:val="21"/>
                      <w:szCs w:val="21"/>
                      <w:lang w:bidi="ar"/>
                    </w:rPr>
                    <w:t>评价</w:t>
                  </w:r>
                </w:p>
              </w:tc>
              <w:tc>
                <w:tcPr>
                  <w:tcW w:w="3148" w:type="pct"/>
                  <w:gridSpan w:val="4"/>
                  <w:tcBorders>
                    <w:left w:val="single" w:color="auto" w:sz="4" w:space="0"/>
                    <w:right w:val="single" w:color="auto" w:sz="4" w:space="0"/>
                  </w:tcBorders>
                  <w:shd w:val="clear" w:color="auto" w:fill="auto"/>
                  <w:vAlign w:val="center"/>
                </w:tcPr>
                <w:p w14:paraId="7EB613FA">
                  <w:pPr>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r>
            <w:tr w14:paraId="0E63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restart"/>
                  <w:tcBorders>
                    <w:left w:val="single" w:color="auto" w:sz="4" w:space="0"/>
                    <w:right w:val="single" w:color="auto" w:sz="4" w:space="0"/>
                  </w:tcBorders>
                  <w:shd w:val="clear" w:color="auto" w:fill="auto"/>
                  <w:vAlign w:val="center"/>
                </w:tcPr>
                <w:p w14:paraId="40750086">
                  <w:pPr>
                    <w:adjustRightInd w:val="0"/>
                    <w:snapToGrid w:val="0"/>
                    <w:spacing w:line="240" w:lineRule="auto"/>
                    <w:ind w:firstLine="0" w:firstLineChars="0"/>
                    <w:jc w:val="center"/>
                    <w:rPr>
                      <w:color w:val="auto"/>
                      <w:sz w:val="21"/>
                      <w:szCs w:val="21"/>
                      <w:lang w:bidi="ar"/>
                    </w:rPr>
                  </w:pPr>
                  <w:r>
                    <w:rPr>
                      <w:color w:val="auto"/>
                      <w:sz w:val="21"/>
                      <w:szCs w:val="21"/>
                      <w:lang w:bidi="ar"/>
                    </w:rPr>
                    <w:t>2019.6.4</w:t>
                  </w:r>
                </w:p>
              </w:tc>
              <w:tc>
                <w:tcPr>
                  <w:tcW w:w="580" w:type="pct"/>
                  <w:vMerge w:val="restart"/>
                  <w:tcBorders>
                    <w:left w:val="single" w:color="auto" w:sz="4" w:space="0"/>
                    <w:right w:val="single" w:color="auto" w:sz="4" w:space="0"/>
                  </w:tcBorders>
                  <w:shd w:val="clear" w:color="auto" w:fill="auto"/>
                  <w:vAlign w:val="center"/>
                </w:tcPr>
                <w:p w14:paraId="281EC739">
                  <w:pPr>
                    <w:adjustRightInd w:val="0"/>
                    <w:snapToGrid w:val="0"/>
                    <w:spacing w:line="240" w:lineRule="auto"/>
                    <w:ind w:firstLine="0" w:firstLineChars="0"/>
                    <w:jc w:val="center"/>
                    <w:rPr>
                      <w:color w:val="auto"/>
                      <w:sz w:val="21"/>
                      <w:szCs w:val="21"/>
                      <w:lang w:bidi="ar"/>
                    </w:rPr>
                  </w:pPr>
                  <w:r>
                    <w:rPr>
                      <w:color w:val="auto"/>
                      <w:sz w:val="21"/>
                      <w:szCs w:val="21"/>
                      <w:lang w:bidi="ar"/>
                    </w:rPr>
                    <w:t>氨</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467FA8A8">
                  <w:pPr>
                    <w:adjustRightInd w:val="0"/>
                    <w:snapToGrid w:val="0"/>
                    <w:spacing w:line="240" w:lineRule="auto"/>
                    <w:ind w:firstLine="0" w:firstLineChars="0"/>
                    <w:jc w:val="center"/>
                    <w:rPr>
                      <w:color w:val="auto"/>
                      <w:sz w:val="21"/>
                      <w:szCs w:val="21"/>
                      <w:lang w:bidi="ar"/>
                    </w:rPr>
                  </w:pPr>
                  <w:r>
                    <w:rPr>
                      <w:color w:val="auto"/>
                      <w:sz w:val="21"/>
                      <w:szCs w:val="21"/>
                      <w:lang w:bidi="ar"/>
                    </w:rPr>
                    <w:t>第一次</w:t>
                  </w:r>
                </w:p>
              </w:tc>
              <w:tc>
                <w:tcPr>
                  <w:tcW w:w="787" w:type="pct"/>
                  <w:tcBorders>
                    <w:left w:val="single" w:color="auto" w:sz="4" w:space="0"/>
                    <w:bottom w:val="single" w:color="auto" w:sz="4" w:space="0"/>
                    <w:right w:val="single" w:color="auto" w:sz="4" w:space="0"/>
                  </w:tcBorders>
                  <w:shd w:val="clear" w:color="auto" w:fill="auto"/>
                  <w:vAlign w:val="center"/>
                </w:tcPr>
                <w:p w14:paraId="49143210">
                  <w:pPr>
                    <w:adjustRightInd w:val="0"/>
                    <w:snapToGrid w:val="0"/>
                    <w:spacing w:line="240" w:lineRule="auto"/>
                    <w:ind w:firstLine="0" w:firstLineChars="0"/>
                    <w:jc w:val="center"/>
                    <w:rPr>
                      <w:color w:val="auto"/>
                      <w:sz w:val="21"/>
                      <w:szCs w:val="21"/>
                      <w:lang w:bidi="ar"/>
                    </w:rPr>
                  </w:pPr>
                  <w:r>
                    <w:rPr>
                      <w:color w:val="auto"/>
                      <w:sz w:val="21"/>
                      <w:szCs w:val="21"/>
                      <w:lang w:bidi="ar"/>
                    </w:rPr>
                    <w:t>0.041</w:t>
                  </w:r>
                </w:p>
              </w:tc>
              <w:tc>
                <w:tcPr>
                  <w:tcW w:w="787" w:type="pct"/>
                  <w:tcBorders>
                    <w:left w:val="single" w:color="auto" w:sz="4" w:space="0"/>
                    <w:bottom w:val="single" w:color="auto" w:sz="4" w:space="0"/>
                    <w:right w:val="single" w:color="auto" w:sz="4" w:space="0"/>
                  </w:tcBorders>
                  <w:shd w:val="clear" w:color="auto" w:fill="auto"/>
                  <w:vAlign w:val="center"/>
                </w:tcPr>
                <w:p w14:paraId="3D2F876E">
                  <w:pPr>
                    <w:adjustRightInd w:val="0"/>
                    <w:snapToGrid w:val="0"/>
                    <w:spacing w:line="240" w:lineRule="auto"/>
                    <w:ind w:firstLine="0" w:firstLineChars="0"/>
                    <w:jc w:val="center"/>
                    <w:rPr>
                      <w:color w:val="auto"/>
                      <w:sz w:val="21"/>
                      <w:szCs w:val="21"/>
                      <w:lang w:bidi="ar"/>
                    </w:rPr>
                  </w:pPr>
                  <w:r>
                    <w:rPr>
                      <w:color w:val="auto"/>
                      <w:sz w:val="21"/>
                      <w:szCs w:val="21"/>
                      <w:lang w:bidi="ar"/>
                    </w:rPr>
                    <w:t>0.066</w:t>
                  </w:r>
                </w:p>
              </w:tc>
              <w:tc>
                <w:tcPr>
                  <w:tcW w:w="787" w:type="pct"/>
                  <w:tcBorders>
                    <w:left w:val="single" w:color="auto" w:sz="4" w:space="0"/>
                    <w:bottom w:val="single" w:color="auto" w:sz="4" w:space="0"/>
                    <w:right w:val="single" w:color="auto" w:sz="4" w:space="0"/>
                  </w:tcBorders>
                  <w:shd w:val="clear" w:color="auto" w:fill="auto"/>
                  <w:vAlign w:val="center"/>
                </w:tcPr>
                <w:p w14:paraId="4A5CB62A">
                  <w:pPr>
                    <w:adjustRightInd w:val="0"/>
                    <w:snapToGrid w:val="0"/>
                    <w:spacing w:line="240" w:lineRule="auto"/>
                    <w:ind w:firstLine="0" w:firstLineChars="0"/>
                    <w:jc w:val="center"/>
                    <w:rPr>
                      <w:color w:val="auto"/>
                      <w:sz w:val="21"/>
                      <w:szCs w:val="21"/>
                      <w:lang w:bidi="ar"/>
                    </w:rPr>
                  </w:pPr>
                  <w:r>
                    <w:rPr>
                      <w:color w:val="auto"/>
                      <w:sz w:val="21"/>
                      <w:szCs w:val="21"/>
                      <w:lang w:bidi="ar"/>
                    </w:rPr>
                    <w:t>0.074</w:t>
                  </w:r>
                </w:p>
              </w:tc>
              <w:tc>
                <w:tcPr>
                  <w:tcW w:w="787" w:type="pct"/>
                  <w:tcBorders>
                    <w:left w:val="single" w:color="auto" w:sz="4" w:space="0"/>
                    <w:bottom w:val="single" w:color="auto" w:sz="4" w:space="0"/>
                    <w:right w:val="single" w:color="auto" w:sz="4" w:space="0"/>
                  </w:tcBorders>
                  <w:shd w:val="clear" w:color="auto" w:fill="auto"/>
                  <w:vAlign w:val="center"/>
                </w:tcPr>
                <w:p w14:paraId="3AAC81C7">
                  <w:pPr>
                    <w:adjustRightInd w:val="0"/>
                    <w:snapToGrid w:val="0"/>
                    <w:spacing w:line="240" w:lineRule="auto"/>
                    <w:ind w:firstLine="0" w:firstLineChars="0"/>
                    <w:jc w:val="center"/>
                    <w:rPr>
                      <w:color w:val="auto"/>
                      <w:sz w:val="21"/>
                      <w:szCs w:val="21"/>
                      <w:lang w:bidi="ar"/>
                    </w:rPr>
                  </w:pPr>
                  <w:r>
                    <w:rPr>
                      <w:color w:val="auto"/>
                      <w:sz w:val="21"/>
                      <w:szCs w:val="21"/>
                      <w:lang w:bidi="ar"/>
                    </w:rPr>
                    <w:t>0.070</w:t>
                  </w:r>
                </w:p>
              </w:tc>
            </w:tr>
            <w:tr w14:paraId="20E4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7715551B">
                  <w:pPr>
                    <w:adjustRightInd w:val="0"/>
                    <w:snapToGrid w:val="0"/>
                    <w:spacing w:line="240" w:lineRule="auto"/>
                    <w:ind w:firstLine="0" w:firstLineChars="0"/>
                    <w:jc w:val="center"/>
                    <w:rPr>
                      <w:color w:val="auto"/>
                    </w:rPr>
                  </w:pPr>
                </w:p>
              </w:tc>
              <w:tc>
                <w:tcPr>
                  <w:tcW w:w="580" w:type="pct"/>
                  <w:vMerge w:val="continue"/>
                  <w:tcBorders>
                    <w:left w:val="single" w:color="auto" w:sz="4" w:space="0"/>
                    <w:right w:val="single" w:color="auto" w:sz="4" w:space="0"/>
                  </w:tcBorders>
                  <w:shd w:val="clear" w:color="auto" w:fill="auto"/>
                  <w:vAlign w:val="center"/>
                </w:tcPr>
                <w:p w14:paraId="608B593B">
                  <w:pPr>
                    <w:adjustRightInd w:val="0"/>
                    <w:snapToGrid w:val="0"/>
                    <w:spacing w:line="240" w:lineRule="auto"/>
                    <w:ind w:firstLine="0" w:firstLineChars="0"/>
                    <w:jc w:val="center"/>
                    <w:rPr>
                      <w:color w:val="auto"/>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76944C10">
                  <w:pPr>
                    <w:adjustRightInd w:val="0"/>
                    <w:snapToGrid w:val="0"/>
                    <w:spacing w:line="240" w:lineRule="auto"/>
                    <w:ind w:firstLine="0" w:firstLineChars="0"/>
                    <w:jc w:val="center"/>
                    <w:rPr>
                      <w:color w:val="auto"/>
                      <w:sz w:val="21"/>
                      <w:szCs w:val="21"/>
                      <w:lang w:bidi="ar"/>
                    </w:rPr>
                  </w:pPr>
                  <w:r>
                    <w:rPr>
                      <w:color w:val="auto"/>
                      <w:sz w:val="21"/>
                      <w:szCs w:val="21"/>
                      <w:lang w:bidi="ar"/>
                    </w:rPr>
                    <w:t>第二次</w:t>
                  </w:r>
                </w:p>
              </w:tc>
              <w:tc>
                <w:tcPr>
                  <w:tcW w:w="787" w:type="pct"/>
                  <w:tcBorders>
                    <w:left w:val="single" w:color="auto" w:sz="4" w:space="0"/>
                    <w:bottom w:val="single" w:color="auto" w:sz="4" w:space="0"/>
                    <w:right w:val="single" w:color="auto" w:sz="4" w:space="0"/>
                  </w:tcBorders>
                  <w:shd w:val="clear" w:color="auto" w:fill="auto"/>
                  <w:vAlign w:val="center"/>
                </w:tcPr>
                <w:p w14:paraId="20188EFB">
                  <w:pPr>
                    <w:adjustRightInd w:val="0"/>
                    <w:snapToGrid w:val="0"/>
                    <w:spacing w:line="240" w:lineRule="auto"/>
                    <w:ind w:firstLine="0" w:firstLineChars="0"/>
                    <w:jc w:val="center"/>
                    <w:rPr>
                      <w:color w:val="auto"/>
                      <w:sz w:val="21"/>
                      <w:szCs w:val="21"/>
                      <w:lang w:bidi="ar"/>
                    </w:rPr>
                  </w:pPr>
                  <w:r>
                    <w:rPr>
                      <w:color w:val="auto"/>
                      <w:sz w:val="21"/>
                      <w:szCs w:val="21"/>
                      <w:lang w:bidi="ar"/>
                    </w:rPr>
                    <w:t>0.055</w:t>
                  </w:r>
                </w:p>
              </w:tc>
              <w:tc>
                <w:tcPr>
                  <w:tcW w:w="787" w:type="pct"/>
                  <w:tcBorders>
                    <w:left w:val="single" w:color="auto" w:sz="4" w:space="0"/>
                    <w:bottom w:val="single" w:color="auto" w:sz="4" w:space="0"/>
                    <w:right w:val="single" w:color="auto" w:sz="4" w:space="0"/>
                  </w:tcBorders>
                  <w:shd w:val="clear" w:color="auto" w:fill="auto"/>
                  <w:vAlign w:val="center"/>
                </w:tcPr>
                <w:p w14:paraId="44929F0A">
                  <w:pPr>
                    <w:adjustRightInd w:val="0"/>
                    <w:snapToGrid w:val="0"/>
                    <w:spacing w:line="240" w:lineRule="auto"/>
                    <w:ind w:firstLine="0" w:firstLineChars="0"/>
                    <w:jc w:val="center"/>
                    <w:rPr>
                      <w:color w:val="auto"/>
                      <w:sz w:val="21"/>
                      <w:szCs w:val="21"/>
                      <w:lang w:bidi="ar"/>
                    </w:rPr>
                  </w:pPr>
                  <w:r>
                    <w:rPr>
                      <w:color w:val="auto"/>
                      <w:sz w:val="21"/>
                      <w:szCs w:val="21"/>
                      <w:lang w:bidi="ar"/>
                    </w:rPr>
                    <w:t>0.075</w:t>
                  </w:r>
                </w:p>
              </w:tc>
              <w:tc>
                <w:tcPr>
                  <w:tcW w:w="787" w:type="pct"/>
                  <w:tcBorders>
                    <w:left w:val="single" w:color="auto" w:sz="4" w:space="0"/>
                    <w:bottom w:val="single" w:color="auto" w:sz="4" w:space="0"/>
                    <w:right w:val="single" w:color="auto" w:sz="4" w:space="0"/>
                  </w:tcBorders>
                  <w:shd w:val="clear" w:color="auto" w:fill="auto"/>
                  <w:vAlign w:val="center"/>
                </w:tcPr>
                <w:p w14:paraId="3696566A">
                  <w:pPr>
                    <w:adjustRightInd w:val="0"/>
                    <w:snapToGrid w:val="0"/>
                    <w:spacing w:line="240" w:lineRule="auto"/>
                    <w:ind w:firstLine="0" w:firstLineChars="0"/>
                    <w:jc w:val="center"/>
                    <w:rPr>
                      <w:color w:val="auto"/>
                      <w:sz w:val="21"/>
                      <w:szCs w:val="21"/>
                      <w:lang w:bidi="ar"/>
                    </w:rPr>
                  </w:pPr>
                  <w:r>
                    <w:rPr>
                      <w:color w:val="auto"/>
                      <w:sz w:val="21"/>
                      <w:szCs w:val="21"/>
                      <w:lang w:bidi="ar"/>
                    </w:rPr>
                    <w:t>0.080</w:t>
                  </w:r>
                </w:p>
              </w:tc>
              <w:tc>
                <w:tcPr>
                  <w:tcW w:w="787" w:type="pct"/>
                  <w:tcBorders>
                    <w:left w:val="single" w:color="auto" w:sz="4" w:space="0"/>
                    <w:bottom w:val="single" w:color="auto" w:sz="4" w:space="0"/>
                    <w:right w:val="single" w:color="auto" w:sz="4" w:space="0"/>
                  </w:tcBorders>
                  <w:shd w:val="clear" w:color="auto" w:fill="auto"/>
                  <w:vAlign w:val="center"/>
                </w:tcPr>
                <w:p w14:paraId="0ECB522B">
                  <w:pPr>
                    <w:adjustRightInd w:val="0"/>
                    <w:snapToGrid w:val="0"/>
                    <w:spacing w:line="240" w:lineRule="auto"/>
                    <w:ind w:firstLine="0" w:firstLineChars="0"/>
                    <w:jc w:val="center"/>
                    <w:rPr>
                      <w:color w:val="auto"/>
                      <w:sz w:val="21"/>
                      <w:szCs w:val="21"/>
                      <w:lang w:bidi="ar"/>
                    </w:rPr>
                  </w:pPr>
                  <w:r>
                    <w:rPr>
                      <w:color w:val="auto"/>
                      <w:sz w:val="21"/>
                      <w:szCs w:val="21"/>
                      <w:lang w:bidi="ar"/>
                    </w:rPr>
                    <w:t>0.083</w:t>
                  </w:r>
                </w:p>
              </w:tc>
            </w:tr>
            <w:tr w14:paraId="5056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7A40EE99">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2AC07513">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391365E9">
                  <w:pPr>
                    <w:adjustRightInd w:val="0"/>
                    <w:snapToGrid w:val="0"/>
                    <w:spacing w:line="240" w:lineRule="auto"/>
                    <w:ind w:firstLine="0" w:firstLineChars="0"/>
                    <w:jc w:val="center"/>
                    <w:rPr>
                      <w:color w:val="auto"/>
                      <w:sz w:val="21"/>
                      <w:szCs w:val="21"/>
                      <w:lang w:bidi="ar"/>
                    </w:rPr>
                  </w:pPr>
                  <w:r>
                    <w:rPr>
                      <w:color w:val="auto"/>
                      <w:sz w:val="21"/>
                      <w:szCs w:val="21"/>
                      <w:lang w:bidi="ar"/>
                    </w:rPr>
                    <w:t>第三次</w:t>
                  </w:r>
                </w:p>
              </w:tc>
              <w:tc>
                <w:tcPr>
                  <w:tcW w:w="787" w:type="pct"/>
                  <w:tcBorders>
                    <w:left w:val="single" w:color="auto" w:sz="4" w:space="0"/>
                    <w:bottom w:val="single" w:color="auto" w:sz="4" w:space="0"/>
                    <w:right w:val="single" w:color="auto" w:sz="4" w:space="0"/>
                  </w:tcBorders>
                  <w:shd w:val="clear" w:color="auto" w:fill="auto"/>
                  <w:vAlign w:val="center"/>
                </w:tcPr>
                <w:p w14:paraId="59924CF1">
                  <w:pPr>
                    <w:adjustRightInd w:val="0"/>
                    <w:snapToGrid w:val="0"/>
                    <w:spacing w:line="240" w:lineRule="auto"/>
                    <w:ind w:firstLine="0" w:firstLineChars="0"/>
                    <w:jc w:val="center"/>
                    <w:rPr>
                      <w:color w:val="auto"/>
                      <w:sz w:val="21"/>
                      <w:szCs w:val="21"/>
                      <w:lang w:bidi="ar"/>
                    </w:rPr>
                  </w:pPr>
                  <w:r>
                    <w:rPr>
                      <w:color w:val="auto"/>
                      <w:sz w:val="21"/>
                      <w:szCs w:val="21"/>
                      <w:lang w:bidi="ar"/>
                    </w:rPr>
                    <w:t>0.049</w:t>
                  </w:r>
                </w:p>
              </w:tc>
              <w:tc>
                <w:tcPr>
                  <w:tcW w:w="787" w:type="pct"/>
                  <w:tcBorders>
                    <w:left w:val="single" w:color="auto" w:sz="4" w:space="0"/>
                    <w:bottom w:val="single" w:color="auto" w:sz="4" w:space="0"/>
                    <w:right w:val="single" w:color="auto" w:sz="4" w:space="0"/>
                  </w:tcBorders>
                  <w:shd w:val="clear" w:color="auto" w:fill="auto"/>
                  <w:vAlign w:val="center"/>
                </w:tcPr>
                <w:p w14:paraId="666B38FA">
                  <w:pPr>
                    <w:adjustRightInd w:val="0"/>
                    <w:snapToGrid w:val="0"/>
                    <w:spacing w:line="240" w:lineRule="auto"/>
                    <w:ind w:firstLine="0" w:firstLineChars="0"/>
                    <w:jc w:val="center"/>
                    <w:rPr>
                      <w:color w:val="auto"/>
                      <w:sz w:val="21"/>
                      <w:szCs w:val="21"/>
                      <w:lang w:bidi="ar"/>
                    </w:rPr>
                  </w:pPr>
                  <w:r>
                    <w:rPr>
                      <w:color w:val="auto"/>
                      <w:sz w:val="21"/>
                      <w:szCs w:val="21"/>
                      <w:lang w:bidi="ar"/>
                    </w:rPr>
                    <w:t>0.068</w:t>
                  </w:r>
                </w:p>
              </w:tc>
              <w:tc>
                <w:tcPr>
                  <w:tcW w:w="787" w:type="pct"/>
                  <w:tcBorders>
                    <w:left w:val="single" w:color="auto" w:sz="4" w:space="0"/>
                    <w:bottom w:val="single" w:color="auto" w:sz="4" w:space="0"/>
                    <w:right w:val="single" w:color="auto" w:sz="4" w:space="0"/>
                  </w:tcBorders>
                  <w:shd w:val="clear" w:color="auto" w:fill="auto"/>
                  <w:vAlign w:val="center"/>
                </w:tcPr>
                <w:p w14:paraId="4A2BF9CC">
                  <w:pPr>
                    <w:adjustRightInd w:val="0"/>
                    <w:snapToGrid w:val="0"/>
                    <w:spacing w:line="240" w:lineRule="auto"/>
                    <w:ind w:firstLine="0" w:firstLineChars="0"/>
                    <w:jc w:val="center"/>
                    <w:rPr>
                      <w:color w:val="auto"/>
                      <w:sz w:val="21"/>
                      <w:szCs w:val="21"/>
                      <w:lang w:bidi="ar"/>
                    </w:rPr>
                  </w:pPr>
                  <w:r>
                    <w:rPr>
                      <w:color w:val="auto"/>
                      <w:sz w:val="21"/>
                      <w:szCs w:val="21"/>
                      <w:lang w:bidi="ar"/>
                    </w:rPr>
                    <w:t>0.077</w:t>
                  </w:r>
                </w:p>
              </w:tc>
              <w:tc>
                <w:tcPr>
                  <w:tcW w:w="787" w:type="pct"/>
                  <w:tcBorders>
                    <w:left w:val="single" w:color="auto" w:sz="4" w:space="0"/>
                    <w:bottom w:val="single" w:color="auto" w:sz="4" w:space="0"/>
                    <w:right w:val="single" w:color="auto" w:sz="4" w:space="0"/>
                  </w:tcBorders>
                  <w:shd w:val="clear" w:color="auto" w:fill="auto"/>
                  <w:vAlign w:val="center"/>
                </w:tcPr>
                <w:p w14:paraId="1FAE115B">
                  <w:pPr>
                    <w:adjustRightInd w:val="0"/>
                    <w:snapToGrid w:val="0"/>
                    <w:spacing w:line="240" w:lineRule="auto"/>
                    <w:ind w:firstLine="0" w:firstLineChars="0"/>
                    <w:jc w:val="center"/>
                    <w:rPr>
                      <w:color w:val="auto"/>
                      <w:sz w:val="21"/>
                      <w:szCs w:val="21"/>
                      <w:lang w:bidi="ar"/>
                    </w:rPr>
                  </w:pPr>
                  <w:r>
                    <w:rPr>
                      <w:color w:val="auto"/>
                      <w:sz w:val="21"/>
                      <w:szCs w:val="21"/>
                      <w:lang w:bidi="ar"/>
                    </w:rPr>
                    <w:t>0.082</w:t>
                  </w:r>
                </w:p>
              </w:tc>
            </w:tr>
            <w:tr w14:paraId="08EB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59A10D44">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01B2C6D5">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033365CA">
                  <w:pPr>
                    <w:adjustRightInd w:val="0"/>
                    <w:snapToGrid w:val="0"/>
                    <w:spacing w:line="240" w:lineRule="auto"/>
                    <w:ind w:firstLine="0" w:firstLineChars="0"/>
                    <w:jc w:val="center"/>
                    <w:rPr>
                      <w:color w:val="auto"/>
                      <w:sz w:val="21"/>
                      <w:szCs w:val="21"/>
                      <w:lang w:bidi="ar"/>
                    </w:rPr>
                  </w:pPr>
                  <w:r>
                    <w:rPr>
                      <w:color w:val="auto"/>
                      <w:sz w:val="21"/>
                      <w:szCs w:val="21"/>
                      <w:lang w:bidi="ar"/>
                    </w:rPr>
                    <w:t>监测点最大值</w:t>
                  </w:r>
                </w:p>
              </w:tc>
              <w:tc>
                <w:tcPr>
                  <w:tcW w:w="3148" w:type="pct"/>
                  <w:gridSpan w:val="4"/>
                  <w:tcBorders>
                    <w:left w:val="single" w:color="auto" w:sz="4" w:space="0"/>
                    <w:bottom w:val="single" w:color="auto" w:sz="4" w:space="0"/>
                    <w:right w:val="single" w:color="auto" w:sz="4" w:space="0"/>
                  </w:tcBorders>
                  <w:shd w:val="clear" w:color="auto" w:fill="auto"/>
                  <w:vAlign w:val="center"/>
                </w:tcPr>
                <w:p w14:paraId="10C8F431">
                  <w:pPr>
                    <w:adjustRightInd w:val="0"/>
                    <w:snapToGrid w:val="0"/>
                    <w:spacing w:line="240" w:lineRule="auto"/>
                    <w:ind w:firstLine="0" w:firstLineChars="0"/>
                    <w:jc w:val="center"/>
                    <w:rPr>
                      <w:color w:val="auto"/>
                      <w:sz w:val="21"/>
                      <w:szCs w:val="21"/>
                      <w:lang w:bidi="ar"/>
                    </w:rPr>
                  </w:pPr>
                  <w:r>
                    <w:rPr>
                      <w:color w:val="auto"/>
                      <w:sz w:val="21"/>
                      <w:szCs w:val="21"/>
                      <w:lang w:bidi="ar"/>
                    </w:rPr>
                    <w:t>0.083</w:t>
                  </w:r>
                </w:p>
              </w:tc>
            </w:tr>
            <w:tr w14:paraId="07D1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right w:val="single" w:color="auto" w:sz="4" w:space="0"/>
                  </w:tcBorders>
                  <w:shd w:val="clear" w:color="auto" w:fill="auto"/>
                  <w:vAlign w:val="center"/>
                </w:tcPr>
                <w:p w14:paraId="32764E1A">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24982677">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4FBF0418">
                  <w:pPr>
                    <w:adjustRightInd w:val="0"/>
                    <w:snapToGrid w:val="0"/>
                    <w:spacing w:line="240" w:lineRule="auto"/>
                    <w:ind w:firstLine="0" w:firstLineChars="0"/>
                    <w:jc w:val="center"/>
                    <w:rPr>
                      <w:color w:val="auto"/>
                      <w:sz w:val="21"/>
                      <w:szCs w:val="21"/>
                      <w:lang w:bidi="ar"/>
                    </w:rPr>
                  </w:pPr>
                  <w:r>
                    <w:rPr>
                      <w:color w:val="auto"/>
                      <w:sz w:val="21"/>
                      <w:szCs w:val="21"/>
                      <w:lang w:bidi="ar"/>
                    </w:rPr>
                    <w:t>标准</w:t>
                  </w:r>
                </w:p>
              </w:tc>
              <w:tc>
                <w:tcPr>
                  <w:tcW w:w="5265" w:type="dxa"/>
                  <w:gridSpan w:val="4"/>
                  <w:tcBorders>
                    <w:left w:val="single" w:color="auto" w:sz="4" w:space="0"/>
                    <w:bottom w:val="single" w:color="auto" w:sz="4" w:space="0"/>
                    <w:right w:val="single" w:color="auto" w:sz="4" w:space="0"/>
                  </w:tcBorders>
                  <w:shd w:val="clear" w:color="auto" w:fill="auto"/>
                  <w:vAlign w:val="center"/>
                </w:tcPr>
                <w:p w14:paraId="4ED84BC4">
                  <w:pPr>
                    <w:adjustRightInd w:val="0"/>
                    <w:snapToGrid w:val="0"/>
                    <w:spacing w:line="240" w:lineRule="auto"/>
                    <w:ind w:firstLine="0" w:firstLineChars="0"/>
                    <w:jc w:val="center"/>
                    <w:rPr>
                      <w:color w:val="auto"/>
                      <w:sz w:val="21"/>
                      <w:szCs w:val="21"/>
                      <w:lang w:bidi="ar"/>
                    </w:rPr>
                  </w:pPr>
                  <w:r>
                    <w:rPr>
                      <w:color w:val="auto"/>
                      <w:sz w:val="21"/>
                      <w:szCs w:val="21"/>
                      <w:lang w:bidi="ar"/>
                    </w:rPr>
                    <w:t>1.5</w:t>
                  </w:r>
                </w:p>
              </w:tc>
            </w:tr>
            <w:tr w14:paraId="01EF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90" w:type="pct"/>
                  <w:vMerge w:val="continue"/>
                  <w:tcBorders>
                    <w:left w:val="single" w:color="auto" w:sz="4" w:space="0"/>
                    <w:bottom w:val="single" w:color="auto" w:sz="4" w:space="0"/>
                    <w:right w:val="single" w:color="auto" w:sz="4" w:space="0"/>
                  </w:tcBorders>
                  <w:shd w:val="clear" w:color="auto" w:fill="auto"/>
                  <w:vAlign w:val="center"/>
                </w:tcPr>
                <w:p w14:paraId="21985055">
                  <w:pPr>
                    <w:adjustRightInd w:val="0"/>
                    <w:snapToGrid w:val="0"/>
                    <w:spacing w:line="240" w:lineRule="auto"/>
                    <w:ind w:firstLine="0" w:firstLineChars="0"/>
                    <w:jc w:val="center"/>
                    <w:rPr>
                      <w:color w:val="auto"/>
                      <w:sz w:val="21"/>
                      <w:szCs w:val="21"/>
                      <w:lang w:bidi="ar"/>
                    </w:rPr>
                  </w:pPr>
                </w:p>
              </w:tc>
              <w:tc>
                <w:tcPr>
                  <w:tcW w:w="580" w:type="pct"/>
                  <w:vMerge w:val="continue"/>
                  <w:tcBorders>
                    <w:left w:val="single" w:color="auto" w:sz="4" w:space="0"/>
                    <w:bottom w:val="single" w:color="auto" w:sz="4" w:space="0"/>
                    <w:right w:val="single" w:color="auto" w:sz="4" w:space="0"/>
                  </w:tcBorders>
                  <w:shd w:val="clear" w:color="auto" w:fill="auto"/>
                  <w:vAlign w:val="center"/>
                </w:tcPr>
                <w:p w14:paraId="45DDB81B">
                  <w:pPr>
                    <w:adjustRightInd w:val="0"/>
                    <w:snapToGrid w:val="0"/>
                    <w:spacing w:line="240" w:lineRule="auto"/>
                    <w:ind w:firstLine="0" w:firstLineChars="0"/>
                    <w:jc w:val="center"/>
                    <w:rPr>
                      <w:color w:val="auto"/>
                      <w:sz w:val="21"/>
                      <w:szCs w:val="21"/>
                      <w:lang w:bidi="ar"/>
                    </w:rPr>
                  </w:pP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131E6351">
                  <w:pPr>
                    <w:adjustRightInd w:val="0"/>
                    <w:snapToGrid w:val="0"/>
                    <w:spacing w:line="240" w:lineRule="auto"/>
                    <w:ind w:firstLine="0" w:firstLineChars="0"/>
                    <w:jc w:val="center"/>
                    <w:rPr>
                      <w:color w:val="auto"/>
                      <w:sz w:val="21"/>
                      <w:szCs w:val="21"/>
                      <w:lang w:bidi="ar"/>
                    </w:rPr>
                  </w:pPr>
                  <w:r>
                    <w:rPr>
                      <w:color w:val="auto"/>
                      <w:sz w:val="21"/>
                      <w:szCs w:val="21"/>
                      <w:lang w:bidi="ar"/>
                    </w:rPr>
                    <w:t>评价</w:t>
                  </w:r>
                </w:p>
              </w:tc>
              <w:tc>
                <w:tcPr>
                  <w:tcW w:w="5265" w:type="dxa"/>
                  <w:gridSpan w:val="4"/>
                  <w:tcBorders>
                    <w:left w:val="single" w:color="auto" w:sz="4" w:space="0"/>
                    <w:bottom w:val="single" w:color="auto" w:sz="4" w:space="0"/>
                    <w:right w:val="single" w:color="auto" w:sz="4" w:space="0"/>
                  </w:tcBorders>
                  <w:shd w:val="clear" w:color="auto" w:fill="auto"/>
                  <w:vAlign w:val="center"/>
                </w:tcPr>
                <w:p w14:paraId="6D1F0F66">
                  <w:pPr>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r>
          </w:tbl>
          <w:p w14:paraId="61B6FB9D">
            <w:pPr>
              <w:adjustRightInd w:val="0"/>
              <w:snapToGrid w:val="0"/>
              <w:spacing w:line="360" w:lineRule="auto"/>
              <w:ind w:firstLine="480"/>
              <w:rPr>
                <w:rFonts w:eastAsiaTheme="minorEastAsia"/>
                <w:b/>
                <w:bCs/>
                <w:color w:val="auto"/>
              </w:rPr>
            </w:pPr>
            <w:r>
              <w:rPr>
                <w:rFonts w:eastAsiaTheme="minorEastAsia"/>
                <w:color w:val="auto"/>
              </w:rPr>
              <w:t>根据企业现有项目验收监测报告可知，现有项目无组织颗粒物排放浓度均≤1.0mg/m</w:t>
            </w:r>
            <w:r>
              <w:rPr>
                <w:rFonts w:eastAsiaTheme="minorEastAsia"/>
                <w:color w:val="auto"/>
                <w:vertAlign w:val="superscript"/>
              </w:rPr>
              <w:t>3</w:t>
            </w:r>
            <w:r>
              <w:rPr>
                <w:rFonts w:eastAsiaTheme="minorEastAsia"/>
                <w:color w:val="auto"/>
              </w:rPr>
              <w:t>，符合环评标准《大气污染物综合排放标准》（GB16297-1996）表2中颗粒物无组织排放浓度限值；无组织VOCs排放浓度符合《天津市工业企业挥发性有机物排放控制标准》（DB12/524-2014）表5中其他行业无组织VOCs排放限值；无组织氨排放浓度均≤1.5mg/m</w:t>
            </w:r>
            <w:r>
              <w:rPr>
                <w:rFonts w:eastAsiaTheme="minorEastAsia"/>
                <w:color w:val="auto"/>
                <w:vertAlign w:val="superscript"/>
              </w:rPr>
              <w:t>3</w:t>
            </w:r>
            <w:r>
              <w:rPr>
                <w:rFonts w:eastAsiaTheme="minorEastAsia"/>
                <w:color w:val="auto"/>
              </w:rPr>
              <w:t>，符合《恶臭污染物排放标准》（GB14554-93）表1中氨的新改扩建二级标准要求。</w:t>
            </w:r>
          </w:p>
          <w:p w14:paraId="56A5F903">
            <w:pPr>
              <w:adjustRightInd w:val="0"/>
              <w:snapToGrid w:val="0"/>
              <w:spacing w:line="360" w:lineRule="auto"/>
              <w:ind w:firstLine="482"/>
              <w:rPr>
                <w:rFonts w:eastAsiaTheme="minorEastAsia"/>
                <w:b/>
                <w:bCs/>
                <w:color w:val="auto"/>
              </w:rPr>
            </w:pPr>
            <w:r>
              <w:rPr>
                <w:rFonts w:hint="eastAsia" w:eastAsiaTheme="minorEastAsia"/>
                <w:b/>
                <w:bCs/>
                <w:color w:val="auto"/>
              </w:rPr>
              <w:t>2</w:t>
            </w:r>
            <w:r>
              <w:rPr>
                <w:rFonts w:eastAsiaTheme="minorEastAsia"/>
                <w:b/>
                <w:bCs/>
                <w:color w:val="auto"/>
              </w:rPr>
              <w:t>.2废水处理及监测结果</w:t>
            </w:r>
          </w:p>
          <w:p w14:paraId="6CD7C8C9">
            <w:pPr>
              <w:adjustRightInd w:val="0"/>
              <w:snapToGrid w:val="0"/>
              <w:spacing w:line="360" w:lineRule="auto"/>
              <w:ind w:firstLine="480"/>
              <w:rPr>
                <w:rFonts w:eastAsiaTheme="minorEastAsia"/>
                <w:color w:val="auto"/>
              </w:rPr>
            </w:pPr>
            <w:r>
              <w:rPr>
                <w:rFonts w:eastAsiaTheme="minorEastAsia"/>
                <w:color w:val="auto"/>
              </w:rPr>
              <w:t>现有项目排放的废水主要有生活污水、喷淋塔废水和</w:t>
            </w:r>
            <w:r>
              <w:rPr>
                <w:rFonts w:hint="eastAsia" w:eastAsiaTheme="minorEastAsia"/>
                <w:color w:val="auto"/>
              </w:rPr>
              <w:t>脱模</w:t>
            </w:r>
            <w:r>
              <w:rPr>
                <w:rFonts w:eastAsiaTheme="minorEastAsia"/>
                <w:color w:val="auto"/>
              </w:rPr>
              <w:t>废水。根据验收监测报告，现有项目废水监测结果及评价见下表。</w:t>
            </w:r>
          </w:p>
          <w:p w14:paraId="5FFA6150">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表2-1</w:t>
            </w:r>
            <w:r>
              <w:rPr>
                <w:rFonts w:hint="eastAsia" w:eastAsiaTheme="minorEastAsia"/>
                <w:b/>
                <w:bCs/>
                <w:color w:val="auto"/>
                <w:sz w:val="21"/>
                <w:szCs w:val="21"/>
              </w:rPr>
              <w:t>1</w:t>
            </w:r>
            <w:r>
              <w:rPr>
                <w:rFonts w:eastAsiaTheme="minorEastAsia"/>
                <w:b/>
                <w:bCs/>
                <w:color w:val="auto"/>
                <w:sz w:val="21"/>
                <w:szCs w:val="21"/>
              </w:rPr>
              <w:t xml:space="preserve"> 现有项目废水监测结果及评价 单位（mg/L）</w:t>
            </w: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283"/>
              <w:gridCol w:w="1203"/>
              <w:gridCol w:w="914"/>
              <w:gridCol w:w="914"/>
              <w:gridCol w:w="914"/>
              <w:gridCol w:w="914"/>
              <w:gridCol w:w="915"/>
            </w:tblGrid>
            <w:tr w14:paraId="78AE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25D97D52">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采样日期</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14:paraId="04DB3252">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采样点位</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10918590">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采样频次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10F63FB4">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化学需氧量</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C7B40BB">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悬浮物</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7EA4FBEA">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氨氮</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9098F9A">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总磷</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6950CD5">
                  <w:pPr>
                    <w:widowControl/>
                    <w:adjustRightInd w:val="0"/>
                    <w:snapToGrid w:val="0"/>
                    <w:spacing w:line="240" w:lineRule="auto"/>
                    <w:ind w:firstLine="0" w:firstLineChars="0"/>
                    <w:jc w:val="center"/>
                    <w:rPr>
                      <w:b/>
                      <w:bCs/>
                      <w:color w:val="auto"/>
                      <w:sz w:val="21"/>
                      <w:szCs w:val="21"/>
                      <w:lang w:bidi="ar"/>
                    </w:rPr>
                  </w:pPr>
                  <w:r>
                    <w:rPr>
                      <w:b/>
                      <w:bCs/>
                      <w:color w:val="auto"/>
                      <w:sz w:val="21"/>
                      <w:szCs w:val="21"/>
                      <w:lang w:bidi="ar"/>
                    </w:rPr>
                    <w:t>动植物油</w:t>
                  </w:r>
                </w:p>
              </w:tc>
            </w:tr>
            <w:tr w14:paraId="6336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7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0507B">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2019.1.11</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383C68">
                  <w:pPr>
                    <w:widowControl/>
                    <w:adjustRightInd w:val="0"/>
                    <w:snapToGrid w:val="0"/>
                    <w:spacing w:line="240" w:lineRule="auto"/>
                    <w:ind w:firstLine="0" w:firstLineChars="0"/>
                    <w:jc w:val="center"/>
                    <w:rPr>
                      <w:color w:val="auto"/>
                      <w:sz w:val="21"/>
                      <w:szCs w:val="21"/>
                      <w:lang w:bidi="ar"/>
                    </w:rPr>
                  </w:pPr>
                  <w:r>
                    <w:rPr>
                      <w:color w:val="auto"/>
                      <w:sz w:val="21"/>
                      <w:szCs w:val="21"/>
                      <w:lang w:bidi="ar"/>
                    </w:rPr>
                    <w:t>厂区污水总排口</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53AA83C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第一次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A5AEAAE">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106</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7EA6B2D2">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19</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1858A60">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2.48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4F88A22F">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1.31</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0A15AF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0.17</w:t>
                  </w:r>
                </w:p>
              </w:tc>
            </w:tr>
            <w:tr w14:paraId="3F91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7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BA672">
                  <w:pPr>
                    <w:widowControl/>
                    <w:adjustRightInd w:val="0"/>
                    <w:snapToGrid w:val="0"/>
                    <w:spacing w:line="240" w:lineRule="auto"/>
                    <w:ind w:firstLine="0" w:firstLineChars="0"/>
                    <w:jc w:val="center"/>
                    <w:rPr>
                      <w:color w:val="auto"/>
                      <w:sz w:val="21"/>
                      <w:szCs w:val="21"/>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E9947">
                  <w:pPr>
                    <w:widowControl/>
                    <w:adjustRightInd w:val="0"/>
                    <w:snapToGrid w:val="0"/>
                    <w:spacing w:line="240" w:lineRule="auto"/>
                    <w:ind w:firstLine="0" w:firstLineChars="0"/>
                    <w:jc w:val="center"/>
                    <w:rPr>
                      <w:color w:val="auto"/>
                      <w:sz w:val="21"/>
                      <w:szCs w:val="21"/>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4E686DD0">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第二次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65F5275">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112</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4DC6DF0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7AE0447F">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2.37</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72DD42C">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1.35</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7D93593A">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0.14</w:t>
                  </w:r>
                </w:p>
              </w:tc>
            </w:tr>
            <w:tr w14:paraId="3C26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7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E0DD3">
                  <w:pPr>
                    <w:widowControl/>
                    <w:adjustRightInd w:val="0"/>
                    <w:snapToGrid w:val="0"/>
                    <w:spacing w:line="240" w:lineRule="auto"/>
                    <w:ind w:firstLine="0" w:firstLineChars="0"/>
                    <w:jc w:val="center"/>
                    <w:rPr>
                      <w:color w:val="auto"/>
                      <w:sz w:val="21"/>
                      <w:szCs w:val="21"/>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2AC48D">
                  <w:pPr>
                    <w:widowControl/>
                    <w:adjustRightInd w:val="0"/>
                    <w:snapToGrid w:val="0"/>
                    <w:spacing w:line="240" w:lineRule="auto"/>
                    <w:ind w:firstLine="0" w:firstLineChars="0"/>
                    <w:jc w:val="center"/>
                    <w:rPr>
                      <w:color w:val="auto"/>
                      <w:sz w:val="21"/>
                      <w:szCs w:val="21"/>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27896ABE">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第三次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1829C0B">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109</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5FD0B52">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E52C365">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2.57</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4B8414D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1.27</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776246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0.16</w:t>
                  </w:r>
                </w:p>
              </w:tc>
            </w:tr>
            <w:tr w14:paraId="2577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7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EE344">
                  <w:pPr>
                    <w:widowControl/>
                    <w:adjustRightInd w:val="0"/>
                    <w:snapToGrid w:val="0"/>
                    <w:spacing w:line="240" w:lineRule="auto"/>
                    <w:ind w:firstLine="0" w:firstLineChars="0"/>
                    <w:jc w:val="center"/>
                    <w:rPr>
                      <w:color w:val="auto"/>
                      <w:sz w:val="21"/>
                      <w:szCs w:val="21"/>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77CA8">
                  <w:pPr>
                    <w:widowControl/>
                    <w:adjustRightInd w:val="0"/>
                    <w:snapToGrid w:val="0"/>
                    <w:spacing w:line="240" w:lineRule="auto"/>
                    <w:ind w:firstLine="0" w:firstLineChars="0"/>
                    <w:jc w:val="center"/>
                    <w:rPr>
                      <w:color w:val="auto"/>
                      <w:sz w:val="21"/>
                      <w:szCs w:val="21"/>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7AD0599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第四次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F579C99">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102</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8D7B6AC">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7A035E0A">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2.34</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D8CC58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1.38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628A9E6">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0.12</w:t>
                  </w:r>
                </w:p>
              </w:tc>
            </w:tr>
            <w:tr w14:paraId="2019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7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6B0A5">
                  <w:pPr>
                    <w:widowControl/>
                    <w:adjustRightInd w:val="0"/>
                    <w:snapToGrid w:val="0"/>
                    <w:spacing w:line="240" w:lineRule="auto"/>
                    <w:ind w:firstLine="0" w:firstLineChars="0"/>
                    <w:jc w:val="center"/>
                    <w:rPr>
                      <w:color w:val="auto"/>
                      <w:sz w:val="21"/>
                      <w:szCs w:val="21"/>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EA9FE">
                  <w:pPr>
                    <w:widowControl/>
                    <w:adjustRightInd w:val="0"/>
                    <w:snapToGrid w:val="0"/>
                    <w:spacing w:line="240" w:lineRule="auto"/>
                    <w:ind w:firstLine="0" w:firstLineChars="0"/>
                    <w:jc w:val="center"/>
                    <w:rPr>
                      <w:color w:val="auto"/>
                      <w:sz w:val="21"/>
                      <w:szCs w:val="21"/>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1597B581">
                  <w:pPr>
                    <w:widowControl/>
                    <w:adjustRightInd w:val="0"/>
                    <w:snapToGrid w:val="0"/>
                    <w:spacing w:line="240" w:lineRule="auto"/>
                    <w:ind w:firstLine="0" w:firstLineChars="0"/>
                    <w:jc w:val="center"/>
                    <w:rPr>
                      <w:color w:val="auto"/>
                      <w:sz w:val="21"/>
                      <w:szCs w:val="21"/>
                      <w:lang w:bidi="ar"/>
                    </w:rPr>
                  </w:pPr>
                  <w:r>
                    <w:rPr>
                      <w:color w:val="auto"/>
                      <w:sz w:val="21"/>
                      <w:szCs w:val="21"/>
                      <w:lang w:bidi="ar"/>
                    </w:rPr>
                    <w:t>均值</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1FE2C95">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107.2</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1222402">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18.8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4259B3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2.44</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4DD956D9">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1.33</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1641B582">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0.15</w:t>
                  </w:r>
                </w:p>
              </w:tc>
            </w:tr>
            <w:tr w14:paraId="2AB9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7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E225D">
                  <w:pPr>
                    <w:widowControl/>
                    <w:adjustRightInd w:val="0"/>
                    <w:snapToGrid w:val="0"/>
                    <w:spacing w:line="240" w:lineRule="auto"/>
                    <w:ind w:firstLine="0" w:firstLineChars="0"/>
                    <w:jc w:val="center"/>
                    <w:rPr>
                      <w:color w:val="auto"/>
                      <w:sz w:val="21"/>
                      <w:szCs w:val="21"/>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60328">
                  <w:pPr>
                    <w:widowControl/>
                    <w:adjustRightInd w:val="0"/>
                    <w:snapToGrid w:val="0"/>
                    <w:spacing w:line="240" w:lineRule="auto"/>
                    <w:ind w:firstLine="0" w:firstLineChars="0"/>
                    <w:jc w:val="center"/>
                    <w:rPr>
                      <w:color w:val="auto"/>
                      <w:sz w:val="21"/>
                      <w:szCs w:val="21"/>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3AA14B08">
                  <w:pPr>
                    <w:widowControl/>
                    <w:adjustRightInd w:val="0"/>
                    <w:snapToGrid w:val="0"/>
                    <w:spacing w:line="240" w:lineRule="auto"/>
                    <w:ind w:firstLine="0" w:firstLineChars="0"/>
                    <w:jc w:val="center"/>
                    <w:rPr>
                      <w:color w:val="auto"/>
                      <w:sz w:val="21"/>
                      <w:szCs w:val="21"/>
                      <w:lang w:bidi="ar"/>
                    </w:rPr>
                  </w:pPr>
                  <w:r>
                    <w:rPr>
                      <w:color w:val="auto"/>
                      <w:sz w:val="21"/>
                      <w:szCs w:val="21"/>
                      <w:lang w:bidi="ar"/>
                    </w:rPr>
                    <w:t>标准</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16FB73A">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280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793F98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180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51BDE36">
                  <w:pPr>
                    <w:widowControl/>
                    <w:adjustRightInd w:val="0"/>
                    <w:snapToGrid w:val="0"/>
                    <w:spacing w:line="240" w:lineRule="auto"/>
                    <w:ind w:firstLine="0" w:firstLineChars="0"/>
                    <w:jc w:val="center"/>
                    <w:rPr>
                      <w:color w:val="auto"/>
                      <w:sz w:val="21"/>
                      <w:szCs w:val="21"/>
                      <w:lang w:bidi="ar"/>
                    </w:rPr>
                  </w:pPr>
                  <w:r>
                    <w:rPr>
                      <w:color w:val="auto"/>
                      <w:sz w:val="21"/>
                      <w:szCs w:val="21"/>
                      <w:lang w:bidi="ar"/>
                    </w:rPr>
                    <w:t>35</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2096538">
                  <w:pPr>
                    <w:widowControl/>
                    <w:adjustRightInd w:val="0"/>
                    <w:snapToGrid w:val="0"/>
                    <w:spacing w:line="240" w:lineRule="auto"/>
                    <w:ind w:firstLine="0" w:firstLineChars="0"/>
                    <w:jc w:val="center"/>
                    <w:rPr>
                      <w:color w:val="auto"/>
                      <w:sz w:val="21"/>
                      <w:szCs w:val="21"/>
                      <w:lang w:bidi="ar"/>
                    </w:rPr>
                  </w:pPr>
                  <w:r>
                    <w:rPr>
                      <w:color w:val="auto"/>
                      <w:sz w:val="21"/>
                      <w:szCs w:val="21"/>
                      <w:lang w:bidi="ar"/>
                    </w:rPr>
                    <w:t>4</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F82F5EC">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100</w:t>
                  </w:r>
                </w:p>
              </w:tc>
            </w:tr>
            <w:tr w14:paraId="3438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7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3FE44">
                  <w:pPr>
                    <w:widowControl/>
                    <w:adjustRightInd w:val="0"/>
                    <w:snapToGrid w:val="0"/>
                    <w:spacing w:line="240" w:lineRule="auto"/>
                    <w:ind w:firstLine="0" w:firstLineChars="0"/>
                    <w:jc w:val="center"/>
                    <w:rPr>
                      <w:color w:val="auto"/>
                      <w:sz w:val="21"/>
                      <w:szCs w:val="21"/>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FABC3">
                  <w:pPr>
                    <w:widowControl/>
                    <w:adjustRightInd w:val="0"/>
                    <w:snapToGrid w:val="0"/>
                    <w:spacing w:line="240" w:lineRule="auto"/>
                    <w:ind w:firstLine="0" w:firstLineChars="0"/>
                    <w:jc w:val="center"/>
                    <w:rPr>
                      <w:color w:val="auto"/>
                      <w:sz w:val="21"/>
                      <w:szCs w:val="21"/>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1BE2091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评价</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E7FD7E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372C1E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907DAA1">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758A5572">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C26F7D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r>
            <w:tr w14:paraId="63C1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8" w:type="pct"/>
                  <w:vMerge w:val="restart"/>
                  <w:tcBorders>
                    <w:top w:val="single" w:color="auto" w:sz="4" w:space="0"/>
                    <w:left w:val="single" w:color="auto" w:sz="4" w:space="0"/>
                    <w:right w:val="single" w:color="auto" w:sz="4" w:space="0"/>
                  </w:tcBorders>
                  <w:shd w:val="clear" w:color="auto" w:fill="auto"/>
                  <w:vAlign w:val="center"/>
                </w:tcPr>
                <w:p w14:paraId="7C33E27F">
                  <w:pPr>
                    <w:widowControl/>
                    <w:adjustRightInd w:val="0"/>
                    <w:snapToGrid w:val="0"/>
                    <w:spacing w:line="240" w:lineRule="auto"/>
                    <w:ind w:firstLine="0" w:firstLineChars="0"/>
                    <w:jc w:val="center"/>
                    <w:rPr>
                      <w:color w:val="auto"/>
                      <w:sz w:val="21"/>
                      <w:szCs w:val="21"/>
                    </w:rPr>
                  </w:pPr>
                  <w:r>
                    <w:rPr>
                      <w:color w:val="auto"/>
                      <w:sz w:val="21"/>
                      <w:szCs w:val="21"/>
                      <w:lang w:bidi="ar"/>
                    </w:rPr>
                    <w:t>2019.1.12</w:t>
                  </w:r>
                </w:p>
              </w:tc>
              <w:tc>
                <w:tcPr>
                  <w:tcW w:w="765" w:type="pct"/>
                  <w:vMerge w:val="restart"/>
                  <w:tcBorders>
                    <w:top w:val="single" w:color="auto" w:sz="4" w:space="0"/>
                    <w:left w:val="single" w:color="auto" w:sz="4" w:space="0"/>
                    <w:right w:val="single" w:color="auto" w:sz="4" w:space="0"/>
                  </w:tcBorders>
                  <w:shd w:val="clear" w:color="auto" w:fill="auto"/>
                  <w:vAlign w:val="center"/>
                </w:tcPr>
                <w:p w14:paraId="05366F51">
                  <w:pPr>
                    <w:widowControl/>
                    <w:adjustRightInd w:val="0"/>
                    <w:snapToGrid w:val="0"/>
                    <w:spacing w:line="240" w:lineRule="auto"/>
                    <w:ind w:firstLine="0" w:firstLineChars="0"/>
                    <w:jc w:val="center"/>
                    <w:rPr>
                      <w:color w:val="auto"/>
                      <w:sz w:val="21"/>
                      <w:szCs w:val="21"/>
                    </w:rPr>
                  </w:pPr>
                  <w:r>
                    <w:rPr>
                      <w:color w:val="auto"/>
                      <w:sz w:val="21"/>
                      <w:szCs w:val="21"/>
                      <w:lang w:bidi="ar"/>
                    </w:rPr>
                    <w:t>厂区污水总排口</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466883E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第一次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74ADFDBF">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104</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19C6168E">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E11E6AE">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2.40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6132559">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1.40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CBCF64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0.18</w:t>
                  </w:r>
                </w:p>
              </w:tc>
            </w:tr>
            <w:tr w14:paraId="4802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88" w:type="pct"/>
                  <w:vMerge w:val="continue"/>
                  <w:tcBorders>
                    <w:left w:val="single" w:color="auto" w:sz="4" w:space="0"/>
                    <w:right w:val="single" w:color="auto" w:sz="4" w:space="0"/>
                  </w:tcBorders>
                  <w:shd w:val="clear" w:color="auto" w:fill="auto"/>
                  <w:vAlign w:val="center"/>
                </w:tcPr>
                <w:p w14:paraId="3A4F6D3D">
                  <w:pPr>
                    <w:widowControl/>
                    <w:adjustRightInd w:val="0"/>
                    <w:snapToGrid w:val="0"/>
                    <w:spacing w:line="240" w:lineRule="auto"/>
                    <w:ind w:firstLine="0" w:firstLineChars="0"/>
                    <w:jc w:val="center"/>
                    <w:rPr>
                      <w:color w:val="auto"/>
                    </w:rPr>
                  </w:pPr>
                </w:p>
              </w:tc>
              <w:tc>
                <w:tcPr>
                  <w:tcW w:w="765" w:type="pct"/>
                  <w:vMerge w:val="continue"/>
                  <w:tcBorders>
                    <w:left w:val="single" w:color="auto" w:sz="4" w:space="0"/>
                    <w:right w:val="single" w:color="auto" w:sz="4" w:space="0"/>
                  </w:tcBorders>
                  <w:shd w:val="clear" w:color="auto" w:fill="auto"/>
                  <w:vAlign w:val="center"/>
                </w:tcPr>
                <w:p w14:paraId="1D4925DB">
                  <w:pPr>
                    <w:widowControl/>
                    <w:adjustRightInd w:val="0"/>
                    <w:snapToGrid w:val="0"/>
                    <w:spacing w:line="240" w:lineRule="auto"/>
                    <w:ind w:firstLine="0" w:firstLineChars="0"/>
                    <w:jc w:val="center"/>
                    <w:rPr>
                      <w:color w:val="auto"/>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5B8DA8AB">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第二次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D3BFCCC">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97FE41C">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19</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7ED399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2.49</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18FCFBBA">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1.47</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0B4632C">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0.16</w:t>
                  </w:r>
                </w:p>
              </w:tc>
            </w:tr>
            <w:tr w14:paraId="7AE4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88" w:type="pct"/>
                  <w:vMerge w:val="continue"/>
                  <w:tcBorders>
                    <w:left w:val="single" w:color="auto" w:sz="4" w:space="0"/>
                    <w:right w:val="single" w:color="auto" w:sz="4" w:space="0"/>
                  </w:tcBorders>
                  <w:shd w:val="clear" w:color="auto" w:fill="auto"/>
                  <w:vAlign w:val="center"/>
                </w:tcPr>
                <w:p w14:paraId="4B9E95D8">
                  <w:pPr>
                    <w:widowControl/>
                    <w:adjustRightInd w:val="0"/>
                    <w:snapToGrid w:val="0"/>
                    <w:spacing w:line="240" w:lineRule="auto"/>
                    <w:ind w:firstLine="0" w:firstLineChars="0"/>
                    <w:jc w:val="center"/>
                    <w:rPr>
                      <w:color w:val="auto"/>
                      <w:sz w:val="21"/>
                      <w:szCs w:val="21"/>
                      <w:lang w:bidi="ar"/>
                    </w:rPr>
                  </w:pPr>
                </w:p>
              </w:tc>
              <w:tc>
                <w:tcPr>
                  <w:tcW w:w="765" w:type="pct"/>
                  <w:vMerge w:val="continue"/>
                  <w:tcBorders>
                    <w:left w:val="single" w:color="auto" w:sz="4" w:space="0"/>
                    <w:right w:val="single" w:color="auto" w:sz="4" w:space="0"/>
                  </w:tcBorders>
                  <w:shd w:val="clear" w:color="auto" w:fill="auto"/>
                  <w:vAlign w:val="center"/>
                </w:tcPr>
                <w:p w14:paraId="0165AE24">
                  <w:pPr>
                    <w:widowControl/>
                    <w:adjustRightInd w:val="0"/>
                    <w:snapToGrid w:val="0"/>
                    <w:spacing w:line="240" w:lineRule="auto"/>
                    <w:ind w:firstLine="0" w:firstLineChars="0"/>
                    <w:jc w:val="center"/>
                    <w:rPr>
                      <w:color w:val="auto"/>
                      <w:sz w:val="21"/>
                      <w:szCs w:val="21"/>
                      <w:lang w:bidi="ar"/>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4976D1E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第三次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56366D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113</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69A7E18">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F8E4E0F">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2.52</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4743891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1.38</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10BE96F6">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0.15</w:t>
                  </w:r>
                </w:p>
              </w:tc>
            </w:tr>
            <w:tr w14:paraId="2415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88" w:type="pct"/>
                  <w:vMerge w:val="continue"/>
                  <w:tcBorders>
                    <w:left w:val="single" w:color="auto" w:sz="4" w:space="0"/>
                    <w:right w:val="single" w:color="auto" w:sz="4" w:space="0"/>
                  </w:tcBorders>
                  <w:shd w:val="clear" w:color="auto" w:fill="auto"/>
                  <w:vAlign w:val="center"/>
                </w:tcPr>
                <w:p w14:paraId="2B829C12">
                  <w:pPr>
                    <w:widowControl/>
                    <w:adjustRightInd w:val="0"/>
                    <w:snapToGrid w:val="0"/>
                    <w:spacing w:line="240" w:lineRule="auto"/>
                    <w:ind w:firstLine="0" w:firstLineChars="0"/>
                    <w:jc w:val="center"/>
                    <w:rPr>
                      <w:color w:val="auto"/>
                      <w:sz w:val="21"/>
                      <w:szCs w:val="21"/>
                      <w:lang w:bidi="ar"/>
                    </w:rPr>
                  </w:pPr>
                </w:p>
              </w:tc>
              <w:tc>
                <w:tcPr>
                  <w:tcW w:w="765" w:type="pct"/>
                  <w:vMerge w:val="continue"/>
                  <w:tcBorders>
                    <w:left w:val="single" w:color="auto" w:sz="4" w:space="0"/>
                    <w:right w:val="single" w:color="auto" w:sz="4" w:space="0"/>
                  </w:tcBorders>
                  <w:shd w:val="clear" w:color="auto" w:fill="auto"/>
                  <w:vAlign w:val="center"/>
                </w:tcPr>
                <w:p w14:paraId="53099A74">
                  <w:pPr>
                    <w:widowControl/>
                    <w:adjustRightInd w:val="0"/>
                    <w:snapToGrid w:val="0"/>
                    <w:spacing w:line="240" w:lineRule="auto"/>
                    <w:ind w:firstLine="0" w:firstLineChars="0"/>
                    <w:jc w:val="center"/>
                    <w:rPr>
                      <w:color w:val="auto"/>
                      <w:sz w:val="21"/>
                      <w:szCs w:val="21"/>
                      <w:lang w:bidi="ar"/>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518A0AE0">
                  <w:pPr>
                    <w:widowControl/>
                    <w:adjustRightInd w:val="0"/>
                    <w:snapToGrid w:val="0"/>
                    <w:spacing w:line="240" w:lineRule="auto"/>
                    <w:ind w:firstLine="0" w:firstLineChars="0"/>
                    <w:jc w:val="center"/>
                    <w:rPr>
                      <w:color w:val="auto"/>
                      <w:sz w:val="21"/>
                      <w:szCs w:val="21"/>
                      <w:lang w:bidi="ar"/>
                    </w:rPr>
                  </w:pPr>
                  <w:r>
                    <w:rPr>
                      <w:color w:val="auto"/>
                      <w:sz w:val="21"/>
                      <w:szCs w:val="21"/>
                      <w:lang w:bidi="ar"/>
                    </w:rPr>
                    <w:t>第四次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480A240">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106</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317FD21">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19</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BE7743F">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2.30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C3636F8">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1.36</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BC11CE2">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0.13</w:t>
                  </w:r>
                </w:p>
              </w:tc>
            </w:tr>
            <w:tr w14:paraId="5C55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88" w:type="pct"/>
                  <w:vMerge w:val="continue"/>
                  <w:tcBorders>
                    <w:left w:val="single" w:color="auto" w:sz="4" w:space="0"/>
                    <w:right w:val="single" w:color="auto" w:sz="4" w:space="0"/>
                  </w:tcBorders>
                  <w:shd w:val="clear" w:color="auto" w:fill="auto"/>
                  <w:vAlign w:val="center"/>
                </w:tcPr>
                <w:p w14:paraId="016C74B5">
                  <w:pPr>
                    <w:widowControl/>
                    <w:adjustRightInd w:val="0"/>
                    <w:snapToGrid w:val="0"/>
                    <w:spacing w:line="240" w:lineRule="auto"/>
                    <w:ind w:firstLine="0" w:firstLineChars="0"/>
                    <w:jc w:val="center"/>
                    <w:rPr>
                      <w:color w:val="auto"/>
                      <w:sz w:val="21"/>
                      <w:szCs w:val="21"/>
                      <w:lang w:bidi="ar"/>
                    </w:rPr>
                  </w:pPr>
                </w:p>
              </w:tc>
              <w:tc>
                <w:tcPr>
                  <w:tcW w:w="765" w:type="pct"/>
                  <w:vMerge w:val="continue"/>
                  <w:tcBorders>
                    <w:left w:val="single" w:color="auto" w:sz="4" w:space="0"/>
                    <w:right w:val="single" w:color="auto" w:sz="4" w:space="0"/>
                  </w:tcBorders>
                  <w:shd w:val="clear" w:color="auto" w:fill="auto"/>
                  <w:vAlign w:val="center"/>
                </w:tcPr>
                <w:p w14:paraId="3222610B">
                  <w:pPr>
                    <w:widowControl/>
                    <w:adjustRightInd w:val="0"/>
                    <w:snapToGrid w:val="0"/>
                    <w:spacing w:line="240" w:lineRule="auto"/>
                    <w:ind w:firstLine="0" w:firstLineChars="0"/>
                    <w:jc w:val="center"/>
                    <w:rPr>
                      <w:color w:val="auto"/>
                      <w:sz w:val="21"/>
                      <w:szCs w:val="21"/>
                      <w:lang w:bidi="ar"/>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2E575D45">
                  <w:pPr>
                    <w:widowControl/>
                    <w:adjustRightInd w:val="0"/>
                    <w:snapToGrid w:val="0"/>
                    <w:spacing w:line="240" w:lineRule="auto"/>
                    <w:ind w:firstLine="0" w:firstLineChars="0"/>
                    <w:jc w:val="center"/>
                    <w:rPr>
                      <w:color w:val="auto"/>
                      <w:sz w:val="21"/>
                      <w:szCs w:val="21"/>
                      <w:lang w:bidi="ar"/>
                    </w:rPr>
                  </w:pPr>
                  <w:r>
                    <w:rPr>
                      <w:color w:val="auto"/>
                      <w:sz w:val="21"/>
                      <w:szCs w:val="21"/>
                      <w:lang w:bidi="ar"/>
                    </w:rPr>
                    <w:t>均值</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F6D430B">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107.7</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E0AB89E">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19</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7925030">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2.43</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ADAC40B">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1.40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09B6223">
                  <w:pPr>
                    <w:widowControl/>
                    <w:adjustRightInd w:val="0"/>
                    <w:snapToGrid w:val="0"/>
                    <w:spacing w:line="240" w:lineRule="auto"/>
                    <w:ind w:firstLine="0" w:firstLineChars="0"/>
                    <w:jc w:val="center"/>
                    <w:rPr>
                      <w:color w:val="auto"/>
                      <w:sz w:val="21"/>
                      <w:szCs w:val="21"/>
                      <w:lang w:bidi="ar"/>
                    </w:rPr>
                  </w:pPr>
                  <w:r>
                    <w:rPr>
                      <w:color w:val="auto"/>
                      <w:sz w:val="21"/>
                      <w:szCs w:val="21"/>
                      <w:lang w:bidi="ar"/>
                    </w:rPr>
                    <w:t>0.16</w:t>
                  </w:r>
                </w:p>
              </w:tc>
            </w:tr>
            <w:tr w14:paraId="633E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88" w:type="pct"/>
                  <w:vMerge w:val="continue"/>
                  <w:tcBorders>
                    <w:left w:val="single" w:color="auto" w:sz="4" w:space="0"/>
                    <w:right w:val="single" w:color="auto" w:sz="4" w:space="0"/>
                  </w:tcBorders>
                  <w:shd w:val="clear" w:color="auto" w:fill="auto"/>
                  <w:vAlign w:val="center"/>
                </w:tcPr>
                <w:p w14:paraId="3DA3A4E4">
                  <w:pPr>
                    <w:widowControl/>
                    <w:adjustRightInd w:val="0"/>
                    <w:snapToGrid w:val="0"/>
                    <w:spacing w:line="240" w:lineRule="auto"/>
                    <w:ind w:firstLine="0" w:firstLineChars="0"/>
                    <w:jc w:val="center"/>
                    <w:rPr>
                      <w:color w:val="auto"/>
                      <w:sz w:val="21"/>
                      <w:szCs w:val="21"/>
                      <w:lang w:bidi="ar"/>
                    </w:rPr>
                  </w:pPr>
                </w:p>
              </w:tc>
              <w:tc>
                <w:tcPr>
                  <w:tcW w:w="765" w:type="pct"/>
                  <w:vMerge w:val="continue"/>
                  <w:tcBorders>
                    <w:left w:val="single" w:color="auto" w:sz="4" w:space="0"/>
                    <w:right w:val="single" w:color="auto" w:sz="4" w:space="0"/>
                  </w:tcBorders>
                  <w:shd w:val="clear" w:color="auto" w:fill="auto"/>
                  <w:vAlign w:val="center"/>
                </w:tcPr>
                <w:p w14:paraId="5C7B705A">
                  <w:pPr>
                    <w:widowControl/>
                    <w:adjustRightInd w:val="0"/>
                    <w:snapToGrid w:val="0"/>
                    <w:spacing w:line="240" w:lineRule="auto"/>
                    <w:ind w:firstLine="0" w:firstLineChars="0"/>
                    <w:jc w:val="center"/>
                    <w:rPr>
                      <w:color w:val="auto"/>
                      <w:sz w:val="21"/>
                      <w:szCs w:val="21"/>
                      <w:lang w:bidi="ar"/>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52F152D2">
                  <w:pPr>
                    <w:widowControl/>
                    <w:adjustRightInd w:val="0"/>
                    <w:snapToGrid w:val="0"/>
                    <w:spacing w:line="240" w:lineRule="auto"/>
                    <w:ind w:firstLine="0" w:firstLineChars="0"/>
                    <w:jc w:val="center"/>
                    <w:rPr>
                      <w:color w:val="auto"/>
                      <w:sz w:val="21"/>
                      <w:szCs w:val="21"/>
                      <w:lang w:bidi="ar"/>
                    </w:rPr>
                  </w:pPr>
                  <w:r>
                    <w:rPr>
                      <w:color w:val="auto"/>
                      <w:sz w:val="21"/>
                      <w:szCs w:val="21"/>
                      <w:lang w:bidi="ar"/>
                    </w:rPr>
                    <w:t>标准</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FB45CEC">
                  <w:pPr>
                    <w:widowControl/>
                    <w:adjustRightInd w:val="0"/>
                    <w:snapToGrid w:val="0"/>
                    <w:spacing w:line="240" w:lineRule="auto"/>
                    <w:ind w:firstLine="0" w:firstLineChars="0"/>
                    <w:jc w:val="center"/>
                    <w:rPr>
                      <w:color w:val="auto"/>
                      <w:sz w:val="21"/>
                      <w:szCs w:val="21"/>
                      <w:lang w:bidi="ar"/>
                    </w:rPr>
                  </w:pPr>
                  <w:r>
                    <w:rPr>
                      <w:color w:val="auto"/>
                      <w:sz w:val="21"/>
                      <w:szCs w:val="21"/>
                      <w:lang w:bidi="ar"/>
                    </w:rPr>
                    <w:t>280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F083D29">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180</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252692EE">
                  <w:pPr>
                    <w:widowControl/>
                    <w:adjustRightInd w:val="0"/>
                    <w:snapToGrid w:val="0"/>
                    <w:spacing w:line="240" w:lineRule="auto"/>
                    <w:ind w:firstLine="0" w:firstLineChars="0"/>
                    <w:jc w:val="center"/>
                    <w:rPr>
                      <w:color w:val="auto"/>
                      <w:sz w:val="21"/>
                      <w:szCs w:val="21"/>
                      <w:lang w:bidi="ar"/>
                    </w:rPr>
                  </w:pPr>
                  <w:r>
                    <w:rPr>
                      <w:color w:val="auto"/>
                      <w:sz w:val="21"/>
                      <w:szCs w:val="21"/>
                      <w:lang w:bidi="ar"/>
                    </w:rPr>
                    <w:t>35</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E0D8E2D">
                  <w:pPr>
                    <w:widowControl/>
                    <w:adjustRightInd w:val="0"/>
                    <w:snapToGrid w:val="0"/>
                    <w:spacing w:line="240" w:lineRule="auto"/>
                    <w:ind w:firstLine="0" w:firstLineChars="0"/>
                    <w:jc w:val="center"/>
                    <w:rPr>
                      <w:color w:val="auto"/>
                      <w:sz w:val="21"/>
                      <w:szCs w:val="21"/>
                      <w:lang w:bidi="ar"/>
                    </w:rPr>
                  </w:pPr>
                  <w:r>
                    <w:rPr>
                      <w:color w:val="auto"/>
                      <w:sz w:val="21"/>
                      <w:szCs w:val="21"/>
                      <w:lang w:bidi="ar"/>
                    </w:rPr>
                    <w:t>4</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6B6E1500">
                  <w:pPr>
                    <w:widowControl/>
                    <w:adjustRightInd w:val="0"/>
                    <w:snapToGrid w:val="0"/>
                    <w:spacing w:line="240" w:lineRule="auto"/>
                    <w:ind w:firstLine="0" w:firstLineChars="0"/>
                    <w:jc w:val="center"/>
                    <w:rPr>
                      <w:color w:val="auto"/>
                      <w:sz w:val="21"/>
                      <w:szCs w:val="21"/>
                      <w:lang w:bidi="ar"/>
                    </w:rPr>
                  </w:pPr>
                  <w:r>
                    <w:rPr>
                      <w:color w:val="auto"/>
                      <w:sz w:val="21"/>
                      <w:szCs w:val="21"/>
                      <w:lang w:bidi="ar"/>
                    </w:rPr>
                    <w:t>100</w:t>
                  </w:r>
                </w:p>
              </w:tc>
            </w:tr>
            <w:tr w14:paraId="330D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88" w:type="pct"/>
                  <w:vMerge w:val="continue"/>
                  <w:tcBorders>
                    <w:left w:val="single" w:color="auto" w:sz="4" w:space="0"/>
                    <w:bottom w:val="single" w:color="auto" w:sz="4" w:space="0"/>
                    <w:right w:val="single" w:color="auto" w:sz="4" w:space="0"/>
                  </w:tcBorders>
                  <w:shd w:val="clear" w:color="auto" w:fill="auto"/>
                  <w:vAlign w:val="center"/>
                </w:tcPr>
                <w:p w14:paraId="7C3F821B">
                  <w:pPr>
                    <w:widowControl/>
                    <w:adjustRightInd w:val="0"/>
                    <w:snapToGrid w:val="0"/>
                    <w:spacing w:line="240" w:lineRule="auto"/>
                    <w:ind w:firstLine="0" w:firstLineChars="0"/>
                    <w:jc w:val="center"/>
                    <w:rPr>
                      <w:color w:val="auto"/>
                      <w:sz w:val="21"/>
                      <w:szCs w:val="21"/>
                      <w:lang w:bidi="ar"/>
                    </w:rPr>
                  </w:pPr>
                </w:p>
              </w:tc>
              <w:tc>
                <w:tcPr>
                  <w:tcW w:w="765" w:type="pct"/>
                  <w:vMerge w:val="continue"/>
                  <w:tcBorders>
                    <w:left w:val="single" w:color="auto" w:sz="4" w:space="0"/>
                    <w:bottom w:val="single" w:color="auto" w:sz="4" w:space="0"/>
                    <w:right w:val="single" w:color="auto" w:sz="4" w:space="0"/>
                  </w:tcBorders>
                  <w:shd w:val="clear" w:color="auto" w:fill="auto"/>
                  <w:vAlign w:val="center"/>
                </w:tcPr>
                <w:p w14:paraId="3BB54B6B">
                  <w:pPr>
                    <w:widowControl/>
                    <w:adjustRightInd w:val="0"/>
                    <w:snapToGrid w:val="0"/>
                    <w:spacing w:line="240" w:lineRule="auto"/>
                    <w:ind w:firstLine="0" w:firstLineChars="0"/>
                    <w:jc w:val="center"/>
                    <w:rPr>
                      <w:color w:val="auto"/>
                      <w:sz w:val="21"/>
                      <w:szCs w:val="21"/>
                      <w:lang w:bidi="ar"/>
                    </w:rPr>
                  </w:pP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498603A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评价</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2946DE4">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3B9EA85">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5D4A9D06">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4C5B749E">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01323040">
                  <w:pPr>
                    <w:widowControl/>
                    <w:adjustRightInd w:val="0"/>
                    <w:snapToGrid w:val="0"/>
                    <w:spacing w:line="240" w:lineRule="auto"/>
                    <w:ind w:firstLine="0" w:firstLineChars="0"/>
                    <w:jc w:val="center"/>
                    <w:rPr>
                      <w:color w:val="auto"/>
                      <w:sz w:val="21"/>
                      <w:szCs w:val="21"/>
                      <w:lang w:bidi="ar"/>
                    </w:rPr>
                  </w:pPr>
                  <w:r>
                    <w:rPr>
                      <w:color w:val="auto"/>
                      <w:sz w:val="21"/>
                      <w:szCs w:val="21"/>
                      <w:lang w:bidi="ar"/>
                    </w:rPr>
                    <w:t>达标</w:t>
                  </w:r>
                </w:p>
              </w:tc>
            </w:tr>
          </w:tbl>
          <w:p w14:paraId="3138A487">
            <w:pPr>
              <w:adjustRightInd w:val="0"/>
              <w:snapToGrid w:val="0"/>
              <w:spacing w:line="360" w:lineRule="auto"/>
              <w:ind w:firstLine="480"/>
              <w:rPr>
                <w:rFonts w:eastAsiaTheme="minorEastAsia"/>
                <w:color w:val="auto"/>
              </w:rPr>
            </w:pPr>
            <w:r>
              <w:rPr>
                <w:rFonts w:eastAsiaTheme="minorEastAsia"/>
                <w:color w:val="auto"/>
              </w:rPr>
              <w:t>综合上表，</w:t>
            </w:r>
            <w:r>
              <w:rPr>
                <w:rFonts w:hint="eastAsia" w:eastAsiaTheme="minorEastAsia"/>
                <w:color w:val="auto"/>
              </w:rPr>
              <w:t>现有</w:t>
            </w:r>
            <w:r>
              <w:rPr>
                <w:rFonts w:eastAsiaTheme="minorEastAsia"/>
                <w:color w:val="auto"/>
              </w:rPr>
              <w:t>项目废水各污染因子排放浓度均满足王集镇污水处理厂接管标准。</w:t>
            </w:r>
          </w:p>
          <w:p w14:paraId="6947BADB">
            <w:pPr>
              <w:widowControl/>
              <w:adjustRightInd w:val="0"/>
              <w:snapToGrid w:val="0"/>
              <w:spacing w:line="360" w:lineRule="auto"/>
              <w:ind w:firstLine="482"/>
              <w:rPr>
                <w:rFonts w:eastAsiaTheme="minorEastAsia"/>
                <w:b/>
                <w:bCs/>
                <w:color w:val="auto"/>
              </w:rPr>
            </w:pPr>
            <w:r>
              <w:rPr>
                <w:rFonts w:hint="eastAsia" w:eastAsiaTheme="minorEastAsia"/>
                <w:b/>
                <w:bCs/>
                <w:color w:val="auto"/>
              </w:rPr>
              <w:t>2</w:t>
            </w:r>
            <w:r>
              <w:rPr>
                <w:rFonts w:eastAsiaTheme="minorEastAsia"/>
                <w:b/>
                <w:bCs/>
                <w:color w:val="auto"/>
              </w:rPr>
              <w:t>.3固废</w:t>
            </w:r>
          </w:p>
          <w:p w14:paraId="650228E6">
            <w:pPr>
              <w:widowControl/>
              <w:adjustRightInd w:val="0"/>
              <w:snapToGrid w:val="0"/>
              <w:spacing w:line="360" w:lineRule="auto"/>
              <w:ind w:firstLine="480"/>
              <w:rPr>
                <w:rFonts w:eastAsiaTheme="minorEastAsia"/>
                <w:color w:val="auto"/>
              </w:rPr>
            </w:pPr>
            <w:r>
              <w:rPr>
                <w:rFonts w:eastAsiaTheme="minorEastAsia"/>
                <w:color w:val="auto"/>
              </w:rPr>
              <w:t>现有项目固废均得到有效处置，生活垃圾、餐饮废弃物、废弃油脂委托环卫清运；次品、污泥、胶渣由无锡锡北物资回收有限公司妥善处置；灰渣作为农肥返田；废包装桶、废活性炭委托淮安华科环保有限公司安全处置。</w:t>
            </w:r>
          </w:p>
          <w:p w14:paraId="5EF02427">
            <w:pPr>
              <w:adjustRightInd w:val="0"/>
              <w:snapToGrid w:val="0"/>
              <w:spacing w:line="360" w:lineRule="auto"/>
              <w:ind w:firstLine="482"/>
              <w:rPr>
                <w:rFonts w:eastAsiaTheme="minorEastAsia"/>
                <w:b/>
                <w:bCs/>
                <w:color w:val="auto"/>
              </w:rPr>
            </w:pPr>
            <w:r>
              <w:rPr>
                <w:rFonts w:hint="eastAsia" w:eastAsiaTheme="minorEastAsia"/>
                <w:b/>
                <w:bCs/>
                <w:color w:val="auto"/>
              </w:rPr>
              <w:t>2</w:t>
            </w:r>
            <w:r>
              <w:rPr>
                <w:rFonts w:eastAsiaTheme="minorEastAsia"/>
                <w:b/>
                <w:bCs/>
                <w:color w:val="auto"/>
              </w:rPr>
              <w:t>.4噪声</w:t>
            </w:r>
          </w:p>
          <w:p w14:paraId="721B22B8">
            <w:pPr>
              <w:adjustRightInd w:val="0"/>
              <w:snapToGrid w:val="0"/>
              <w:spacing w:line="360" w:lineRule="auto"/>
              <w:ind w:firstLine="480"/>
              <w:rPr>
                <w:rFonts w:eastAsiaTheme="minorEastAsia"/>
                <w:color w:val="auto"/>
              </w:rPr>
            </w:pPr>
            <w:r>
              <w:rPr>
                <w:rFonts w:eastAsiaTheme="minorEastAsia"/>
                <w:color w:val="auto"/>
              </w:rPr>
              <w:t>厂界4个噪声点和1个敏感点昼、夜等效声级均满足《工业企业厂界环境噪声排放标准》（GB12348-2008）2类标准。根据验收监测报告，现有项目噪声监测结果及评价见下表。</w:t>
            </w:r>
          </w:p>
          <w:p w14:paraId="5FCD5664">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表2-1</w:t>
            </w:r>
            <w:r>
              <w:rPr>
                <w:rFonts w:hint="eastAsia" w:eastAsiaTheme="minorEastAsia"/>
                <w:b/>
                <w:bCs/>
                <w:color w:val="auto"/>
                <w:sz w:val="21"/>
                <w:szCs w:val="21"/>
              </w:rPr>
              <w:t>2</w:t>
            </w:r>
            <w:r>
              <w:rPr>
                <w:rFonts w:eastAsiaTheme="minorEastAsia"/>
                <w:b/>
                <w:bCs/>
                <w:color w:val="auto"/>
                <w:sz w:val="21"/>
                <w:szCs w:val="21"/>
              </w:rPr>
              <w:t xml:space="preserve"> 现有项目噪声监测结果及评价</w:t>
            </w: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155"/>
              <w:gridCol w:w="1132"/>
              <w:gridCol w:w="1070"/>
              <w:gridCol w:w="1130"/>
              <w:gridCol w:w="1073"/>
              <w:gridCol w:w="1323"/>
            </w:tblGrid>
            <w:tr w14:paraId="6379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3" w:type="pct"/>
                  <w:vMerge w:val="restart"/>
                  <w:vAlign w:val="center"/>
                </w:tcPr>
                <w:p w14:paraId="2C85952F">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检测日期</w:t>
                  </w:r>
                </w:p>
              </w:tc>
              <w:tc>
                <w:tcPr>
                  <w:tcW w:w="689" w:type="pct"/>
                  <w:vMerge w:val="restart"/>
                  <w:vAlign w:val="center"/>
                </w:tcPr>
                <w:p w14:paraId="5C36D5AC">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检测点位</w:t>
                  </w:r>
                </w:p>
              </w:tc>
              <w:tc>
                <w:tcPr>
                  <w:tcW w:w="1313" w:type="pct"/>
                  <w:gridSpan w:val="2"/>
                  <w:vAlign w:val="center"/>
                </w:tcPr>
                <w:p w14:paraId="1AA3FB91">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昼间</w:t>
                  </w:r>
                </w:p>
              </w:tc>
              <w:tc>
                <w:tcPr>
                  <w:tcW w:w="1314" w:type="pct"/>
                  <w:gridSpan w:val="2"/>
                  <w:vAlign w:val="center"/>
                </w:tcPr>
                <w:p w14:paraId="67586426">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夜间</w:t>
                  </w:r>
                </w:p>
              </w:tc>
              <w:tc>
                <w:tcPr>
                  <w:tcW w:w="789" w:type="pct"/>
                  <w:vMerge w:val="restart"/>
                  <w:vAlign w:val="center"/>
                </w:tcPr>
                <w:p w14:paraId="27F45D9D">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达标情况</w:t>
                  </w:r>
                </w:p>
              </w:tc>
            </w:tr>
            <w:tr w14:paraId="2B90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3" w:type="pct"/>
                  <w:vMerge w:val="continue"/>
                  <w:vAlign w:val="center"/>
                </w:tcPr>
                <w:p w14:paraId="0DF3C94F">
                  <w:pPr>
                    <w:pStyle w:val="123"/>
                    <w:adjustRightInd w:val="0"/>
                    <w:snapToGrid w:val="0"/>
                    <w:spacing w:before="0" w:beforeLines="0" w:after="0" w:afterLines="0" w:line="240" w:lineRule="auto"/>
                    <w:ind w:right="0" w:rightChars="0" w:firstLine="0" w:firstLineChars="0"/>
                    <w:jc w:val="center"/>
                    <w:rPr>
                      <w:color w:val="auto"/>
                    </w:rPr>
                  </w:pPr>
                </w:p>
              </w:tc>
              <w:tc>
                <w:tcPr>
                  <w:tcW w:w="689" w:type="pct"/>
                  <w:vMerge w:val="continue"/>
                  <w:vAlign w:val="center"/>
                </w:tcPr>
                <w:p w14:paraId="06679AA8">
                  <w:pPr>
                    <w:pStyle w:val="123"/>
                    <w:adjustRightInd w:val="0"/>
                    <w:snapToGrid w:val="0"/>
                    <w:spacing w:before="0" w:beforeLines="0" w:after="0" w:afterLines="0" w:line="240" w:lineRule="auto"/>
                    <w:ind w:right="0" w:rightChars="0" w:firstLine="0" w:firstLineChars="0"/>
                    <w:jc w:val="center"/>
                    <w:rPr>
                      <w:color w:val="auto"/>
                    </w:rPr>
                  </w:pPr>
                </w:p>
              </w:tc>
              <w:tc>
                <w:tcPr>
                  <w:tcW w:w="675" w:type="pct"/>
                  <w:vAlign w:val="center"/>
                </w:tcPr>
                <w:p w14:paraId="5417A019">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检测结果</w:t>
                  </w:r>
                </w:p>
              </w:tc>
              <w:tc>
                <w:tcPr>
                  <w:tcW w:w="638" w:type="pct"/>
                  <w:vAlign w:val="center"/>
                </w:tcPr>
                <w:p w14:paraId="003B327F">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执行标准</w:t>
                  </w:r>
                </w:p>
              </w:tc>
              <w:tc>
                <w:tcPr>
                  <w:tcW w:w="674" w:type="pct"/>
                  <w:vAlign w:val="center"/>
                </w:tcPr>
                <w:p w14:paraId="78A03D6C">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检测结果</w:t>
                  </w:r>
                </w:p>
              </w:tc>
              <w:tc>
                <w:tcPr>
                  <w:tcW w:w="640" w:type="pct"/>
                  <w:vAlign w:val="center"/>
                </w:tcPr>
                <w:p w14:paraId="778E4A39">
                  <w:pPr>
                    <w:pStyle w:val="123"/>
                    <w:adjustRightInd w:val="0"/>
                    <w:snapToGrid w:val="0"/>
                    <w:spacing w:before="0" w:beforeLines="0" w:after="0" w:afterLines="0" w:line="240" w:lineRule="auto"/>
                    <w:ind w:right="0" w:rightChars="0" w:firstLine="0" w:firstLineChars="0"/>
                    <w:jc w:val="center"/>
                    <w:rPr>
                      <w:rFonts w:eastAsiaTheme="minorEastAsia"/>
                      <w:bCs/>
                      <w:color w:val="auto"/>
                      <w:sz w:val="21"/>
                      <w:szCs w:val="21"/>
                    </w:rPr>
                  </w:pPr>
                  <w:r>
                    <w:rPr>
                      <w:rFonts w:eastAsiaTheme="minorEastAsia"/>
                      <w:bCs/>
                      <w:color w:val="auto"/>
                      <w:sz w:val="21"/>
                      <w:szCs w:val="21"/>
                    </w:rPr>
                    <w:t>执行标准</w:t>
                  </w:r>
                </w:p>
              </w:tc>
              <w:tc>
                <w:tcPr>
                  <w:tcW w:w="789" w:type="pct"/>
                  <w:vMerge w:val="continue"/>
                  <w:vAlign w:val="center"/>
                </w:tcPr>
                <w:p w14:paraId="26B8AAA8">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r>
            <w:tr w14:paraId="02D1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Merge w:val="restart"/>
                  <w:vAlign w:val="center"/>
                </w:tcPr>
                <w:p w14:paraId="6817D0CB">
                  <w:pPr>
                    <w:widowControl/>
                    <w:adjustRightInd w:val="0"/>
                    <w:snapToGrid w:val="0"/>
                    <w:spacing w:line="240" w:lineRule="auto"/>
                    <w:ind w:firstLine="0" w:firstLineChars="0"/>
                    <w:jc w:val="center"/>
                    <w:rPr>
                      <w:color w:val="auto"/>
                      <w:sz w:val="21"/>
                      <w:szCs w:val="21"/>
                    </w:rPr>
                  </w:pPr>
                  <w:r>
                    <w:rPr>
                      <w:color w:val="auto"/>
                      <w:sz w:val="21"/>
                      <w:szCs w:val="21"/>
                      <w:lang w:bidi="ar"/>
                    </w:rPr>
                    <w:t>2019.1.11</w:t>
                  </w:r>
                </w:p>
              </w:tc>
              <w:tc>
                <w:tcPr>
                  <w:tcW w:w="689" w:type="pct"/>
                  <w:vAlign w:val="center"/>
                </w:tcPr>
                <w:p w14:paraId="5F37B4D1">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1</w:t>
                  </w:r>
                </w:p>
              </w:tc>
              <w:tc>
                <w:tcPr>
                  <w:tcW w:w="675" w:type="pct"/>
                  <w:vAlign w:val="center"/>
                </w:tcPr>
                <w:p w14:paraId="4032DEEA">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54.2</w:t>
                  </w:r>
                </w:p>
              </w:tc>
              <w:tc>
                <w:tcPr>
                  <w:tcW w:w="638" w:type="pct"/>
                  <w:vAlign w:val="center"/>
                </w:tcPr>
                <w:p w14:paraId="11D1E24A">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60</w:t>
                  </w:r>
                </w:p>
              </w:tc>
              <w:tc>
                <w:tcPr>
                  <w:tcW w:w="674" w:type="pct"/>
                  <w:vAlign w:val="center"/>
                </w:tcPr>
                <w:p w14:paraId="69597252">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44.6</w:t>
                  </w:r>
                </w:p>
              </w:tc>
              <w:tc>
                <w:tcPr>
                  <w:tcW w:w="640" w:type="pct"/>
                  <w:vAlign w:val="center"/>
                </w:tcPr>
                <w:p w14:paraId="7E698DA7">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50</w:t>
                  </w:r>
                </w:p>
              </w:tc>
              <w:tc>
                <w:tcPr>
                  <w:tcW w:w="789" w:type="pct"/>
                  <w:vAlign w:val="center"/>
                </w:tcPr>
                <w:p w14:paraId="367EB99D">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7767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Merge w:val="continue"/>
                  <w:vAlign w:val="center"/>
                </w:tcPr>
                <w:p w14:paraId="01DF65E4">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c>
                <w:tcPr>
                  <w:tcW w:w="689" w:type="pct"/>
                  <w:vAlign w:val="center"/>
                </w:tcPr>
                <w:p w14:paraId="2D2B0BB0">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2</w:t>
                  </w:r>
                </w:p>
              </w:tc>
              <w:tc>
                <w:tcPr>
                  <w:tcW w:w="675" w:type="pct"/>
                  <w:vAlign w:val="center"/>
                </w:tcPr>
                <w:p w14:paraId="4196409E">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53.6</w:t>
                  </w:r>
                </w:p>
              </w:tc>
              <w:tc>
                <w:tcPr>
                  <w:tcW w:w="638" w:type="pct"/>
                  <w:vAlign w:val="center"/>
                </w:tcPr>
                <w:p w14:paraId="6219425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3761FBF9">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45.5</w:t>
                  </w:r>
                </w:p>
              </w:tc>
              <w:tc>
                <w:tcPr>
                  <w:tcW w:w="640" w:type="pct"/>
                  <w:vAlign w:val="center"/>
                </w:tcPr>
                <w:p w14:paraId="4FC6320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2D901176">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4409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Merge w:val="continue"/>
                  <w:vAlign w:val="center"/>
                </w:tcPr>
                <w:p w14:paraId="07BB53DF">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c>
                <w:tcPr>
                  <w:tcW w:w="689" w:type="pct"/>
                  <w:vAlign w:val="center"/>
                </w:tcPr>
                <w:p w14:paraId="29AE72B9">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3</w:t>
                  </w:r>
                </w:p>
              </w:tc>
              <w:tc>
                <w:tcPr>
                  <w:tcW w:w="675" w:type="pct"/>
                  <w:vAlign w:val="center"/>
                </w:tcPr>
                <w:p w14:paraId="1FC45E87">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54.6</w:t>
                  </w:r>
                </w:p>
              </w:tc>
              <w:tc>
                <w:tcPr>
                  <w:tcW w:w="638" w:type="pct"/>
                  <w:vAlign w:val="center"/>
                </w:tcPr>
                <w:p w14:paraId="6DF28B0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2F3405EE">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45.0</w:t>
                  </w:r>
                </w:p>
              </w:tc>
              <w:tc>
                <w:tcPr>
                  <w:tcW w:w="640" w:type="pct"/>
                  <w:vAlign w:val="center"/>
                </w:tcPr>
                <w:p w14:paraId="2A8B74B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4CC6A352">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3C12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Merge w:val="continue"/>
                  <w:vAlign w:val="center"/>
                </w:tcPr>
                <w:p w14:paraId="1ED9F042">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c>
                <w:tcPr>
                  <w:tcW w:w="689" w:type="pct"/>
                  <w:vAlign w:val="center"/>
                </w:tcPr>
                <w:p w14:paraId="296BD911">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4</w:t>
                  </w:r>
                </w:p>
              </w:tc>
              <w:tc>
                <w:tcPr>
                  <w:tcW w:w="675" w:type="pct"/>
                  <w:vAlign w:val="center"/>
                </w:tcPr>
                <w:p w14:paraId="6520A857">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54.9</w:t>
                  </w:r>
                </w:p>
              </w:tc>
              <w:tc>
                <w:tcPr>
                  <w:tcW w:w="638" w:type="pct"/>
                  <w:vAlign w:val="center"/>
                </w:tcPr>
                <w:p w14:paraId="7CF3F37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67536CAA">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45.4</w:t>
                  </w:r>
                </w:p>
              </w:tc>
              <w:tc>
                <w:tcPr>
                  <w:tcW w:w="640" w:type="pct"/>
                  <w:vAlign w:val="center"/>
                </w:tcPr>
                <w:p w14:paraId="456E13A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16F0233E">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4842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Merge w:val="continue"/>
                  <w:vAlign w:val="center"/>
                </w:tcPr>
                <w:p w14:paraId="0F139F67">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c>
                <w:tcPr>
                  <w:tcW w:w="689" w:type="pct"/>
                  <w:vAlign w:val="center"/>
                </w:tcPr>
                <w:p w14:paraId="653F678A">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vertAlign w:val="subscript"/>
                    </w:rPr>
                  </w:pPr>
                  <w:r>
                    <w:rPr>
                      <w:rFonts w:eastAsiaTheme="minorEastAsia"/>
                      <w:b w:val="0"/>
                      <w:color w:val="auto"/>
                      <w:sz w:val="21"/>
                      <w:szCs w:val="21"/>
                    </w:rPr>
                    <w:t>N</w:t>
                  </w:r>
                  <w:r>
                    <w:rPr>
                      <w:rFonts w:eastAsiaTheme="minorEastAsia"/>
                      <w:b w:val="0"/>
                      <w:color w:val="auto"/>
                      <w:sz w:val="21"/>
                      <w:szCs w:val="21"/>
                      <w:vertAlign w:val="subscript"/>
                    </w:rPr>
                    <w:t>5</w:t>
                  </w:r>
                </w:p>
              </w:tc>
              <w:tc>
                <w:tcPr>
                  <w:tcW w:w="675" w:type="pct"/>
                  <w:vAlign w:val="center"/>
                </w:tcPr>
                <w:p w14:paraId="1310F6A7">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52.8</w:t>
                  </w:r>
                </w:p>
              </w:tc>
              <w:tc>
                <w:tcPr>
                  <w:tcW w:w="638" w:type="pct"/>
                  <w:vAlign w:val="center"/>
                </w:tcPr>
                <w:p w14:paraId="570B6E5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617DF225">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43.7</w:t>
                  </w:r>
                </w:p>
              </w:tc>
              <w:tc>
                <w:tcPr>
                  <w:tcW w:w="640" w:type="pct"/>
                  <w:vAlign w:val="center"/>
                </w:tcPr>
                <w:p w14:paraId="1E79400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21A4B605">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5351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93" w:type="pct"/>
                  <w:vMerge w:val="restart"/>
                  <w:vAlign w:val="center"/>
                </w:tcPr>
                <w:p w14:paraId="4DDCB4CB">
                  <w:pPr>
                    <w:widowControl/>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2019.1.12</w:t>
                  </w:r>
                </w:p>
              </w:tc>
              <w:tc>
                <w:tcPr>
                  <w:tcW w:w="689" w:type="pct"/>
                  <w:vAlign w:val="center"/>
                </w:tcPr>
                <w:p w14:paraId="11E231B3">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1</w:t>
                  </w:r>
                </w:p>
              </w:tc>
              <w:tc>
                <w:tcPr>
                  <w:tcW w:w="675" w:type="pct"/>
                  <w:vAlign w:val="center"/>
                </w:tcPr>
                <w:p w14:paraId="6896B61A">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53.4</w:t>
                  </w:r>
                </w:p>
              </w:tc>
              <w:tc>
                <w:tcPr>
                  <w:tcW w:w="638" w:type="pct"/>
                  <w:vAlign w:val="center"/>
                </w:tcPr>
                <w:p w14:paraId="058B4FF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753AA786">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44.4</w:t>
                  </w:r>
                </w:p>
              </w:tc>
              <w:tc>
                <w:tcPr>
                  <w:tcW w:w="640" w:type="pct"/>
                  <w:vAlign w:val="center"/>
                </w:tcPr>
                <w:p w14:paraId="628C3D9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0BC5395B">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501C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93" w:type="pct"/>
                  <w:vMerge w:val="continue"/>
                  <w:vAlign w:val="center"/>
                </w:tcPr>
                <w:p w14:paraId="36B62544">
                  <w:pPr>
                    <w:pStyle w:val="123"/>
                    <w:adjustRightInd w:val="0"/>
                    <w:snapToGrid w:val="0"/>
                    <w:spacing w:before="0" w:beforeLines="0" w:after="0" w:afterLines="0" w:line="240" w:lineRule="auto"/>
                    <w:ind w:right="0" w:rightChars="0" w:firstLine="0" w:firstLineChars="0"/>
                    <w:jc w:val="center"/>
                    <w:rPr>
                      <w:color w:val="auto"/>
                    </w:rPr>
                  </w:pPr>
                </w:p>
              </w:tc>
              <w:tc>
                <w:tcPr>
                  <w:tcW w:w="689" w:type="pct"/>
                  <w:vAlign w:val="center"/>
                </w:tcPr>
                <w:p w14:paraId="170A0611">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2</w:t>
                  </w:r>
                </w:p>
              </w:tc>
              <w:tc>
                <w:tcPr>
                  <w:tcW w:w="675" w:type="pct"/>
                  <w:vAlign w:val="center"/>
                </w:tcPr>
                <w:p w14:paraId="58EC3BA1">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53.7</w:t>
                  </w:r>
                </w:p>
              </w:tc>
              <w:tc>
                <w:tcPr>
                  <w:tcW w:w="638" w:type="pct"/>
                  <w:vAlign w:val="center"/>
                </w:tcPr>
                <w:p w14:paraId="27A1CBD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43A2A9BA">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45.4</w:t>
                  </w:r>
                </w:p>
              </w:tc>
              <w:tc>
                <w:tcPr>
                  <w:tcW w:w="640" w:type="pct"/>
                  <w:vAlign w:val="center"/>
                </w:tcPr>
                <w:p w14:paraId="4C3136D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5577BAA3">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03B7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93" w:type="pct"/>
                  <w:vMerge w:val="continue"/>
                  <w:vAlign w:val="center"/>
                </w:tcPr>
                <w:p w14:paraId="4C7BF851">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c>
                <w:tcPr>
                  <w:tcW w:w="689" w:type="pct"/>
                  <w:vAlign w:val="center"/>
                </w:tcPr>
                <w:p w14:paraId="63FD423D">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3</w:t>
                  </w:r>
                </w:p>
              </w:tc>
              <w:tc>
                <w:tcPr>
                  <w:tcW w:w="675" w:type="pct"/>
                  <w:vAlign w:val="center"/>
                </w:tcPr>
                <w:p w14:paraId="51F33B26">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54.8</w:t>
                  </w:r>
                </w:p>
              </w:tc>
              <w:tc>
                <w:tcPr>
                  <w:tcW w:w="638" w:type="pct"/>
                  <w:vAlign w:val="center"/>
                </w:tcPr>
                <w:p w14:paraId="5A3C107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1762FD42">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44.8</w:t>
                  </w:r>
                </w:p>
              </w:tc>
              <w:tc>
                <w:tcPr>
                  <w:tcW w:w="640" w:type="pct"/>
                  <w:vAlign w:val="center"/>
                </w:tcPr>
                <w:p w14:paraId="2535D4B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68FA7DA3">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36A8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93" w:type="pct"/>
                  <w:vMerge w:val="continue"/>
                  <w:vAlign w:val="center"/>
                </w:tcPr>
                <w:p w14:paraId="1E4DC4D4">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c>
                <w:tcPr>
                  <w:tcW w:w="689" w:type="pct"/>
                  <w:vAlign w:val="center"/>
                </w:tcPr>
                <w:p w14:paraId="2A498D9E">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4</w:t>
                  </w:r>
                </w:p>
              </w:tc>
              <w:tc>
                <w:tcPr>
                  <w:tcW w:w="675" w:type="pct"/>
                  <w:vAlign w:val="center"/>
                </w:tcPr>
                <w:p w14:paraId="33F714CB">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55.4</w:t>
                  </w:r>
                </w:p>
              </w:tc>
              <w:tc>
                <w:tcPr>
                  <w:tcW w:w="638" w:type="pct"/>
                  <w:vAlign w:val="center"/>
                </w:tcPr>
                <w:p w14:paraId="52B15C2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646D55D9">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45.4</w:t>
                  </w:r>
                </w:p>
              </w:tc>
              <w:tc>
                <w:tcPr>
                  <w:tcW w:w="640" w:type="pct"/>
                  <w:vAlign w:val="center"/>
                </w:tcPr>
                <w:p w14:paraId="56C3416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5435D199">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r w14:paraId="75BD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93" w:type="pct"/>
                  <w:vMerge w:val="continue"/>
                  <w:vAlign w:val="center"/>
                </w:tcPr>
                <w:p w14:paraId="5A135A5C">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p>
              </w:tc>
              <w:tc>
                <w:tcPr>
                  <w:tcW w:w="689" w:type="pct"/>
                  <w:vAlign w:val="center"/>
                </w:tcPr>
                <w:p w14:paraId="4B71F22A">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N</w:t>
                  </w:r>
                  <w:r>
                    <w:rPr>
                      <w:rFonts w:eastAsiaTheme="minorEastAsia"/>
                      <w:b w:val="0"/>
                      <w:color w:val="auto"/>
                      <w:sz w:val="21"/>
                      <w:szCs w:val="21"/>
                      <w:vertAlign w:val="subscript"/>
                    </w:rPr>
                    <w:t>5</w:t>
                  </w:r>
                </w:p>
              </w:tc>
              <w:tc>
                <w:tcPr>
                  <w:tcW w:w="675" w:type="pct"/>
                  <w:vAlign w:val="center"/>
                </w:tcPr>
                <w:p w14:paraId="53F78DA0">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52.9</w:t>
                  </w:r>
                </w:p>
              </w:tc>
              <w:tc>
                <w:tcPr>
                  <w:tcW w:w="638" w:type="pct"/>
                  <w:vAlign w:val="center"/>
                </w:tcPr>
                <w:p w14:paraId="13D97C7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60</w:t>
                  </w:r>
                </w:p>
              </w:tc>
              <w:tc>
                <w:tcPr>
                  <w:tcW w:w="674" w:type="pct"/>
                  <w:vAlign w:val="center"/>
                </w:tcPr>
                <w:p w14:paraId="53B14CB7">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44.2</w:t>
                  </w:r>
                </w:p>
              </w:tc>
              <w:tc>
                <w:tcPr>
                  <w:tcW w:w="640" w:type="pct"/>
                  <w:vAlign w:val="center"/>
                </w:tcPr>
                <w:p w14:paraId="4EACB66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50</w:t>
                  </w:r>
                </w:p>
              </w:tc>
              <w:tc>
                <w:tcPr>
                  <w:tcW w:w="789" w:type="pct"/>
                  <w:vAlign w:val="center"/>
                </w:tcPr>
                <w:p w14:paraId="575B2EAE">
                  <w:pPr>
                    <w:pStyle w:val="123"/>
                    <w:adjustRightInd w:val="0"/>
                    <w:snapToGrid w:val="0"/>
                    <w:spacing w:before="0" w:beforeLines="0" w:after="0" w:afterLines="0" w:line="240" w:lineRule="auto"/>
                    <w:ind w:right="0" w:rightChars="0" w:firstLine="0" w:firstLineChars="0"/>
                    <w:jc w:val="center"/>
                    <w:rPr>
                      <w:rFonts w:eastAsiaTheme="minorEastAsia"/>
                      <w:b w:val="0"/>
                      <w:color w:val="auto"/>
                      <w:sz w:val="21"/>
                      <w:szCs w:val="21"/>
                    </w:rPr>
                  </w:pPr>
                  <w:r>
                    <w:rPr>
                      <w:rFonts w:eastAsiaTheme="minorEastAsia"/>
                      <w:b w:val="0"/>
                      <w:color w:val="auto"/>
                      <w:sz w:val="21"/>
                      <w:szCs w:val="21"/>
                    </w:rPr>
                    <w:t>达标</w:t>
                  </w:r>
                </w:p>
              </w:tc>
            </w:tr>
          </w:tbl>
          <w:p w14:paraId="533FE872">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hint="eastAsia" w:eastAsiaTheme="minorEastAsia"/>
                <w:color w:val="auto"/>
              </w:rPr>
              <w:t>3</w:t>
            </w:r>
            <w:r>
              <w:rPr>
                <w:rFonts w:eastAsiaTheme="minorEastAsia"/>
                <w:color w:val="auto"/>
              </w:rPr>
              <w:t>、现有项目污染物排放总量情况</w:t>
            </w:r>
          </w:p>
          <w:p w14:paraId="384E66A4">
            <w:pPr>
              <w:adjustRightInd w:val="0"/>
              <w:snapToGrid w:val="0"/>
              <w:spacing w:line="360" w:lineRule="auto"/>
              <w:ind w:firstLine="480"/>
              <w:rPr>
                <w:rFonts w:eastAsiaTheme="minorEastAsia"/>
                <w:b/>
                <w:bCs/>
                <w:color w:val="auto"/>
                <w:sz w:val="21"/>
                <w:szCs w:val="21"/>
              </w:rPr>
            </w:pPr>
            <w:r>
              <w:rPr>
                <w:rFonts w:eastAsiaTheme="minorEastAsia"/>
                <w:color w:val="auto"/>
              </w:rPr>
              <w:t>根据企业现有验收监测数据，同时结合厂区实际生产情况，经统计，企业现有项目污染物排放情况见表2-1</w:t>
            </w:r>
            <w:r>
              <w:rPr>
                <w:rFonts w:hint="eastAsia" w:eastAsiaTheme="minorEastAsia"/>
                <w:color w:val="auto"/>
              </w:rPr>
              <w:t>3</w:t>
            </w:r>
            <w:r>
              <w:rPr>
                <w:rFonts w:eastAsiaTheme="minorEastAsia"/>
                <w:color w:val="auto"/>
              </w:rPr>
              <w:t>。</w:t>
            </w:r>
          </w:p>
          <w:p w14:paraId="31E27173">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表2-1</w:t>
            </w:r>
            <w:r>
              <w:rPr>
                <w:rFonts w:hint="eastAsia" w:eastAsiaTheme="minorEastAsia"/>
                <w:b/>
                <w:bCs/>
                <w:color w:val="auto"/>
                <w:sz w:val="21"/>
                <w:szCs w:val="21"/>
              </w:rPr>
              <w:t>3</w:t>
            </w:r>
            <w:r>
              <w:rPr>
                <w:rFonts w:eastAsiaTheme="minorEastAsia"/>
                <w:b/>
                <w:bCs/>
                <w:color w:val="auto"/>
                <w:sz w:val="21"/>
                <w:szCs w:val="21"/>
              </w:rPr>
              <w:t xml:space="preserve"> 现有项目污染物排放总量</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153"/>
              <w:gridCol w:w="1559"/>
              <w:gridCol w:w="1559"/>
              <w:gridCol w:w="1559"/>
            </w:tblGrid>
            <w:tr w14:paraId="5EF0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Align w:val="center"/>
                </w:tcPr>
                <w:p w14:paraId="12510D91">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项目</w:t>
                  </w:r>
                </w:p>
              </w:tc>
              <w:tc>
                <w:tcPr>
                  <w:tcW w:w="1283" w:type="pct"/>
                  <w:vAlign w:val="center"/>
                </w:tcPr>
                <w:p w14:paraId="46F62A4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污染物名称</w:t>
                  </w:r>
                </w:p>
              </w:tc>
              <w:tc>
                <w:tcPr>
                  <w:tcW w:w="929" w:type="pct"/>
                  <w:vAlign w:val="center"/>
                </w:tcPr>
                <w:p w14:paraId="6C9B5527">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核定排放总量</w:t>
                  </w:r>
                </w:p>
              </w:tc>
              <w:tc>
                <w:tcPr>
                  <w:tcW w:w="929" w:type="pct"/>
                  <w:vAlign w:val="center"/>
                </w:tcPr>
                <w:p w14:paraId="4AB83B2A">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环评批复总量</w:t>
                  </w:r>
                </w:p>
              </w:tc>
              <w:tc>
                <w:tcPr>
                  <w:tcW w:w="929" w:type="pct"/>
                  <w:vAlign w:val="center"/>
                </w:tcPr>
                <w:p w14:paraId="69603B5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备注</w:t>
                  </w:r>
                </w:p>
              </w:tc>
            </w:tr>
            <w:tr w14:paraId="05A9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Merge w:val="restart"/>
                  <w:vAlign w:val="center"/>
                </w:tcPr>
                <w:p w14:paraId="6DFA42D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废水</w:t>
                  </w:r>
                </w:p>
              </w:tc>
              <w:tc>
                <w:tcPr>
                  <w:tcW w:w="1283" w:type="pct"/>
                  <w:vAlign w:val="center"/>
                </w:tcPr>
                <w:p w14:paraId="7034476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水量</w:t>
                  </w:r>
                </w:p>
              </w:tc>
              <w:tc>
                <w:tcPr>
                  <w:tcW w:w="929" w:type="pct"/>
                  <w:vAlign w:val="center"/>
                </w:tcPr>
                <w:p w14:paraId="4DCF77D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989m</w:t>
                  </w:r>
                  <w:r>
                    <w:rPr>
                      <w:rFonts w:eastAsiaTheme="minorEastAsia"/>
                      <w:color w:val="auto"/>
                      <w:sz w:val="21"/>
                      <w:szCs w:val="21"/>
                      <w:vertAlign w:val="superscript"/>
                    </w:rPr>
                    <w:t>3</w:t>
                  </w:r>
                  <w:r>
                    <w:rPr>
                      <w:rFonts w:eastAsiaTheme="minorEastAsia"/>
                      <w:color w:val="auto"/>
                      <w:sz w:val="21"/>
                      <w:szCs w:val="21"/>
                    </w:rPr>
                    <w:t>/a</w:t>
                  </w:r>
                </w:p>
              </w:tc>
              <w:tc>
                <w:tcPr>
                  <w:tcW w:w="929" w:type="pct"/>
                  <w:vAlign w:val="center"/>
                </w:tcPr>
                <w:p w14:paraId="22B570E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1020.4m</w:t>
                  </w:r>
                  <w:r>
                    <w:rPr>
                      <w:rFonts w:eastAsiaTheme="minorEastAsia"/>
                      <w:color w:val="auto"/>
                      <w:sz w:val="21"/>
                      <w:szCs w:val="21"/>
                      <w:vertAlign w:val="superscript"/>
                    </w:rPr>
                    <w:t>3</w:t>
                  </w:r>
                  <w:r>
                    <w:rPr>
                      <w:rFonts w:eastAsiaTheme="minorEastAsia"/>
                      <w:color w:val="auto"/>
                      <w:sz w:val="21"/>
                      <w:szCs w:val="21"/>
                    </w:rPr>
                    <w:t>/a</w:t>
                  </w:r>
                </w:p>
              </w:tc>
              <w:tc>
                <w:tcPr>
                  <w:tcW w:w="929" w:type="pct"/>
                  <w:vMerge w:val="restart"/>
                  <w:vAlign w:val="center"/>
                </w:tcPr>
                <w:p w14:paraId="00F9D67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污染物未突破环评及批复总量</w:t>
                  </w:r>
                </w:p>
              </w:tc>
            </w:tr>
            <w:tr w14:paraId="39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Merge w:val="continue"/>
                  <w:vAlign w:val="center"/>
                </w:tcPr>
                <w:p w14:paraId="5D379533">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3578E18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COD</w:t>
                  </w:r>
                </w:p>
              </w:tc>
              <w:tc>
                <w:tcPr>
                  <w:tcW w:w="929" w:type="pct"/>
                  <w:vAlign w:val="center"/>
                </w:tcPr>
                <w:p w14:paraId="014AB41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0.10633t/a</w:t>
                  </w:r>
                </w:p>
              </w:tc>
              <w:tc>
                <w:tcPr>
                  <w:tcW w:w="929" w:type="pct"/>
                  <w:vAlign w:val="center"/>
                </w:tcPr>
                <w:p w14:paraId="2C34D0A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0.20016t/a</w:t>
                  </w:r>
                </w:p>
              </w:tc>
              <w:tc>
                <w:tcPr>
                  <w:tcW w:w="929" w:type="pct"/>
                  <w:vMerge w:val="continue"/>
                  <w:vAlign w:val="center"/>
                </w:tcPr>
                <w:p w14:paraId="7C3B5B3C">
                  <w:pPr>
                    <w:adjustRightInd w:val="0"/>
                    <w:snapToGrid w:val="0"/>
                    <w:spacing w:line="240" w:lineRule="auto"/>
                    <w:ind w:firstLine="0" w:firstLineChars="0"/>
                    <w:jc w:val="center"/>
                    <w:rPr>
                      <w:rFonts w:eastAsiaTheme="minorEastAsia"/>
                      <w:color w:val="auto"/>
                      <w:sz w:val="21"/>
                      <w:szCs w:val="21"/>
                    </w:rPr>
                  </w:pPr>
                </w:p>
              </w:tc>
            </w:tr>
            <w:tr w14:paraId="44D3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Merge w:val="continue"/>
                  <w:vAlign w:val="center"/>
                </w:tcPr>
                <w:p w14:paraId="3F0EEA34">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497A7B5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SS</w:t>
                  </w:r>
                </w:p>
              </w:tc>
              <w:tc>
                <w:tcPr>
                  <w:tcW w:w="929" w:type="pct"/>
                  <w:vAlign w:val="center"/>
                </w:tcPr>
                <w:p w14:paraId="2EE7980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0.0187t/a</w:t>
                  </w:r>
                </w:p>
              </w:tc>
              <w:tc>
                <w:tcPr>
                  <w:tcW w:w="929" w:type="pct"/>
                  <w:vAlign w:val="center"/>
                </w:tcPr>
                <w:p w14:paraId="57AEF78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0.1488t/a</w:t>
                  </w:r>
                </w:p>
              </w:tc>
              <w:tc>
                <w:tcPr>
                  <w:tcW w:w="929" w:type="pct"/>
                  <w:vMerge w:val="continue"/>
                  <w:vAlign w:val="center"/>
                </w:tcPr>
                <w:p w14:paraId="6376DD33">
                  <w:pPr>
                    <w:adjustRightInd w:val="0"/>
                    <w:snapToGrid w:val="0"/>
                    <w:spacing w:line="240" w:lineRule="auto"/>
                    <w:ind w:firstLine="0" w:firstLineChars="0"/>
                    <w:jc w:val="center"/>
                    <w:rPr>
                      <w:rFonts w:eastAsiaTheme="minorEastAsia"/>
                      <w:color w:val="auto"/>
                      <w:sz w:val="21"/>
                      <w:szCs w:val="21"/>
                    </w:rPr>
                  </w:pPr>
                </w:p>
              </w:tc>
            </w:tr>
            <w:tr w14:paraId="2D36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Merge w:val="continue"/>
                  <w:vAlign w:val="center"/>
                </w:tcPr>
                <w:p w14:paraId="6D4C116D">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0814759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氨氮</w:t>
                  </w:r>
                </w:p>
              </w:tc>
              <w:tc>
                <w:tcPr>
                  <w:tcW w:w="929" w:type="pct"/>
                  <w:vAlign w:val="center"/>
                </w:tcPr>
                <w:p w14:paraId="1AC52EC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0.0024t/a</w:t>
                  </w:r>
                </w:p>
              </w:tc>
              <w:tc>
                <w:tcPr>
                  <w:tcW w:w="929" w:type="pct"/>
                  <w:vAlign w:val="center"/>
                </w:tcPr>
                <w:p w14:paraId="5B551E7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0.0198t/a</w:t>
                  </w:r>
                </w:p>
              </w:tc>
              <w:tc>
                <w:tcPr>
                  <w:tcW w:w="929" w:type="pct"/>
                  <w:vMerge w:val="continue"/>
                  <w:vAlign w:val="center"/>
                </w:tcPr>
                <w:p w14:paraId="3CA6E3CC">
                  <w:pPr>
                    <w:adjustRightInd w:val="0"/>
                    <w:snapToGrid w:val="0"/>
                    <w:spacing w:line="240" w:lineRule="auto"/>
                    <w:ind w:firstLine="0" w:firstLineChars="0"/>
                    <w:jc w:val="center"/>
                    <w:rPr>
                      <w:rFonts w:eastAsiaTheme="minorEastAsia"/>
                      <w:color w:val="auto"/>
                      <w:sz w:val="21"/>
                      <w:szCs w:val="21"/>
                    </w:rPr>
                  </w:pPr>
                </w:p>
              </w:tc>
            </w:tr>
            <w:tr w14:paraId="6EAC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Merge w:val="continue"/>
                  <w:vAlign w:val="center"/>
                </w:tcPr>
                <w:p w14:paraId="547EDA35">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526C4BE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总磷</w:t>
                  </w:r>
                </w:p>
              </w:tc>
              <w:tc>
                <w:tcPr>
                  <w:tcW w:w="929" w:type="pct"/>
                  <w:vAlign w:val="center"/>
                </w:tcPr>
                <w:p w14:paraId="6DBF58D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0.00135t/a</w:t>
                  </w:r>
                </w:p>
              </w:tc>
              <w:tc>
                <w:tcPr>
                  <w:tcW w:w="929" w:type="pct"/>
                  <w:vAlign w:val="center"/>
                </w:tcPr>
                <w:p w14:paraId="19AFCB5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0.002016t/a</w:t>
                  </w:r>
                </w:p>
              </w:tc>
              <w:tc>
                <w:tcPr>
                  <w:tcW w:w="929" w:type="pct"/>
                  <w:vMerge w:val="continue"/>
                  <w:vAlign w:val="center"/>
                </w:tcPr>
                <w:p w14:paraId="4BA73977">
                  <w:pPr>
                    <w:adjustRightInd w:val="0"/>
                    <w:snapToGrid w:val="0"/>
                    <w:spacing w:line="240" w:lineRule="auto"/>
                    <w:ind w:firstLine="0" w:firstLineChars="0"/>
                    <w:jc w:val="center"/>
                    <w:rPr>
                      <w:rFonts w:eastAsiaTheme="minorEastAsia"/>
                      <w:color w:val="auto"/>
                      <w:sz w:val="21"/>
                      <w:szCs w:val="21"/>
                    </w:rPr>
                  </w:pPr>
                </w:p>
              </w:tc>
            </w:tr>
            <w:tr w14:paraId="343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Merge w:val="continue"/>
                  <w:vAlign w:val="center"/>
                </w:tcPr>
                <w:p w14:paraId="029C8C29">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18EFE3A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动植物油</w:t>
                  </w:r>
                </w:p>
              </w:tc>
              <w:tc>
                <w:tcPr>
                  <w:tcW w:w="929" w:type="pct"/>
                  <w:vAlign w:val="center"/>
                </w:tcPr>
                <w:p w14:paraId="3DA15EE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0.00015t/a</w:t>
                  </w:r>
                </w:p>
              </w:tc>
              <w:tc>
                <w:tcPr>
                  <w:tcW w:w="929" w:type="pct"/>
                  <w:vAlign w:val="center"/>
                </w:tcPr>
                <w:p w14:paraId="7030F61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w:t>
                  </w:r>
                </w:p>
              </w:tc>
              <w:tc>
                <w:tcPr>
                  <w:tcW w:w="929" w:type="pct"/>
                  <w:vMerge w:val="continue"/>
                  <w:vAlign w:val="center"/>
                </w:tcPr>
                <w:p w14:paraId="109F299D">
                  <w:pPr>
                    <w:adjustRightInd w:val="0"/>
                    <w:snapToGrid w:val="0"/>
                    <w:spacing w:line="240" w:lineRule="auto"/>
                    <w:ind w:firstLine="0" w:firstLineChars="0"/>
                    <w:jc w:val="center"/>
                    <w:rPr>
                      <w:rFonts w:eastAsiaTheme="minorEastAsia"/>
                      <w:color w:val="auto"/>
                      <w:sz w:val="21"/>
                      <w:szCs w:val="21"/>
                    </w:rPr>
                  </w:pPr>
                </w:p>
              </w:tc>
            </w:tr>
            <w:tr w14:paraId="3985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pct"/>
                  <w:vMerge w:val="restart"/>
                  <w:vAlign w:val="center"/>
                </w:tcPr>
                <w:p w14:paraId="0278C73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废气</w:t>
                  </w:r>
                </w:p>
              </w:tc>
              <w:tc>
                <w:tcPr>
                  <w:tcW w:w="1283" w:type="pct"/>
                  <w:vAlign w:val="center"/>
                </w:tcPr>
                <w:p w14:paraId="0CCA766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颗粒物</w:t>
                  </w:r>
                </w:p>
              </w:tc>
              <w:tc>
                <w:tcPr>
                  <w:tcW w:w="929" w:type="pct"/>
                  <w:vAlign w:val="center"/>
                </w:tcPr>
                <w:p w14:paraId="39990EB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0.05t/a</w:t>
                  </w:r>
                </w:p>
              </w:tc>
              <w:tc>
                <w:tcPr>
                  <w:tcW w:w="929" w:type="pct"/>
                  <w:vAlign w:val="center"/>
                </w:tcPr>
                <w:p w14:paraId="02E88B0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0.282t/a</w:t>
                  </w:r>
                </w:p>
              </w:tc>
              <w:tc>
                <w:tcPr>
                  <w:tcW w:w="929" w:type="pct"/>
                  <w:vMerge w:val="continue"/>
                  <w:vAlign w:val="center"/>
                </w:tcPr>
                <w:p w14:paraId="6177FB21">
                  <w:pPr>
                    <w:adjustRightInd w:val="0"/>
                    <w:snapToGrid w:val="0"/>
                    <w:spacing w:line="240" w:lineRule="auto"/>
                    <w:ind w:firstLine="0" w:firstLineChars="0"/>
                    <w:jc w:val="center"/>
                    <w:rPr>
                      <w:rFonts w:eastAsiaTheme="minorEastAsia"/>
                      <w:color w:val="auto"/>
                      <w:sz w:val="21"/>
                      <w:szCs w:val="21"/>
                    </w:rPr>
                  </w:pPr>
                </w:p>
              </w:tc>
            </w:tr>
            <w:tr w14:paraId="5760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926" w:type="pct"/>
                  <w:vMerge w:val="continue"/>
                  <w:vAlign w:val="center"/>
                </w:tcPr>
                <w:p w14:paraId="5A5E91F6">
                  <w:pPr>
                    <w:adjustRightInd w:val="0"/>
                    <w:snapToGrid w:val="0"/>
                    <w:spacing w:line="240" w:lineRule="auto"/>
                    <w:ind w:firstLine="0" w:firstLineChars="0"/>
                    <w:jc w:val="center"/>
                    <w:rPr>
                      <w:color w:val="auto"/>
                    </w:rPr>
                  </w:pPr>
                </w:p>
              </w:tc>
              <w:tc>
                <w:tcPr>
                  <w:tcW w:w="1283" w:type="pct"/>
                  <w:vAlign w:val="center"/>
                </w:tcPr>
                <w:p w14:paraId="2CC2E29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SO</w:t>
                  </w:r>
                  <w:r>
                    <w:rPr>
                      <w:rFonts w:eastAsiaTheme="minorEastAsia"/>
                      <w:color w:val="auto"/>
                      <w:sz w:val="21"/>
                      <w:szCs w:val="21"/>
                      <w:vertAlign w:val="subscript"/>
                    </w:rPr>
                    <w:t>2</w:t>
                  </w:r>
                </w:p>
              </w:tc>
              <w:tc>
                <w:tcPr>
                  <w:tcW w:w="929" w:type="pct"/>
                  <w:vAlign w:val="center"/>
                </w:tcPr>
                <w:p w14:paraId="17F417D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0.42t/a</w:t>
                  </w:r>
                </w:p>
              </w:tc>
              <w:tc>
                <w:tcPr>
                  <w:tcW w:w="929" w:type="pct"/>
                  <w:vAlign w:val="center"/>
                </w:tcPr>
                <w:p w14:paraId="4AE7A24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0.51t/a</w:t>
                  </w:r>
                </w:p>
              </w:tc>
              <w:tc>
                <w:tcPr>
                  <w:tcW w:w="929" w:type="pct"/>
                  <w:vMerge w:val="continue"/>
                  <w:vAlign w:val="center"/>
                </w:tcPr>
                <w:p w14:paraId="19D812AD">
                  <w:pPr>
                    <w:adjustRightInd w:val="0"/>
                    <w:snapToGrid w:val="0"/>
                    <w:spacing w:line="240" w:lineRule="auto"/>
                    <w:ind w:firstLine="0" w:firstLineChars="0"/>
                    <w:jc w:val="center"/>
                    <w:rPr>
                      <w:rFonts w:eastAsiaTheme="minorEastAsia"/>
                      <w:color w:val="auto"/>
                      <w:sz w:val="21"/>
                      <w:szCs w:val="21"/>
                    </w:rPr>
                  </w:pPr>
                </w:p>
              </w:tc>
            </w:tr>
            <w:tr w14:paraId="2400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926" w:type="pct"/>
                  <w:vMerge w:val="continue"/>
                  <w:vAlign w:val="center"/>
                </w:tcPr>
                <w:p w14:paraId="766F1AE5">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0424632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NO</w:t>
                  </w:r>
                  <w:r>
                    <w:rPr>
                      <w:rFonts w:eastAsiaTheme="minorEastAsia"/>
                      <w:color w:val="auto"/>
                      <w:sz w:val="21"/>
                      <w:szCs w:val="21"/>
                      <w:vertAlign w:val="subscript"/>
                    </w:rPr>
                    <w:t>x</w:t>
                  </w:r>
                </w:p>
              </w:tc>
              <w:tc>
                <w:tcPr>
                  <w:tcW w:w="929" w:type="pct"/>
                  <w:vAlign w:val="center"/>
                </w:tcPr>
                <w:p w14:paraId="04B264E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1.514t/a</w:t>
                  </w:r>
                </w:p>
              </w:tc>
              <w:tc>
                <w:tcPr>
                  <w:tcW w:w="929" w:type="pct"/>
                  <w:vAlign w:val="center"/>
                </w:tcPr>
                <w:p w14:paraId="1D3632C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1.53t/a</w:t>
                  </w:r>
                </w:p>
              </w:tc>
              <w:tc>
                <w:tcPr>
                  <w:tcW w:w="929" w:type="pct"/>
                  <w:vMerge w:val="continue"/>
                  <w:vAlign w:val="center"/>
                </w:tcPr>
                <w:p w14:paraId="5955A1FC">
                  <w:pPr>
                    <w:adjustRightInd w:val="0"/>
                    <w:snapToGrid w:val="0"/>
                    <w:spacing w:line="240" w:lineRule="auto"/>
                    <w:ind w:firstLine="0" w:firstLineChars="0"/>
                    <w:jc w:val="center"/>
                    <w:rPr>
                      <w:rFonts w:eastAsiaTheme="minorEastAsia"/>
                      <w:color w:val="auto"/>
                      <w:sz w:val="21"/>
                      <w:szCs w:val="21"/>
                    </w:rPr>
                  </w:pPr>
                </w:p>
              </w:tc>
            </w:tr>
            <w:tr w14:paraId="3AC9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926" w:type="pct"/>
                  <w:vMerge w:val="continue"/>
                  <w:vAlign w:val="center"/>
                </w:tcPr>
                <w:p w14:paraId="0E86E0CF">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67B0BDC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VOCs</w:t>
                  </w:r>
                </w:p>
              </w:tc>
              <w:tc>
                <w:tcPr>
                  <w:tcW w:w="929" w:type="pct"/>
                  <w:vAlign w:val="center"/>
                </w:tcPr>
                <w:p w14:paraId="499A121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0.04t/a</w:t>
                  </w:r>
                </w:p>
              </w:tc>
              <w:tc>
                <w:tcPr>
                  <w:tcW w:w="929" w:type="pct"/>
                  <w:vAlign w:val="center"/>
                </w:tcPr>
                <w:p w14:paraId="7E2ED6A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w:t>
                  </w:r>
                </w:p>
              </w:tc>
              <w:tc>
                <w:tcPr>
                  <w:tcW w:w="929" w:type="pct"/>
                  <w:vMerge w:val="continue"/>
                  <w:vAlign w:val="center"/>
                </w:tcPr>
                <w:p w14:paraId="076DCEA8">
                  <w:pPr>
                    <w:adjustRightInd w:val="0"/>
                    <w:snapToGrid w:val="0"/>
                    <w:spacing w:line="240" w:lineRule="auto"/>
                    <w:ind w:firstLine="0" w:firstLineChars="0"/>
                    <w:jc w:val="center"/>
                    <w:rPr>
                      <w:rFonts w:eastAsiaTheme="minorEastAsia"/>
                      <w:color w:val="auto"/>
                      <w:sz w:val="21"/>
                      <w:szCs w:val="21"/>
                    </w:rPr>
                  </w:pPr>
                </w:p>
              </w:tc>
            </w:tr>
            <w:tr w14:paraId="0D3D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926" w:type="pct"/>
                  <w:vMerge w:val="continue"/>
                  <w:vAlign w:val="center"/>
                </w:tcPr>
                <w:p w14:paraId="00E5D40F">
                  <w:pPr>
                    <w:adjustRightInd w:val="0"/>
                    <w:snapToGrid w:val="0"/>
                    <w:spacing w:line="240" w:lineRule="auto"/>
                    <w:ind w:firstLine="0" w:firstLineChars="0"/>
                    <w:jc w:val="center"/>
                    <w:rPr>
                      <w:rFonts w:eastAsiaTheme="minorEastAsia"/>
                      <w:color w:val="auto"/>
                      <w:sz w:val="21"/>
                      <w:szCs w:val="21"/>
                    </w:rPr>
                  </w:pPr>
                </w:p>
              </w:tc>
              <w:tc>
                <w:tcPr>
                  <w:tcW w:w="1283" w:type="pct"/>
                  <w:vAlign w:val="center"/>
                </w:tcPr>
                <w:p w14:paraId="7C7692A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H</w:t>
                  </w:r>
                  <w:r>
                    <w:rPr>
                      <w:rFonts w:eastAsiaTheme="minorEastAsia"/>
                      <w:color w:val="auto"/>
                      <w:sz w:val="21"/>
                      <w:szCs w:val="21"/>
                      <w:vertAlign w:val="subscript"/>
                    </w:rPr>
                    <w:t>2</w:t>
                  </w:r>
                  <w:r>
                    <w:rPr>
                      <w:rFonts w:eastAsiaTheme="minorEastAsia"/>
                      <w:color w:val="auto"/>
                      <w:sz w:val="21"/>
                      <w:szCs w:val="21"/>
                    </w:rPr>
                    <w:t>S</w:t>
                  </w:r>
                </w:p>
              </w:tc>
              <w:tc>
                <w:tcPr>
                  <w:tcW w:w="929" w:type="pct"/>
                  <w:vAlign w:val="center"/>
                </w:tcPr>
                <w:p w14:paraId="0103861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0.00004t/a</w:t>
                  </w:r>
                </w:p>
              </w:tc>
              <w:tc>
                <w:tcPr>
                  <w:tcW w:w="929" w:type="pct"/>
                  <w:vAlign w:val="center"/>
                </w:tcPr>
                <w:p w14:paraId="4BDD25A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w:t>
                  </w:r>
                </w:p>
              </w:tc>
              <w:tc>
                <w:tcPr>
                  <w:tcW w:w="929" w:type="pct"/>
                  <w:vMerge w:val="continue"/>
                  <w:vAlign w:val="center"/>
                </w:tcPr>
                <w:p w14:paraId="26B79675">
                  <w:pPr>
                    <w:adjustRightInd w:val="0"/>
                    <w:snapToGrid w:val="0"/>
                    <w:spacing w:line="240" w:lineRule="auto"/>
                    <w:ind w:firstLine="0" w:firstLineChars="0"/>
                    <w:jc w:val="center"/>
                    <w:rPr>
                      <w:rFonts w:eastAsiaTheme="minorEastAsia"/>
                      <w:color w:val="auto"/>
                      <w:sz w:val="21"/>
                      <w:szCs w:val="21"/>
                    </w:rPr>
                  </w:pPr>
                </w:p>
              </w:tc>
            </w:tr>
          </w:tbl>
          <w:p w14:paraId="6F84441C">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hint="eastAsia" w:eastAsiaTheme="minorEastAsia"/>
                <w:color w:val="auto"/>
              </w:rPr>
              <w:t>4、现有项目环保问题</w:t>
            </w:r>
          </w:p>
          <w:p w14:paraId="32FFE9A6">
            <w:pPr>
              <w:widowControl/>
              <w:adjustRightInd w:val="0"/>
              <w:snapToGrid w:val="0"/>
              <w:spacing w:line="360" w:lineRule="auto"/>
              <w:ind w:firstLine="480"/>
              <w:rPr>
                <w:rFonts w:eastAsiaTheme="minorEastAsia"/>
                <w:color w:val="auto"/>
              </w:rPr>
            </w:pPr>
            <w:r>
              <w:rPr>
                <w:rFonts w:hint="eastAsia" w:eastAsiaTheme="minorEastAsia"/>
                <w:color w:val="auto"/>
              </w:rPr>
              <w:t>根据企业现有项目验收监测结果可以看出，现有项目废气、废水、噪声采取了有效措施，均达标排放；现有项目环保手续齐全，各项污染防治措施、环保设施运行正常。</w:t>
            </w:r>
          </w:p>
          <w:p w14:paraId="7DC5A5A7">
            <w:pPr>
              <w:widowControl/>
              <w:adjustRightInd w:val="0"/>
              <w:snapToGrid w:val="0"/>
              <w:spacing w:line="360" w:lineRule="auto"/>
              <w:ind w:firstLine="480"/>
              <w:rPr>
                <w:rFonts w:eastAsiaTheme="minorEastAsia"/>
                <w:color w:val="auto"/>
              </w:rPr>
            </w:pPr>
            <w:r>
              <w:rPr>
                <w:rFonts w:hint="eastAsia" w:eastAsiaTheme="minorEastAsia"/>
                <w:color w:val="auto"/>
              </w:rPr>
              <w:t>经核实，现有项目未发生过居民投诉及环境事故等。现场勘察期间，项目所在地现有车间已采取防渗措施，厂区无土方堆放，无污水积存。现有项目环境管理较好，无环境污染事故、环境风险事故；现有项目与周边居民及企业无环保纠纷。固废处置合理，厂房已做防渗，现有项目不存在其他环境问题，迁建后，现有项目设备统一外售处理，不搬迁至新厂区，新厂区设备均新购置。迁建项目场址为闲置空地，未进行过工业生产。</w:t>
            </w:r>
            <w:bookmarkStart w:id="14" w:name="_GoBack"/>
            <w:bookmarkEnd w:id="14"/>
          </w:p>
        </w:tc>
      </w:tr>
    </w:tbl>
    <w:p w14:paraId="10C5CDC7">
      <w:pPr>
        <w:pStyle w:val="27"/>
        <w:ind w:firstLine="720"/>
        <w:jc w:val="center"/>
        <w:rPr>
          <w:rFonts w:ascii="Times New Roman" w:hAnsi="Times New Roman" w:eastAsiaTheme="minorEastAsia"/>
          <w:snapToGrid w:val="0"/>
          <w:color w:val="auto"/>
          <w:sz w:val="36"/>
          <w:szCs w:val="36"/>
        </w:rPr>
        <w:sectPr>
          <w:pgSz w:w="11906" w:h="16838"/>
          <w:pgMar w:top="1701" w:right="1531" w:bottom="1701" w:left="1531" w:header="851" w:footer="851" w:gutter="0"/>
          <w:cols w:space="720" w:num="1"/>
          <w:docGrid w:linePitch="312" w:charSpace="0"/>
        </w:sectPr>
      </w:pPr>
    </w:p>
    <w:p w14:paraId="2DE8BDA4">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bookmarkStart w:id="3" w:name="_Toc13380"/>
      <w:r>
        <w:rPr>
          <w:rFonts w:ascii="Times New Roman" w:hAnsi="Times New Roman" w:eastAsia="黑体"/>
          <w:snapToGrid w:val="0"/>
          <w:color w:val="auto"/>
          <w:sz w:val="30"/>
          <w:szCs w:val="30"/>
        </w:rPr>
        <w:t>三、区域环境质量现状、环境保护目标及评价标准</w:t>
      </w:r>
      <w:bookmarkEnd w:id="3"/>
    </w:p>
    <w:tbl>
      <w:tblPr>
        <w:tblStyle w:val="32"/>
        <w:tblW w:w="92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8494"/>
      </w:tblGrid>
      <w:tr w14:paraId="348C8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00" w:type="dxa"/>
            <w:vAlign w:val="center"/>
          </w:tcPr>
          <w:p w14:paraId="66B43036">
            <w:pPr>
              <w:adjustRightInd w:val="0"/>
              <w:snapToGrid w:val="0"/>
              <w:ind w:firstLine="0" w:firstLineChars="0"/>
              <w:jc w:val="center"/>
              <w:rPr>
                <w:rFonts w:eastAsiaTheme="minorEastAsia"/>
                <w:color w:val="auto"/>
                <w:kern w:val="0"/>
                <w:szCs w:val="21"/>
              </w:rPr>
            </w:pPr>
            <w:r>
              <w:rPr>
                <w:rFonts w:eastAsiaTheme="minorEastAsia"/>
                <w:color w:val="auto"/>
                <w:kern w:val="0"/>
                <w:szCs w:val="21"/>
              </w:rPr>
              <w:t>区域</w:t>
            </w:r>
          </w:p>
          <w:p w14:paraId="594CC8C5">
            <w:pPr>
              <w:adjustRightInd w:val="0"/>
              <w:snapToGrid w:val="0"/>
              <w:ind w:firstLine="0" w:firstLineChars="0"/>
              <w:jc w:val="center"/>
              <w:rPr>
                <w:rFonts w:eastAsiaTheme="minorEastAsia"/>
                <w:color w:val="auto"/>
                <w:kern w:val="0"/>
                <w:szCs w:val="21"/>
              </w:rPr>
            </w:pPr>
            <w:r>
              <w:rPr>
                <w:rFonts w:eastAsiaTheme="minorEastAsia"/>
                <w:color w:val="auto"/>
                <w:kern w:val="0"/>
                <w:szCs w:val="21"/>
              </w:rPr>
              <w:t>环境</w:t>
            </w:r>
          </w:p>
          <w:p w14:paraId="4B7E16F6">
            <w:pPr>
              <w:adjustRightInd w:val="0"/>
              <w:snapToGrid w:val="0"/>
              <w:ind w:firstLine="0" w:firstLineChars="0"/>
              <w:jc w:val="center"/>
              <w:rPr>
                <w:rFonts w:eastAsiaTheme="minorEastAsia"/>
                <w:color w:val="auto"/>
                <w:kern w:val="0"/>
                <w:szCs w:val="21"/>
              </w:rPr>
            </w:pPr>
            <w:r>
              <w:rPr>
                <w:rFonts w:eastAsiaTheme="minorEastAsia"/>
                <w:color w:val="auto"/>
                <w:kern w:val="0"/>
                <w:szCs w:val="21"/>
              </w:rPr>
              <w:t>质量</w:t>
            </w:r>
          </w:p>
          <w:p w14:paraId="785B1ABC">
            <w:pPr>
              <w:adjustRightInd w:val="0"/>
              <w:snapToGrid w:val="0"/>
              <w:ind w:firstLine="0" w:firstLineChars="0"/>
              <w:jc w:val="center"/>
              <w:rPr>
                <w:rFonts w:eastAsiaTheme="minorEastAsia"/>
                <w:color w:val="auto"/>
                <w:kern w:val="0"/>
                <w:szCs w:val="21"/>
              </w:rPr>
            </w:pPr>
            <w:r>
              <w:rPr>
                <w:rFonts w:eastAsiaTheme="minorEastAsia"/>
                <w:color w:val="auto"/>
                <w:kern w:val="0"/>
                <w:szCs w:val="21"/>
              </w:rPr>
              <w:t>现状</w:t>
            </w:r>
          </w:p>
        </w:tc>
        <w:tc>
          <w:tcPr>
            <w:tcW w:w="8487" w:type="dxa"/>
            <w:vAlign w:val="center"/>
          </w:tcPr>
          <w:p w14:paraId="0D32EF53">
            <w:pPr>
              <w:pStyle w:val="123"/>
              <w:adjustRightInd w:val="0"/>
              <w:snapToGrid w:val="0"/>
              <w:spacing w:before="0" w:beforeLines="0" w:after="0" w:afterLines="0" w:line="360" w:lineRule="auto"/>
              <w:ind w:right="0" w:rightChars="0" w:firstLine="0" w:firstLineChars="0"/>
              <w:rPr>
                <w:rFonts w:eastAsiaTheme="minorEastAsia"/>
                <w:color w:val="auto"/>
              </w:rPr>
            </w:pPr>
            <w:r>
              <w:rPr>
                <w:rFonts w:eastAsiaTheme="minorEastAsia"/>
                <w:color w:val="auto"/>
              </w:rPr>
              <w:t>建设项目所在地区域环境质量现状及主要环境问题（环境空气、地面水、地下水、声环境、辐射环境、生态环境等）</w:t>
            </w:r>
          </w:p>
          <w:p w14:paraId="2D1E5FE5">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1、大气环境质量现状</w:t>
            </w:r>
          </w:p>
          <w:p w14:paraId="523CFD15">
            <w:pPr>
              <w:tabs>
                <w:tab w:val="left" w:pos="840"/>
              </w:tabs>
              <w:adjustRightInd w:val="0"/>
              <w:snapToGrid w:val="0"/>
              <w:spacing w:line="360" w:lineRule="auto"/>
              <w:ind w:firstLine="480"/>
              <w:rPr>
                <w:color w:val="auto"/>
                <w:lang w:bidi="ar"/>
              </w:rPr>
            </w:pPr>
            <w:r>
              <w:rPr>
                <w:color w:val="auto"/>
                <w:lang w:bidi="ar"/>
              </w:rPr>
              <w:t>（1）基本污染物环境质量现状</w:t>
            </w:r>
          </w:p>
          <w:p w14:paraId="06D905E3">
            <w:pPr>
              <w:tabs>
                <w:tab w:val="left" w:pos="840"/>
              </w:tabs>
              <w:adjustRightInd w:val="0"/>
              <w:snapToGrid w:val="0"/>
              <w:spacing w:line="360" w:lineRule="auto"/>
              <w:ind w:firstLine="480"/>
              <w:rPr>
                <w:color w:val="auto"/>
              </w:rPr>
            </w:pPr>
            <w:r>
              <w:rPr>
                <w:color w:val="auto"/>
                <w:lang w:bidi="ar"/>
              </w:rPr>
              <w:t>根据《泗阳县2023年度环境质量公报》可知，2023年度泗阳县优良天数比率为79.2%。超标天数76天，其中轻度污染占17.0%，中度污染占2.5%，重度污染占0.8%，严重污染占0.5%。2023年泗阳县共超标76天，首要污染物为PM</w:t>
            </w:r>
            <w:r>
              <w:rPr>
                <w:color w:val="auto"/>
                <w:vertAlign w:val="subscript"/>
                <w:lang w:bidi="ar"/>
              </w:rPr>
              <w:t>2.5</w:t>
            </w:r>
            <w:r>
              <w:rPr>
                <w:color w:val="auto"/>
                <w:lang w:bidi="ar"/>
              </w:rPr>
              <w:t>占39.5%，O</w:t>
            </w:r>
            <w:r>
              <w:rPr>
                <w:color w:val="auto"/>
                <w:vertAlign w:val="subscript"/>
                <w:lang w:bidi="ar"/>
              </w:rPr>
              <w:t>3</w:t>
            </w:r>
            <w:r>
              <w:rPr>
                <w:color w:val="auto"/>
                <w:lang w:bidi="ar"/>
              </w:rPr>
              <w:t>占比42.1%，PM</w:t>
            </w:r>
            <w:r>
              <w:rPr>
                <w:color w:val="auto"/>
                <w:vertAlign w:val="subscript"/>
                <w:lang w:bidi="ar"/>
              </w:rPr>
              <w:t>10</w:t>
            </w:r>
            <w:r>
              <w:rPr>
                <w:color w:val="auto"/>
                <w:lang w:bidi="ar"/>
              </w:rPr>
              <w:t>占比18.4%。</w:t>
            </w:r>
          </w:p>
          <w:p w14:paraId="41524E97">
            <w:pPr>
              <w:autoSpaceDE w:val="0"/>
              <w:autoSpaceDN w:val="0"/>
              <w:adjustRightInd w:val="0"/>
              <w:snapToGrid w:val="0"/>
              <w:spacing w:line="360" w:lineRule="auto"/>
              <w:ind w:firstLine="480"/>
              <w:rPr>
                <w:color w:val="auto"/>
                <w:lang w:bidi="ar"/>
              </w:rPr>
            </w:pPr>
            <w:r>
              <w:rPr>
                <w:color w:val="auto"/>
                <w:lang w:bidi="ar"/>
              </w:rPr>
              <w:t>PM</w:t>
            </w:r>
            <w:r>
              <w:rPr>
                <w:color w:val="auto"/>
                <w:vertAlign w:val="subscript"/>
                <w:lang w:bidi="ar"/>
              </w:rPr>
              <w:t>2.5</w:t>
            </w:r>
            <w:r>
              <w:rPr>
                <w:color w:val="auto"/>
                <w:lang w:bidi="ar"/>
              </w:rPr>
              <w:t>、PM</w:t>
            </w:r>
            <w:r>
              <w:rPr>
                <w:color w:val="auto"/>
                <w:vertAlign w:val="subscript"/>
                <w:lang w:bidi="ar"/>
              </w:rPr>
              <w:t>10</w:t>
            </w:r>
            <w:r>
              <w:rPr>
                <w:color w:val="auto"/>
                <w:lang w:bidi="ar"/>
              </w:rPr>
              <w:t>、O</w:t>
            </w:r>
            <w:r>
              <w:rPr>
                <w:color w:val="auto"/>
                <w:vertAlign w:val="subscript"/>
                <w:lang w:bidi="ar"/>
              </w:rPr>
              <w:t>3</w:t>
            </w:r>
            <w:r>
              <w:rPr>
                <w:color w:val="auto"/>
                <w:lang w:bidi="ar"/>
              </w:rPr>
              <w:t>日最大8小时平均、SO</w:t>
            </w:r>
            <w:r>
              <w:rPr>
                <w:color w:val="auto"/>
                <w:vertAlign w:val="subscript"/>
                <w:lang w:bidi="ar"/>
              </w:rPr>
              <w:t>2</w:t>
            </w:r>
            <w:r>
              <w:rPr>
                <w:color w:val="auto"/>
                <w:lang w:bidi="ar"/>
              </w:rPr>
              <w:t>、NO</w:t>
            </w:r>
            <w:r>
              <w:rPr>
                <w:color w:val="auto"/>
                <w:vertAlign w:val="subscript"/>
                <w:lang w:bidi="ar"/>
              </w:rPr>
              <w:t>2</w:t>
            </w:r>
            <w:r>
              <w:rPr>
                <w:color w:val="auto"/>
                <w:lang w:bidi="ar"/>
              </w:rPr>
              <w:t>、CO等6项污染物的日平均达标率分别为90.4%、93.7%、91.0%、100%、99.7%，与2022年相比，泗阳县环境空气中SO</w:t>
            </w:r>
            <w:r>
              <w:rPr>
                <w:color w:val="auto"/>
                <w:vertAlign w:val="subscript"/>
                <w:lang w:bidi="ar"/>
              </w:rPr>
              <w:t>2</w:t>
            </w:r>
            <w:r>
              <w:rPr>
                <w:color w:val="auto"/>
                <w:lang w:bidi="ar"/>
              </w:rPr>
              <w:t>、PM</w:t>
            </w:r>
            <w:r>
              <w:rPr>
                <w:color w:val="auto"/>
                <w:vertAlign w:val="subscript"/>
                <w:lang w:bidi="ar"/>
              </w:rPr>
              <w:t>10</w:t>
            </w:r>
            <w:r>
              <w:rPr>
                <w:color w:val="auto"/>
                <w:lang w:bidi="ar"/>
              </w:rPr>
              <w:t>和NO</w:t>
            </w:r>
            <w:r>
              <w:rPr>
                <w:color w:val="auto"/>
                <w:vertAlign w:val="subscript"/>
                <w:lang w:bidi="ar"/>
              </w:rPr>
              <w:t>2</w:t>
            </w:r>
            <w:r>
              <w:rPr>
                <w:color w:val="auto"/>
                <w:lang w:bidi="ar"/>
              </w:rPr>
              <w:t>年均值均有所上升，上升幅度分别为28.6%、3.4%、12.5%，CO日均值第95百分位浓度同比上升10.0%，O</w:t>
            </w:r>
            <w:r>
              <w:rPr>
                <w:color w:val="auto"/>
                <w:vertAlign w:val="subscript"/>
                <w:lang w:bidi="ar"/>
              </w:rPr>
              <w:t>3</w:t>
            </w:r>
            <w:r>
              <w:rPr>
                <w:color w:val="auto"/>
                <w:lang w:bidi="ar"/>
              </w:rPr>
              <w:t>日最大8小时均值第90百分位浓度同比下降1.2%。相关部门已全面采取大气污染防治行动计划，可有效改善环境空气环境现状。</w:t>
            </w:r>
          </w:p>
          <w:p w14:paraId="5A8CA17D">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2、地表水环境质量现状</w:t>
            </w:r>
          </w:p>
          <w:p w14:paraId="2DAD9170">
            <w:pPr>
              <w:pStyle w:val="123"/>
              <w:adjustRightInd w:val="0"/>
              <w:snapToGrid w:val="0"/>
              <w:spacing w:before="0" w:beforeLines="0" w:after="0" w:afterLines="0" w:line="360" w:lineRule="auto"/>
              <w:ind w:right="0" w:rightChars="0" w:firstLine="480" w:firstLineChars="200"/>
              <w:rPr>
                <w:rFonts w:eastAsiaTheme="minorEastAsia"/>
                <w:b w:val="0"/>
                <w:color w:val="auto"/>
                <w:sz w:val="24"/>
                <w:szCs w:val="24"/>
              </w:rPr>
            </w:pPr>
            <w:r>
              <w:rPr>
                <w:rFonts w:hint="eastAsia" w:eastAsiaTheme="minorEastAsia"/>
                <w:b w:val="0"/>
                <w:color w:val="auto"/>
                <w:sz w:val="24"/>
                <w:szCs w:val="24"/>
              </w:rPr>
              <w:t>根据《泗阳县2023年度环境质量公报》，2023年全年，9个省考断面年均值有3个达Ⅱ类水，6个达Ⅲ类水，达标率为100%。项目污水收纳水体为小刘河，执行《地表水环境质量标准》（GB3838-2002）Ⅲ类标准。</w:t>
            </w:r>
          </w:p>
          <w:p w14:paraId="7FFEAF35">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3、声环境质量现状</w:t>
            </w:r>
          </w:p>
          <w:p w14:paraId="48B246A2">
            <w:pPr>
              <w:autoSpaceDE w:val="0"/>
              <w:autoSpaceDN w:val="0"/>
              <w:adjustRightInd w:val="0"/>
              <w:snapToGrid w:val="0"/>
              <w:spacing w:line="360" w:lineRule="auto"/>
              <w:ind w:firstLine="480"/>
              <w:rPr>
                <w:rFonts w:eastAsiaTheme="minorEastAsia"/>
                <w:color w:val="auto"/>
              </w:rPr>
            </w:pPr>
            <w:r>
              <w:rPr>
                <w:rFonts w:eastAsiaTheme="minorEastAsia"/>
                <w:color w:val="auto"/>
              </w:rPr>
              <w:t>根据《泗阳县2023年度环境质量公报》可知，泗阳县功能区噪声平均等效声级范围为41.2~64.3dB（A），依据《声环境质量标准》（GB3096-2008）评价本年度年平均等效声级符合相应功能区环境噪声限值，无超标现象。根据《建设项目环境影响报告表编制技术指南（污染影响类）（试行）》，本项目厂界外周边50米范围内没有声环境敏感目标，无需进行调查。</w:t>
            </w:r>
          </w:p>
          <w:p w14:paraId="05CA44F5">
            <w:pPr>
              <w:autoSpaceDE w:val="0"/>
              <w:autoSpaceDN w:val="0"/>
              <w:adjustRightInd w:val="0"/>
              <w:snapToGrid w:val="0"/>
              <w:spacing w:line="360" w:lineRule="auto"/>
              <w:ind w:firstLine="480"/>
              <w:rPr>
                <w:rFonts w:eastAsiaTheme="minorEastAsia"/>
                <w:color w:val="auto"/>
              </w:rPr>
            </w:pPr>
            <w:r>
              <w:rPr>
                <w:rFonts w:eastAsiaTheme="minorEastAsia"/>
                <w:color w:val="auto"/>
              </w:rPr>
              <w:t>本项目运营过程中会产生一定的废气、废水、噪声等污染物，采取相应的污染防治措施后，各类污染物均能达标排放，对周围环境影响较小，不会降低当地环境质量功能。</w:t>
            </w:r>
          </w:p>
          <w:p w14:paraId="63AD146C">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4、生态环境质量现状</w:t>
            </w:r>
          </w:p>
          <w:p w14:paraId="50F74B63">
            <w:pPr>
              <w:autoSpaceDE w:val="0"/>
              <w:autoSpaceDN w:val="0"/>
              <w:adjustRightInd w:val="0"/>
              <w:snapToGrid w:val="0"/>
              <w:spacing w:line="360" w:lineRule="auto"/>
              <w:ind w:firstLine="480"/>
              <w:rPr>
                <w:rFonts w:eastAsiaTheme="minorEastAsia"/>
                <w:color w:val="auto"/>
              </w:rPr>
            </w:pPr>
            <w:r>
              <w:rPr>
                <w:rFonts w:eastAsiaTheme="minorEastAsia"/>
                <w:color w:val="auto"/>
              </w:rPr>
              <w:t>本项目选址不属于园区外建设项目新增用地且用地范围内不含生态环境保护目标，无需开展生态环境现状调查。</w:t>
            </w:r>
          </w:p>
          <w:p w14:paraId="5F3F7964">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5、电磁辐射</w:t>
            </w:r>
          </w:p>
          <w:p w14:paraId="6D27512D">
            <w:pPr>
              <w:autoSpaceDE w:val="0"/>
              <w:autoSpaceDN w:val="0"/>
              <w:adjustRightInd w:val="0"/>
              <w:snapToGrid w:val="0"/>
              <w:spacing w:line="360" w:lineRule="auto"/>
              <w:ind w:firstLine="480"/>
              <w:rPr>
                <w:rFonts w:eastAsiaTheme="minorEastAsia"/>
                <w:color w:val="auto"/>
              </w:rPr>
            </w:pPr>
            <w:r>
              <w:rPr>
                <w:rFonts w:eastAsiaTheme="minorEastAsia"/>
                <w:color w:val="auto"/>
              </w:rPr>
              <w:t>本项目不涉及电磁辐射。</w:t>
            </w:r>
          </w:p>
          <w:p w14:paraId="009CEB87">
            <w:pPr>
              <w:pStyle w:val="123"/>
              <w:adjustRightInd w:val="0"/>
              <w:snapToGrid w:val="0"/>
              <w:spacing w:before="0" w:beforeLines="0" w:after="0" w:afterLines="0" w:line="360" w:lineRule="auto"/>
              <w:ind w:right="0" w:rightChars="0" w:firstLine="562" w:firstLineChars="200"/>
              <w:rPr>
                <w:rFonts w:eastAsiaTheme="minorEastAsia"/>
                <w:color w:val="auto"/>
              </w:rPr>
            </w:pPr>
            <w:r>
              <w:rPr>
                <w:rFonts w:eastAsiaTheme="minorEastAsia"/>
                <w:color w:val="auto"/>
              </w:rPr>
              <w:t>6、地下水、土壤环境</w:t>
            </w:r>
          </w:p>
          <w:p w14:paraId="653F6659">
            <w:pPr>
              <w:autoSpaceDE w:val="0"/>
              <w:autoSpaceDN w:val="0"/>
              <w:adjustRightInd w:val="0"/>
              <w:snapToGrid w:val="0"/>
              <w:spacing w:line="360" w:lineRule="auto"/>
              <w:ind w:firstLine="480"/>
              <w:rPr>
                <w:rFonts w:eastAsiaTheme="minorEastAsia"/>
                <w:color w:val="auto"/>
              </w:rPr>
            </w:pPr>
            <w:r>
              <w:rPr>
                <w:rFonts w:eastAsiaTheme="minorEastAsia"/>
                <w:color w:val="auto"/>
              </w:rPr>
              <w:t>本项目做好厂区地面硬化，并按照分区防控要求落实分区防渗等措施后，不存在土壤和地下水环境污染途径，对照《建设项目环境影响报告表编制技术指南（污染影响类）（试行）》，可不开展地下水和土壤环境现状调查。</w:t>
            </w:r>
          </w:p>
        </w:tc>
      </w:tr>
      <w:tr w14:paraId="281FD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5D3E0D6B">
            <w:pPr>
              <w:adjustRightInd w:val="0"/>
              <w:snapToGrid w:val="0"/>
              <w:ind w:firstLine="0" w:firstLineChars="0"/>
              <w:jc w:val="center"/>
              <w:rPr>
                <w:rFonts w:eastAsiaTheme="minorEastAsia"/>
                <w:color w:val="auto"/>
                <w:kern w:val="0"/>
                <w:szCs w:val="21"/>
              </w:rPr>
            </w:pPr>
            <w:r>
              <w:rPr>
                <w:rFonts w:eastAsiaTheme="minorEastAsia"/>
                <w:color w:val="auto"/>
                <w:kern w:val="0"/>
                <w:szCs w:val="21"/>
              </w:rPr>
              <w:t>环境</w:t>
            </w:r>
          </w:p>
          <w:p w14:paraId="37938CD6">
            <w:pPr>
              <w:adjustRightInd w:val="0"/>
              <w:snapToGrid w:val="0"/>
              <w:ind w:firstLine="0" w:firstLineChars="0"/>
              <w:jc w:val="center"/>
              <w:rPr>
                <w:rFonts w:eastAsiaTheme="minorEastAsia"/>
                <w:color w:val="auto"/>
                <w:kern w:val="0"/>
                <w:szCs w:val="21"/>
              </w:rPr>
            </w:pPr>
            <w:r>
              <w:rPr>
                <w:rFonts w:eastAsiaTheme="minorEastAsia"/>
                <w:color w:val="auto"/>
                <w:kern w:val="0"/>
                <w:szCs w:val="21"/>
              </w:rPr>
              <w:t>保护</w:t>
            </w:r>
          </w:p>
          <w:p w14:paraId="3E71B780">
            <w:pPr>
              <w:adjustRightInd w:val="0"/>
              <w:snapToGrid w:val="0"/>
              <w:ind w:firstLine="0" w:firstLineChars="0"/>
              <w:jc w:val="center"/>
              <w:rPr>
                <w:rFonts w:eastAsiaTheme="minorEastAsia"/>
                <w:color w:val="auto"/>
                <w:kern w:val="0"/>
                <w:szCs w:val="21"/>
              </w:rPr>
            </w:pPr>
            <w:r>
              <w:rPr>
                <w:rFonts w:eastAsiaTheme="minorEastAsia"/>
                <w:color w:val="auto"/>
                <w:kern w:val="0"/>
                <w:szCs w:val="21"/>
              </w:rPr>
              <w:t>目标</w:t>
            </w:r>
          </w:p>
        </w:tc>
        <w:tc>
          <w:tcPr>
            <w:tcW w:w="8487" w:type="dxa"/>
          </w:tcPr>
          <w:p w14:paraId="29EB3E8B">
            <w:pPr>
              <w:tabs>
                <w:tab w:val="left" w:pos="145"/>
              </w:tabs>
              <w:adjustRightInd w:val="0"/>
              <w:snapToGrid w:val="0"/>
              <w:spacing w:line="360" w:lineRule="auto"/>
              <w:ind w:firstLine="480"/>
              <w:rPr>
                <w:rFonts w:eastAsiaTheme="minorEastAsia"/>
                <w:color w:val="auto"/>
              </w:rPr>
            </w:pPr>
            <w:r>
              <w:rPr>
                <w:rFonts w:eastAsiaTheme="minorEastAsia"/>
                <w:color w:val="auto"/>
              </w:rPr>
              <w:t>根据项目现场周边情况，确定项目厂界周边主要环境保护目标见表3-</w:t>
            </w:r>
            <w:r>
              <w:rPr>
                <w:rFonts w:hint="eastAsia" w:eastAsiaTheme="minorEastAsia"/>
                <w:color w:val="auto"/>
              </w:rPr>
              <w:t>1</w:t>
            </w:r>
            <w:r>
              <w:rPr>
                <w:rFonts w:eastAsiaTheme="minorEastAsia"/>
                <w:color w:val="auto"/>
              </w:rPr>
              <w:t>。</w:t>
            </w:r>
          </w:p>
          <w:p w14:paraId="415F028D">
            <w:pPr>
              <w:autoSpaceDE w:val="0"/>
              <w:autoSpaceDN w:val="0"/>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表3-</w:t>
            </w:r>
            <w:r>
              <w:rPr>
                <w:rFonts w:hint="eastAsia" w:eastAsiaTheme="minorEastAsia"/>
                <w:b/>
                <w:color w:val="auto"/>
                <w:sz w:val="21"/>
                <w:szCs w:val="21"/>
              </w:rPr>
              <w:t>1</w:t>
            </w:r>
            <w:r>
              <w:rPr>
                <w:rFonts w:eastAsiaTheme="minorEastAsia"/>
                <w:b/>
                <w:color w:val="auto"/>
                <w:sz w:val="21"/>
                <w:szCs w:val="21"/>
              </w:rPr>
              <w:t xml:space="preserve"> 环境空气保护目标一览表</w:t>
            </w:r>
          </w:p>
          <w:tbl>
            <w:tblPr>
              <w:tblStyle w:val="33"/>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206"/>
              <w:gridCol w:w="1109"/>
              <w:gridCol w:w="684"/>
              <w:gridCol w:w="548"/>
              <w:gridCol w:w="687"/>
              <w:gridCol w:w="1921"/>
              <w:gridCol w:w="566"/>
              <w:gridCol w:w="636"/>
              <w:gridCol w:w="6"/>
            </w:tblGrid>
            <w:tr w14:paraId="258D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1" w:hRule="atLeast"/>
                <w:jc w:val="center"/>
              </w:trPr>
              <w:tc>
                <w:tcPr>
                  <w:tcW w:w="905" w:type="dxa"/>
                  <w:vMerge w:val="restart"/>
                  <w:vAlign w:val="center"/>
                </w:tcPr>
                <w:p w14:paraId="59810398">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环境要素</w:t>
                  </w:r>
                </w:p>
              </w:tc>
              <w:tc>
                <w:tcPr>
                  <w:tcW w:w="2315" w:type="dxa"/>
                  <w:gridSpan w:val="2"/>
                  <w:vAlign w:val="center"/>
                </w:tcPr>
                <w:p w14:paraId="7FBE6218">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坐标</w:t>
                  </w:r>
                </w:p>
              </w:tc>
              <w:tc>
                <w:tcPr>
                  <w:tcW w:w="684" w:type="dxa"/>
                  <w:vMerge w:val="restart"/>
                  <w:vAlign w:val="center"/>
                </w:tcPr>
                <w:p w14:paraId="3FBAEF76">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名称</w:t>
                  </w:r>
                </w:p>
              </w:tc>
              <w:tc>
                <w:tcPr>
                  <w:tcW w:w="548" w:type="dxa"/>
                  <w:vMerge w:val="restart"/>
                  <w:vAlign w:val="center"/>
                </w:tcPr>
                <w:p w14:paraId="32E49221">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保护对象</w:t>
                  </w:r>
                </w:p>
              </w:tc>
              <w:tc>
                <w:tcPr>
                  <w:tcW w:w="687" w:type="dxa"/>
                  <w:vMerge w:val="restart"/>
                  <w:vAlign w:val="center"/>
                </w:tcPr>
                <w:p w14:paraId="6AE2D1CC">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保护内容</w:t>
                  </w:r>
                </w:p>
              </w:tc>
              <w:tc>
                <w:tcPr>
                  <w:tcW w:w="1921" w:type="dxa"/>
                  <w:vMerge w:val="restart"/>
                  <w:vAlign w:val="center"/>
                </w:tcPr>
                <w:p w14:paraId="44C06D2B">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环境功能区</w:t>
                  </w:r>
                </w:p>
              </w:tc>
              <w:tc>
                <w:tcPr>
                  <w:tcW w:w="566" w:type="dxa"/>
                  <w:vMerge w:val="restart"/>
                  <w:vAlign w:val="center"/>
                </w:tcPr>
                <w:p w14:paraId="07AB7978">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相对厂址方位</w:t>
                  </w:r>
                </w:p>
              </w:tc>
              <w:tc>
                <w:tcPr>
                  <w:tcW w:w="636" w:type="dxa"/>
                  <w:vMerge w:val="restart"/>
                  <w:vAlign w:val="center"/>
                </w:tcPr>
                <w:p w14:paraId="2DDE2864">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相对厂界最近距离/m</w:t>
                  </w:r>
                </w:p>
              </w:tc>
            </w:tr>
            <w:tr w14:paraId="6B08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0" w:hRule="atLeast"/>
                <w:jc w:val="center"/>
              </w:trPr>
              <w:tc>
                <w:tcPr>
                  <w:tcW w:w="905" w:type="dxa"/>
                  <w:vMerge w:val="continue"/>
                  <w:vAlign w:val="center"/>
                </w:tcPr>
                <w:p w14:paraId="5DEE5DEA">
                  <w:pPr>
                    <w:tabs>
                      <w:tab w:val="left" w:pos="145"/>
                    </w:tabs>
                    <w:adjustRightInd w:val="0"/>
                    <w:snapToGrid w:val="0"/>
                    <w:spacing w:line="240" w:lineRule="auto"/>
                    <w:ind w:firstLine="0" w:firstLineChars="0"/>
                    <w:jc w:val="center"/>
                    <w:rPr>
                      <w:rFonts w:eastAsiaTheme="minorEastAsia"/>
                      <w:b/>
                      <w:bCs/>
                      <w:color w:val="auto"/>
                      <w:sz w:val="21"/>
                      <w:szCs w:val="21"/>
                    </w:rPr>
                  </w:pPr>
                </w:p>
              </w:tc>
              <w:tc>
                <w:tcPr>
                  <w:tcW w:w="1206" w:type="dxa"/>
                  <w:vAlign w:val="center"/>
                </w:tcPr>
                <w:p w14:paraId="35AFF8D8">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E</w:t>
                  </w:r>
                </w:p>
              </w:tc>
              <w:tc>
                <w:tcPr>
                  <w:tcW w:w="1109" w:type="dxa"/>
                  <w:vAlign w:val="center"/>
                </w:tcPr>
                <w:p w14:paraId="60BBAC87">
                  <w:pPr>
                    <w:tabs>
                      <w:tab w:val="left" w:pos="145"/>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N</w:t>
                  </w:r>
                </w:p>
              </w:tc>
              <w:tc>
                <w:tcPr>
                  <w:tcW w:w="684" w:type="dxa"/>
                  <w:vMerge w:val="continue"/>
                  <w:vAlign w:val="center"/>
                </w:tcPr>
                <w:p w14:paraId="291BB925">
                  <w:pPr>
                    <w:tabs>
                      <w:tab w:val="left" w:pos="145"/>
                    </w:tabs>
                    <w:adjustRightInd w:val="0"/>
                    <w:snapToGrid w:val="0"/>
                    <w:spacing w:line="240" w:lineRule="auto"/>
                    <w:ind w:firstLine="0" w:firstLineChars="0"/>
                    <w:jc w:val="center"/>
                    <w:rPr>
                      <w:rFonts w:eastAsiaTheme="minorEastAsia"/>
                      <w:b/>
                      <w:bCs/>
                      <w:color w:val="auto"/>
                      <w:sz w:val="21"/>
                      <w:szCs w:val="21"/>
                    </w:rPr>
                  </w:pPr>
                </w:p>
              </w:tc>
              <w:tc>
                <w:tcPr>
                  <w:tcW w:w="548" w:type="dxa"/>
                  <w:vMerge w:val="continue"/>
                  <w:vAlign w:val="center"/>
                </w:tcPr>
                <w:p w14:paraId="0564651A">
                  <w:pPr>
                    <w:tabs>
                      <w:tab w:val="left" w:pos="145"/>
                    </w:tabs>
                    <w:adjustRightInd w:val="0"/>
                    <w:snapToGrid w:val="0"/>
                    <w:spacing w:line="240" w:lineRule="auto"/>
                    <w:ind w:firstLine="0" w:firstLineChars="0"/>
                    <w:jc w:val="center"/>
                    <w:rPr>
                      <w:rFonts w:eastAsiaTheme="minorEastAsia"/>
                      <w:b/>
                      <w:bCs/>
                      <w:color w:val="auto"/>
                      <w:sz w:val="21"/>
                      <w:szCs w:val="21"/>
                    </w:rPr>
                  </w:pPr>
                </w:p>
              </w:tc>
              <w:tc>
                <w:tcPr>
                  <w:tcW w:w="687" w:type="dxa"/>
                  <w:vMerge w:val="continue"/>
                  <w:vAlign w:val="center"/>
                </w:tcPr>
                <w:p w14:paraId="0F5CFE56">
                  <w:pPr>
                    <w:tabs>
                      <w:tab w:val="left" w:pos="145"/>
                    </w:tabs>
                    <w:adjustRightInd w:val="0"/>
                    <w:snapToGrid w:val="0"/>
                    <w:spacing w:line="240" w:lineRule="auto"/>
                    <w:ind w:firstLine="0" w:firstLineChars="0"/>
                    <w:jc w:val="center"/>
                    <w:rPr>
                      <w:rFonts w:eastAsiaTheme="minorEastAsia"/>
                      <w:b/>
                      <w:bCs/>
                      <w:color w:val="auto"/>
                      <w:sz w:val="21"/>
                      <w:szCs w:val="21"/>
                    </w:rPr>
                  </w:pPr>
                </w:p>
              </w:tc>
              <w:tc>
                <w:tcPr>
                  <w:tcW w:w="1921" w:type="dxa"/>
                  <w:vMerge w:val="continue"/>
                  <w:vAlign w:val="center"/>
                </w:tcPr>
                <w:p w14:paraId="79F1E713">
                  <w:pPr>
                    <w:tabs>
                      <w:tab w:val="left" w:pos="145"/>
                    </w:tabs>
                    <w:adjustRightInd w:val="0"/>
                    <w:snapToGrid w:val="0"/>
                    <w:spacing w:line="240" w:lineRule="auto"/>
                    <w:ind w:firstLine="0" w:firstLineChars="0"/>
                    <w:jc w:val="center"/>
                    <w:rPr>
                      <w:rFonts w:eastAsiaTheme="minorEastAsia"/>
                      <w:b/>
                      <w:bCs/>
                      <w:color w:val="auto"/>
                      <w:sz w:val="21"/>
                      <w:szCs w:val="21"/>
                    </w:rPr>
                  </w:pPr>
                </w:p>
              </w:tc>
              <w:tc>
                <w:tcPr>
                  <w:tcW w:w="566" w:type="dxa"/>
                  <w:vMerge w:val="continue"/>
                  <w:vAlign w:val="center"/>
                </w:tcPr>
                <w:p w14:paraId="50BC39C8">
                  <w:pPr>
                    <w:tabs>
                      <w:tab w:val="left" w:pos="145"/>
                    </w:tabs>
                    <w:adjustRightInd w:val="0"/>
                    <w:snapToGrid w:val="0"/>
                    <w:spacing w:line="240" w:lineRule="auto"/>
                    <w:ind w:firstLine="0" w:firstLineChars="0"/>
                    <w:jc w:val="center"/>
                    <w:rPr>
                      <w:rFonts w:eastAsiaTheme="minorEastAsia"/>
                      <w:b/>
                      <w:bCs/>
                      <w:color w:val="auto"/>
                      <w:sz w:val="21"/>
                      <w:szCs w:val="21"/>
                    </w:rPr>
                  </w:pPr>
                </w:p>
              </w:tc>
              <w:tc>
                <w:tcPr>
                  <w:tcW w:w="636" w:type="dxa"/>
                  <w:vMerge w:val="continue"/>
                  <w:vAlign w:val="center"/>
                </w:tcPr>
                <w:p w14:paraId="6EF7DE16">
                  <w:pPr>
                    <w:tabs>
                      <w:tab w:val="left" w:pos="145"/>
                    </w:tabs>
                    <w:adjustRightInd w:val="0"/>
                    <w:snapToGrid w:val="0"/>
                    <w:spacing w:line="240" w:lineRule="auto"/>
                    <w:ind w:firstLine="0" w:firstLineChars="0"/>
                    <w:jc w:val="center"/>
                    <w:rPr>
                      <w:rFonts w:eastAsiaTheme="minorEastAsia"/>
                      <w:b/>
                      <w:bCs/>
                      <w:color w:val="auto"/>
                      <w:sz w:val="21"/>
                      <w:szCs w:val="21"/>
                    </w:rPr>
                  </w:pPr>
                </w:p>
              </w:tc>
            </w:tr>
            <w:tr w14:paraId="03B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5" w:type="dxa"/>
                  <w:vMerge w:val="restart"/>
                  <w:vAlign w:val="center"/>
                </w:tcPr>
                <w:p w14:paraId="42CF6098">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空气环境（以本项目所在区域厂界为边界500m）</w:t>
                  </w:r>
                </w:p>
              </w:tc>
              <w:tc>
                <w:tcPr>
                  <w:tcW w:w="1206" w:type="dxa"/>
                  <w:vAlign w:val="center"/>
                </w:tcPr>
                <w:p w14:paraId="7A2F647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118.739465</w:t>
                  </w:r>
                </w:p>
              </w:tc>
              <w:tc>
                <w:tcPr>
                  <w:tcW w:w="1109" w:type="dxa"/>
                  <w:vAlign w:val="center"/>
                </w:tcPr>
                <w:p w14:paraId="6BF51A67">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33.849929</w:t>
                  </w:r>
                </w:p>
              </w:tc>
              <w:tc>
                <w:tcPr>
                  <w:tcW w:w="684" w:type="dxa"/>
                  <w:vAlign w:val="center"/>
                </w:tcPr>
                <w:p w14:paraId="1B6C9225">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赵庄</w:t>
                  </w:r>
                </w:p>
              </w:tc>
              <w:tc>
                <w:tcPr>
                  <w:tcW w:w="548" w:type="dxa"/>
                  <w:vAlign w:val="center"/>
                </w:tcPr>
                <w:p w14:paraId="5B6E06D9">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居民</w:t>
                  </w:r>
                </w:p>
              </w:tc>
              <w:tc>
                <w:tcPr>
                  <w:tcW w:w="687" w:type="dxa"/>
                  <w:vAlign w:val="center"/>
                </w:tcPr>
                <w:p w14:paraId="0D17CC05">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约</w:t>
                  </w:r>
                  <w:r>
                    <w:rPr>
                      <w:rFonts w:eastAsiaTheme="minorEastAsia"/>
                      <w:bCs/>
                      <w:color w:val="auto"/>
                      <w:sz w:val="21"/>
                      <w:szCs w:val="21"/>
                    </w:rPr>
                    <w:t>192人</w:t>
                  </w:r>
                </w:p>
              </w:tc>
              <w:tc>
                <w:tcPr>
                  <w:tcW w:w="1921" w:type="dxa"/>
                  <w:vMerge w:val="restart"/>
                  <w:vAlign w:val="center"/>
                </w:tcPr>
                <w:p w14:paraId="75188B0B">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《环境空气质量标准》（GB3095-2012）二类区</w:t>
                  </w:r>
                </w:p>
              </w:tc>
              <w:tc>
                <w:tcPr>
                  <w:tcW w:w="566" w:type="dxa"/>
                  <w:vAlign w:val="center"/>
                </w:tcPr>
                <w:p w14:paraId="20098824">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NE</w:t>
                  </w:r>
                </w:p>
              </w:tc>
              <w:tc>
                <w:tcPr>
                  <w:tcW w:w="642" w:type="dxa"/>
                  <w:gridSpan w:val="2"/>
                  <w:vAlign w:val="center"/>
                </w:tcPr>
                <w:p w14:paraId="39008014">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155</w:t>
                  </w:r>
                </w:p>
              </w:tc>
            </w:tr>
            <w:tr w14:paraId="3796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5" w:type="dxa"/>
                  <w:vMerge w:val="continue"/>
                  <w:vAlign w:val="center"/>
                </w:tcPr>
                <w:p w14:paraId="4AA8CE9C">
                  <w:pPr>
                    <w:tabs>
                      <w:tab w:val="left" w:pos="145"/>
                    </w:tabs>
                    <w:adjustRightInd w:val="0"/>
                    <w:snapToGrid w:val="0"/>
                    <w:spacing w:line="240" w:lineRule="auto"/>
                    <w:ind w:firstLine="0" w:firstLineChars="0"/>
                    <w:jc w:val="center"/>
                    <w:rPr>
                      <w:color w:val="auto"/>
                    </w:rPr>
                  </w:pPr>
                </w:p>
              </w:tc>
              <w:tc>
                <w:tcPr>
                  <w:tcW w:w="1206" w:type="dxa"/>
                  <w:vAlign w:val="center"/>
                </w:tcPr>
                <w:p w14:paraId="31C82C6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118.735243</w:t>
                  </w:r>
                </w:p>
              </w:tc>
              <w:tc>
                <w:tcPr>
                  <w:tcW w:w="1109" w:type="dxa"/>
                  <w:vAlign w:val="center"/>
                </w:tcPr>
                <w:p w14:paraId="08D5B639">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33.849462</w:t>
                  </w:r>
                </w:p>
              </w:tc>
              <w:tc>
                <w:tcPr>
                  <w:tcW w:w="684" w:type="dxa"/>
                  <w:vAlign w:val="center"/>
                </w:tcPr>
                <w:p w14:paraId="592F5B0D">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后圩</w:t>
                  </w:r>
                </w:p>
              </w:tc>
              <w:tc>
                <w:tcPr>
                  <w:tcW w:w="548" w:type="dxa"/>
                  <w:vAlign w:val="center"/>
                </w:tcPr>
                <w:p w14:paraId="62803F1F">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居民</w:t>
                  </w:r>
                </w:p>
              </w:tc>
              <w:tc>
                <w:tcPr>
                  <w:tcW w:w="687" w:type="dxa"/>
                  <w:vAlign w:val="center"/>
                </w:tcPr>
                <w:p w14:paraId="0D729E84">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约</w:t>
                  </w:r>
                  <w:r>
                    <w:rPr>
                      <w:rFonts w:eastAsiaTheme="minorEastAsia"/>
                      <w:bCs/>
                      <w:color w:val="auto"/>
                      <w:sz w:val="21"/>
                      <w:szCs w:val="21"/>
                    </w:rPr>
                    <w:t>30人</w:t>
                  </w:r>
                </w:p>
              </w:tc>
              <w:tc>
                <w:tcPr>
                  <w:tcW w:w="1921" w:type="dxa"/>
                  <w:vMerge w:val="continue"/>
                  <w:vAlign w:val="center"/>
                </w:tcPr>
                <w:p w14:paraId="4E65A770">
                  <w:pPr>
                    <w:tabs>
                      <w:tab w:val="left" w:pos="145"/>
                    </w:tabs>
                    <w:adjustRightInd w:val="0"/>
                    <w:snapToGrid w:val="0"/>
                    <w:spacing w:line="240" w:lineRule="auto"/>
                    <w:ind w:firstLine="0" w:firstLineChars="0"/>
                    <w:jc w:val="center"/>
                    <w:rPr>
                      <w:rFonts w:eastAsiaTheme="minorEastAsia"/>
                      <w:bCs/>
                      <w:color w:val="auto"/>
                      <w:sz w:val="21"/>
                      <w:szCs w:val="21"/>
                    </w:rPr>
                  </w:pPr>
                </w:p>
              </w:tc>
              <w:tc>
                <w:tcPr>
                  <w:tcW w:w="566" w:type="dxa"/>
                  <w:vAlign w:val="center"/>
                </w:tcPr>
                <w:p w14:paraId="0DEC75D2">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NW</w:t>
                  </w:r>
                </w:p>
              </w:tc>
              <w:tc>
                <w:tcPr>
                  <w:tcW w:w="642" w:type="dxa"/>
                  <w:gridSpan w:val="2"/>
                  <w:vAlign w:val="center"/>
                </w:tcPr>
                <w:p w14:paraId="255C8842">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80</w:t>
                  </w:r>
                </w:p>
              </w:tc>
            </w:tr>
            <w:tr w14:paraId="02A8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5" w:type="dxa"/>
                  <w:vMerge w:val="continue"/>
                  <w:vAlign w:val="center"/>
                </w:tcPr>
                <w:p w14:paraId="2FAADCB5">
                  <w:pPr>
                    <w:tabs>
                      <w:tab w:val="left" w:pos="145"/>
                    </w:tabs>
                    <w:adjustRightInd w:val="0"/>
                    <w:snapToGrid w:val="0"/>
                    <w:spacing w:line="240" w:lineRule="auto"/>
                    <w:ind w:firstLine="0" w:firstLineChars="0"/>
                    <w:jc w:val="center"/>
                    <w:rPr>
                      <w:rFonts w:eastAsiaTheme="minorEastAsia"/>
                      <w:bCs/>
                      <w:color w:val="auto"/>
                      <w:sz w:val="21"/>
                      <w:szCs w:val="21"/>
                    </w:rPr>
                  </w:pPr>
                </w:p>
              </w:tc>
              <w:tc>
                <w:tcPr>
                  <w:tcW w:w="1206" w:type="dxa"/>
                  <w:vAlign w:val="center"/>
                </w:tcPr>
                <w:p w14:paraId="71633F03">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118.737625</w:t>
                  </w:r>
                </w:p>
              </w:tc>
              <w:tc>
                <w:tcPr>
                  <w:tcW w:w="1109" w:type="dxa"/>
                  <w:vAlign w:val="center"/>
                </w:tcPr>
                <w:p w14:paraId="79FACB49">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33.844827</w:t>
                  </w:r>
                </w:p>
              </w:tc>
              <w:tc>
                <w:tcPr>
                  <w:tcW w:w="684" w:type="dxa"/>
                  <w:vAlign w:val="center"/>
                </w:tcPr>
                <w:p w14:paraId="47A30A3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王圩</w:t>
                  </w:r>
                </w:p>
              </w:tc>
              <w:tc>
                <w:tcPr>
                  <w:tcW w:w="548" w:type="dxa"/>
                  <w:vAlign w:val="center"/>
                </w:tcPr>
                <w:p w14:paraId="2D618921">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居民</w:t>
                  </w:r>
                </w:p>
              </w:tc>
              <w:tc>
                <w:tcPr>
                  <w:tcW w:w="687" w:type="dxa"/>
                  <w:vAlign w:val="center"/>
                </w:tcPr>
                <w:p w14:paraId="20A68C8C">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约</w:t>
                  </w:r>
                  <w:r>
                    <w:rPr>
                      <w:rFonts w:eastAsiaTheme="minorEastAsia"/>
                      <w:bCs/>
                      <w:color w:val="auto"/>
                      <w:sz w:val="21"/>
                      <w:szCs w:val="21"/>
                    </w:rPr>
                    <w:t>195人</w:t>
                  </w:r>
                </w:p>
              </w:tc>
              <w:tc>
                <w:tcPr>
                  <w:tcW w:w="1921" w:type="dxa"/>
                  <w:vMerge w:val="continue"/>
                  <w:vAlign w:val="center"/>
                </w:tcPr>
                <w:p w14:paraId="35E2AB61">
                  <w:pPr>
                    <w:tabs>
                      <w:tab w:val="left" w:pos="145"/>
                    </w:tabs>
                    <w:adjustRightInd w:val="0"/>
                    <w:snapToGrid w:val="0"/>
                    <w:spacing w:line="240" w:lineRule="auto"/>
                    <w:ind w:firstLine="0" w:firstLineChars="0"/>
                    <w:jc w:val="center"/>
                    <w:rPr>
                      <w:rFonts w:eastAsiaTheme="minorEastAsia"/>
                      <w:bCs/>
                      <w:color w:val="auto"/>
                      <w:sz w:val="21"/>
                      <w:szCs w:val="21"/>
                    </w:rPr>
                  </w:pPr>
                </w:p>
              </w:tc>
              <w:tc>
                <w:tcPr>
                  <w:tcW w:w="566" w:type="dxa"/>
                  <w:vAlign w:val="center"/>
                </w:tcPr>
                <w:p w14:paraId="679946CC">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SE</w:t>
                  </w:r>
                </w:p>
              </w:tc>
              <w:tc>
                <w:tcPr>
                  <w:tcW w:w="642" w:type="dxa"/>
                  <w:gridSpan w:val="2"/>
                  <w:vAlign w:val="center"/>
                </w:tcPr>
                <w:p w14:paraId="0477958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324</w:t>
                  </w:r>
                </w:p>
              </w:tc>
            </w:tr>
            <w:tr w14:paraId="4B62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5" w:type="dxa"/>
                  <w:vMerge w:val="continue"/>
                  <w:vAlign w:val="center"/>
                </w:tcPr>
                <w:p w14:paraId="4E50B846">
                  <w:pPr>
                    <w:tabs>
                      <w:tab w:val="left" w:pos="145"/>
                    </w:tabs>
                    <w:adjustRightInd w:val="0"/>
                    <w:snapToGrid w:val="0"/>
                    <w:spacing w:line="240" w:lineRule="auto"/>
                    <w:ind w:firstLine="0" w:firstLineChars="0"/>
                    <w:jc w:val="center"/>
                    <w:rPr>
                      <w:rFonts w:eastAsiaTheme="minorEastAsia"/>
                      <w:bCs/>
                      <w:color w:val="auto"/>
                      <w:sz w:val="21"/>
                      <w:szCs w:val="21"/>
                    </w:rPr>
                  </w:pPr>
                </w:p>
              </w:tc>
              <w:tc>
                <w:tcPr>
                  <w:tcW w:w="1206" w:type="dxa"/>
                  <w:vAlign w:val="center"/>
                </w:tcPr>
                <w:p w14:paraId="5F93C00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118.738059</w:t>
                  </w:r>
                </w:p>
              </w:tc>
              <w:tc>
                <w:tcPr>
                  <w:tcW w:w="1109" w:type="dxa"/>
                  <w:vAlign w:val="center"/>
                </w:tcPr>
                <w:p w14:paraId="31185329">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33.848716</w:t>
                  </w:r>
                </w:p>
              </w:tc>
              <w:tc>
                <w:tcPr>
                  <w:tcW w:w="684" w:type="dxa"/>
                  <w:vAlign w:val="center"/>
                </w:tcPr>
                <w:p w14:paraId="3AE07C23">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东侧居民点</w:t>
                  </w:r>
                </w:p>
              </w:tc>
              <w:tc>
                <w:tcPr>
                  <w:tcW w:w="548" w:type="dxa"/>
                  <w:vAlign w:val="center"/>
                </w:tcPr>
                <w:p w14:paraId="03DC0188">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居民</w:t>
                  </w:r>
                </w:p>
              </w:tc>
              <w:tc>
                <w:tcPr>
                  <w:tcW w:w="687" w:type="dxa"/>
                  <w:vAlign w:val="center"/>
                </w:tcPr>
                <w:p w14:paraId="751C49BC">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约</w:t>
                  </w:r>
                  <w:r>
                    <w:rPr>
                      <w:rFonts w:eastAsiaTheme="minorEastAsia"/>
                      <w:bCs/>
                      <w:color w:val="auto"/>
                      <w:sz w:val="21"/>
                      <w:szCs w:val="21"/>
                    </w:rPr>
                    <w:t>42人</w:t>
                  </w:r>
                </w:p>
              </w:tc>
              <w:tc>
                <w:tcPr>
                  <w:tcW w:w="1921" w:type="dxa"/>
                  <w:vMerge w:val="continue"/>
                  <w:vAlign w:val="center"/>
                </w:tcPr>
                <w:p w14:paraId="0F962DB7">
                  <w:pPr>
                    <w:tabs>
                      <w:tab w:val="left" w:pos="145"/>
                    </w:tabs>
                    <w:adjustRightInd w:val="0"/>
                    <w:snapToGrid w:val="0"/>
                    <w:spacing w:line="240" w:lineRule="auto"/>
                    <w:ind w:firstLine="0" w:firstLineChars="0"/>
                    <w:jc w:val="center"/>
                    <w:rPr>
                      <w:rFonts w:eastAsiaTheme="minorEastAsia"/>
                      <w:bCs/>
                      <w:color w:val="auto"/>
                      <w:sz w:val="21"/>
                      <w:szCs w:val="21"/>
                    </w:rPr>
                  </w:pPr>
                </w:p>
              </w:tc>
              <w:tc>
                <w:tcPr>
                  <w:tcW w:w="566" w:type="dxa"/>
                  <w:vAlign w:val="center"/>
                </w:tcPr>
                <w:p w14:paraId="3895B549">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E</w:t>
                  </w:r>
                </w:p>
              </w:tc>
              <w:tc>
                <w:tcPr>
                  <w:tcW w:w="642" w:type="dxa"/>
                  <w:gridSpan w:val="2"/>
                  <w:vAlign w:val="center"/>
                </w:tcPr>
                <w:p w14:paraId="07F3303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100</w:t>
                  </w:r>
                </w:p>
              </w:tc>
            </w:tr>
            <w:tr w14:paraId="57BF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5" w:type="dxa"/>
                  <w:vMerge w:val="continue"/>
                  <w:vAlign w:val="center"/>
                </w:tcPr>
                <w:p w14:paraId="6AAFDF91">
                  <w:pPr>
                    <w:tabs>
                      <w:tab w:val="left" w:pos="145"/>
                    </w:tabs>
                    <w:adjustRightInd w:val="0"/>
                    <w:snapToGrid w:val="0"/>
                    <w:spacing w:line="240" w:lineRule="auto"/>
                    <w:ind w:firstLine="0" w:firstLineChars="0"/>
                    <w:jc w:val="center"/>
                    <w:rPr>
                      <w:rFonts w:eastAsiaTheme="minorEastAsia"/>
                      <w:bCs/>
                      <w:color w:val="auto"/>
                      <w:sz w:val="21"/>
                      <w:szCs w:val="21"/>
                    </w:rPr>
                  </w:pPr>
                </w:p>
              </w:tc>
              <w:tc>
                <w:tcPr>
                  <w:tcW w:w="1206" w:type="dxa"/>
                  <w:vAlign w:val="center"/>
                </w:tcPr>
                <w:p w14:paraId="0EE7C9B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118.736369</w:t>
                  </w:r>
                </w:p>
              </w:tc>
              <w:tc>
                <w:tcPr>
                  <w:tcW w:w="1109" w:type="dxa"/>
                  <w:vAlign w:val="center"/>
                </w:tcPr>
                <w:p w14:paraId="47F2BEE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33.849634</w:t>
                  </w:r>
                </w:p>
              </w:tc>
              <w:tc>
                <w:tcPr>
                  <w:tcW w:w="684" w:type="dxa"/>
                  <w:vAlign w:val="center"/>
                </w:tcPr>
                <w:p w14:paraId="431FB6BF">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许庄</w:t>
                  </w:r>
                </w:p>
              </w:tc>
              <w:tc>
                <w:tcPr>
                  <w:tcW w:w="548" w:type="dxa"/>
                  <w:vAlign w:val="center"/>
                </w:tcPr>
                <w:p w14:paraId="46D3AEE7">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居民</w:t>
                  </w:r>
                </w:p>
              </w:tc>
              <w:tc>
                <w:tcPr>
                  <w:tcW w:w="687" w:type="dxa"/>
                  <w:vAlign w:val="center"/>
                </w:tcPr>
                <w:p w14:paraId="5BBEF603">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约</w:t>
                  </w:r>
                  <w:r>
                    <w:rPr>
                      <w:rFonts w:eastAsiaTheme="minorEastAsia"/>
                      <w:bCs/>
                      <w:color w:val="auto"/>
                      <w:sz w:val="21"/>
                      <w:szCs w:val="21"/>
                    </w:rPr>
                    <w:t>108人</w:t>
                  </w:r>
                </w:p>
              </w:tc>
              <w:tc>
                <w:tcPr>
                  <w:tcW w:w="1921" w:type="dxa"/>
                  <w:vMerge w:val="continue"/>
                  <w:vAlign w:val="center"/>
                </w:tcPr>
                <w:p w14:paraId="3511D57C">
                  <w:pPr>
                    <w:tabs>
                      <w:tab w:val="left" w:pos="145"/>
                    </w:tabs>
                    <w:adjustRightInd w:val="0"/>
                    <w:snapToGrid w:val="0"/>
                    <w:spacing w:line="240" w:lineRule="auto"/>
                    <w:ind w:firstLine="0" w:firstLineChars="0"/>
                    <w:jc w:val="center"/>
                    <w:rPr>
                      <w:rFonts w:eastAsiaTheme="minorEastAsia"/>
                      <w:bCs/>
                      <w:color w:val="auto"/>
                      <w:sz w:val="21"/>
                      <w:szCs w:val="21"/>
                    </w:rPr>
                  </w:pPr>
                </w:p>
              </w:tc>
              <w:tc>
                <w:tcPr>
                  <w:tcW w:w="566" w:type="dxa"/>
                  <w:vAlign w:val="center"/>
                </w:tcPr>
                <w:p w14:paraId="38824A2E">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N</w:t>
                  </w:r>
                </w:p>
              </w:tc>
              <w:tc>
                <w:tcPr>
                  <w:tcW w:w="642" w:type="dxa"/>
                  <w:gridSpan w:val="2"/>
                  <w:vAlign w:val="center"/>
                </w:tcPr>
                <w:p w14:paraId="0EED19B1">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66</w:t>
                  </w:r>
                </w:p>
              </w:tc>
            </w:tr>
            <w:tr w14:paraId="09D3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905" w:type="dxa"/>
                  <w:vAlign w:val="center"/>
                </w:tcPr>
                <w:p w14:paraId="428D3C1D">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地表水环境</w:t>
                  </w:r>
                </w:p>
              </w:tc>
              <w:tc>
                <w:tcPr>
                  <w:tcW w:w="3547" w:type="dxa"/>
                  <w:gridSpan w:val="4"/>
                  <w:vAlign w:val="center"/>
                </w:tcPr>
                <w:p w14:paraId="4DC61447">
                  <w:pPr>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小刘</w:t>
                  </w:r>
                  <w:r>
                    <w:rPr>
                      <w:rFonts w:eastAsiaTheme="minorEastAsia"/>
                      <w:bCs/>
                      <w:color w:val="auto"/>
                      <w:sz w:val="21"/>
                      <w:szCs w:val="21"/>
                    </w:rPr>
                    <w:t>河</w:t>
                  </w:r>
                </w:p>
              </w:tc>
              <w:tc>
                <w:tcPr>
                  <w:tcW w:w="687" w:type="dxa"/>
                  <w:vAlign w:val="center"/>
                </w:tcPr>
                <w:p w14:paraId="6D0FFC8B">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纳污河流</w:t>
                  </w:r>
                </w:p>
              </w:tc>
              <w:tc>
                <w:tcPr>
                  <w:tcW w:w="1921" w:type="dxa"/>
                  <w:vAlign w:val="center"/>
                </w:tcPr>
                <w:p w14:paraId="1E1B87B1">
                  <w:pPr>
                    <w:tabs>
                      <w:tab w:val="left" w:pos="145"/>
                    </w:tabs>
                    <w:adjustRightInd w:val="0"/>
                    <w:snapToGrid w:val="0"/>
                    <w:spacing w:line="240" w:lineRule="auto"/>
                    <w:ind w:firstLine="0" w:firstLineChars="0"/>
                    <w:jc w:val="center"/>
                    <w:rPr>
                      <w:rFonts w:eastAsiaTheme="minorEastAsia"/>
                      <w:bCs/>
                      <w:color w:val="auto"/>
                      <w:sz w:val="21"/>
                      <w:szCs w:val="21"/>
                    </w:rPr>
                  </w:pPr>
                  <w:r>
                    <w:rPr>
                      <w:color w:val="auto"/>
                      <w:sz w:val="21"/>
                      <w:szCs w:val="21"/>
                      <w:lang w:bidi="ar"/>
                    </w:rPr>
                    <w:t>《地表水环境质量标准》（GB3838-2002）III类</w:t>
                  </w:r>
                </w:p>
              </w:tc>
              <w:tc>
                <w:tcPr>
                  <w:tcW w:w="566" w:type="dxa"/>
                  <w:vAlign w:val="center"/>
                </w:tcPr>
                <w:p w14:paraId="46954734">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E</w:t>
                  </w:r>
                </w:p>
              </w:tc>
              <w:tc>
                <w:tcPr>
                  <w:tcW w:w="636" w:type="dxa"/>
                  <w:vAlign w:val="center"/>
                </w:tcPr>
                <w:p w14:paraId="11C29E33">
                  <w:pPr>
                    <w:tabs>
                      <w:tab w:val="left" w:pos="145"/>
                    </w:tabs>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2859</w:t>
                  </w:r>
                </w:p>
              </w:tc>
            </w:tr>
            <w:tr w14:paraId="792B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905" w:type="dxa"/>
                  <w:vAlign w:val="center"/>
                </w:tcPr>
                <w:p w14:paraId="12C1BE8B">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地下水环境</w:t>
                  </w:r>
                </w:p>
              </w:tc>
              <w:tc>
                <w:tcPr>
                  <w:tcW w:w="7357" w:type="dxa"/>
                  <w:gridSpan w:val="8"/>
                  <w:vAlign w:val="center"/>
                </w:tcPr>
                <w:p w14:paraId="3AAB9B9C">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rPr>
                    <w:t>厂界外 500 米范围内无地下水集中式饮用水水源和热水、矿泉水、温泉等特殊地下水资源</w:t>
                  </w:r>
                </w:p>
              </w:tc>
            </w:tr>
            <w:tr w14:paraId="1616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39" w:hRule="atLeast"/>
                <w:jc w:val="center"/>
              </w:trPr>
              <w:tc>
                <w:tcPr>
                  <w:tcW w:w="905" w:type="dxa"/>
                  <w:vAlign w:val="center"/>
                </w:tcPr>
                <w:p w14:paraId="2C3FCDCC">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声环境（厂界外50m）</w:t>
                  </w:r>
                </w:p>
              </w:tc>
              <w:tc>
                <w:tcPr>
                  <w:tcW w:w="7357" w:type="dxa"/>
                  <w:gridSpan w:val="8"/>
                  <w:vAlign w:val="center"/>
                </w:tcPr>
                <w:p w14:paraId="26D46B2E">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厂界外50米范围内无声环境保护目标</w:t>
                  </w:r>
                </w:p>
              </w:tc>
            </w:tr>
            <w:tr w14:paraId="0C51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905" w:type="dxa"/>
                  <w:vAlign w:val="center"/>
                </w:tcPr>
                <w:p w14:paraId="1319194B">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生态环境</w:t>
                  </w:r>
                </w:p>
              </w:tc>
              <w:tc>
                <w:tcPr>
                  <w:tcW w:w="7357" w:type="dxa"/>
                  <w:gridSpan w:val="8"/>
                  <w:vAlign w:val="center"/>
                </w:tcPr>
                <w:p w14:paraId="46B4E5F6">
                  <w:pPr>
                    <w:tabs>
                      <w:tab w:val="left" w:pos="145"/>
                    </w:tabs>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rPr>
                    <w:t>本项目不在宿迁市泗阳县生态空间管控区域范围内</w:t>
                  </w:r>
                </w:p>
              </w:tc>
            </w:tr>
          </w:tbl>
          <w:p w14:paraId="08577CD3">
            <w:pPr>
              <w:adjustRightInd w:val="0"/>
              <w:snapToGrid w:val="0"/>
              <w:ind w:firstLine="0" w:firstLineChars="0"/>
              <w:rPr>
                <w:rFonts w:eastAsiaTheme="minorEastAsia"/>
                <w:color w:val="auto"/>
                <w:kern w:val="0"/>
                <w:szCs w:val="21"/>
              </w:rPr>
            </w:pPr>
          </w:p>
        </w:tc>
      </w:tr>
      <w:tr w14:paraId="314E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00" w:type="dxa"/>
            <w:tcMar>
              <w:left w:w="28" w:type="dxa"/>
              <w:right w:w="28" w:type="dxa"/>
            </w:tcMar>
            <w:vAlign w:val="center"/>
          </w:tcPr>
          <w:p w14:paraId="428A9AA3">
            <w:pPr>
              <w:adjustRightInd w:val="0"/>
              <w:snapToGrid w:val="0"/>
              <w:ind w:firstLine="0" w:firstLineChars="0"/>
              <w:jc w:val="center"/>
              <w:rPr>
                <w:rFonts w:eastAsiaTheme="minorEastAsia"/>
                <w:color w:val="auto"/>
                <w:kern w:val="0"/>
                <w:szCs w:val="21"/>
              </w:rPr>
            </w:pPr>
            <w:r>
              <w:rPr>
                <w:rFonts w:eastAsiaTheme="minorEastAsia"/>
                <w:color w:val="auto"/>
                <w:kern w:val="0"/>
                <w:szCs w:val="21"/>
              </w:rPr>
              <w:t>污染</w:t>
            </w:r>
          </w:p>
          <w:p w14:paraId="0AAC9477">
            <w:pPr>
              <w:adjustRightInd w:val="0"/>
              <w:snapToGrid w:val="0"/>
              <w:ind w:firstLine="0" w:firstLineChars="0"/>
              <w:jc w:val="center"/>
              <w:rPr>
                <w:rFonts w:eastAsiaTheme="minorEastAsia"/>
                <w:color w:val="auto"/>
                <w:kern w:val="0"/>
                <w:szCs w:val="21"/>
              </w:rPr>
            </w:pPr>
            <w:r>
              <w:rPr>
                <w:rFonts w:eastAsiaTheme="minorEastAsia"/>
                <w:color w:val="auto"/>
                <w:kern w:val="0"/>
                <w:szCs w:val="21"/>
              </w:rPr>
              <w:t>物排</w:t>
            </w:r>
          </w:p>
          <w:p w14:paraId="42D83795">
            <w:pPr>
              <w:adjustRightInd w:val="0"/>
              <w:snapToGrid w:val="0"/>
              <w:ind w:firstLine="0" w:firstLineChars="0"/>
              <w:jc w:val="center"/>
              <w:rPr>
                <w:rFonts w:eastAsiaTheme="minorEastAsia"/>
                <w:color w:val="auto"/>
                <w:kern w:val="0"/>
                <w:szCs w:val="21"/>
              </w:rPr>
            </w:pPr>
            <w:r>
              <w:rPr>
                <w:rFonts w:eastAsiaTheme="minorEastAsia"/>
                <w:color w:val="auto"/>
                <w:kern w:val="0"/>
                <w:szCs w:val="21"/>
              </w:rPr>
              <w:t>放控</w:t>
            </w:r>
          </w:p>
          <w:p w14:paraId="136BB52D">
            <w:pPr>
              <w:adjustRightInd w:val="0"/>
              <w:snapToGrid w:val="0"/>
              <w:ind w:firstLine="0" w:firstLineChars="0"/>
              <w:jc w:val="center"/>
              <w:rPr>
                <w:rFonts w:eastAsiaTheme="minorEastAsia"/>
                <w:color w:val="auto"/>
                <w:kern w:val="0"/>
                <w:szCs w:val="21"/>
              </w:rPr>
            </w:pPr>
            <w:r>
              <w:rPr>
                <w:rFonts w:eastAsiaTheme="minorEastAsia"/>
                <w:color w:val="auto"/>
                <w:kern w:val="0"/>
                <w:szCs w:val="21"/>
              </w:rPr>
              <w:t>制标</w:t>
            </w:r>
          </w:p>
          <w:p w14:paraId="52DDF83A">
            <w:pPr>
              <w:adjustRightInd w:val="0"/>
              <w:snapToGrid w:val="0"/>
              <w:ind w:firstLine="0" w:firstLineChars="0"/>
              <w:jc w:val="center"/>
              <w:rPr>
                <w:rFonts w:eastAsiaTheme="minorEastAsia"/>
                <w:color w:val="auto"/>
                <w:kern w:val="0"/>
                <w:szCs w:val="21"/>
              </w:rPr>
            </w:pPr>
            <w:r>
              <w:rPr>
                <w:rFonts w:eastAsiaTheme="minorEastAsia"/>
                <w:color w:val="auto"/>
                <w:kern w:val="0"/>
                <w:szCs w:val="21"/>
              </w:rPr>
              <w:t>准</w:t>
            </w:r>
          </w:p>
        </w:tc>
        <w:tc>
          <w:tcPr>
            <w:tcW w:w="8487" w:type="dxa"/>
            <w:vAlign w:val="center"/>
          </w:tcPr>
          <w:p w14:paraId="6B7FE2C5">
            <w:pPr>
              <w:adjustRightInd w:val="0"/>
              <w:snapToGrid w:val="0"/>
              <w:spacing w:line="360" w:lineRule="auto"/>
              <w:ind w:firstLine="482"/>
              <w:rPr>
                <w:rFonts w:eastAsiaTheme="minorEastAsia"/>
                <w:b/>
                <w:color w:val="auto"/>
              </w:rPr>
            </w:pPr>
            <w:r>
              <w:rPr>
                <w:rFonts w:eastAsiaTheme="minorEastAsia"/>
                <w:b/>
                <w:color w:val="auto"/>
              </w:rPr>
              <w:t>1、大气污染物排放标准</w:t>
            </w:r>
          </w:p>
          <w:p w14:paraId="51B2989A">
            <w:pPr>
              <w:adjustRightInd w:val="0"/>
              <w:snapToGrid w:val="0"/>
              <w:spacing w:line="360" w:lineRule="auto"/>
              <w:ind w:firstLine="480"/>
              <w:rPr>
                <w:rFonts w:eastAsiaTheme="minorEastAsia"/>
                <w:b/>
                <w:color w:val="auto"/>
                <w:sz w:val="21"/>
                <w:szCs w:val="21"/>
              </w:rPr>
            </w:pPr>
            <w:r>
              <w:rPr>
                <w:rFonts w:eastAsiaTheme="minorEastAsia"/>
                <w:color w:val="auto"/>
              </w:rPr>
              <w:t>本项目前硫化</w:t>
            </w:r>
            <w:r>
              <w:rPr>
                <w:rFonts w:hint="eastAsia" w:eastAsiaTheme="minorEastAsia"/>
                <w:color w:val="auto"/>
              </w:rPr>
              <w:t>、烘干干燥、投料</w:t>
            </w:r>
            <w:r>
              <w:rPr>
                <w:rFonts w:eastAsiaTheme="minorEastAsia"/>
                <w:color w:val="auto"/>
              </w:rPr>
              <w:t>工序</w:t>
            </w:r>
            <w:r>
              <w:rPr>
                <w:rFonts w:hint="eastAsia" w:eastAsiaTheme="minorEastAsia"/>
                <w:color w:val="auto"/>
              </w:rPr>
              <w:t>以及危废存储</w:t>
            </w:r>
            <w:r>
              <w:rPr>
                <w:rFonts w:eastAsiaTheme="minorEastAsia"/>
                <w:color w:val="auto"/>
              </w:rPr>
              <w:t>产生非甲烷总烃</w:t>
            </w:r>
            <w:r>
              <w:rPr>
                <w:rFonts w:hint="eastAsia" w:eastAsiaTheme="minorEastAsia"/>
                <w:color w:val="auto"/>
              </w:rPr>
              <w:t>、氨气、颗粒物</w:t>
            </w:r>
            <w:r>
              <w:rPr>
                <w:rFonts w:eastAsiaTheme="minorEastAsia"/>
                <w:color w:val="auto"/>
              </w:rPr>
              <w:t>废气有组织排放执行《橡胶制品工业污染物排放标准》（GB27632-2011）表5新建企业大气污染物排放限值要求，</w:t>
            </w:r>
            <w:r>
              <w:rPr>
                <w:rFonts w:hint="eastAsia" w:eastAsiaTheme="minorEastAsia"/>
                <w:color w:val="auto"/>
              </w:rPr>
              <w:t>非甲烷总烃、颗粒物</w:t>
            </w:r>
            <w:r>
              <w:rPr>
                <w:rFonts w:eastAsiaTheme="minorEastAsia"/>
                <w:color w:val="auto"/>
              </w:rPr>
              <w:t>厂界无组织排放执行表6现有和新建企业厂界无组织排放限值，</w:t>
            </w:r>
            <w:r>
              <w:rPr>
                <w:rFonts w:hint="eastAsia" w:eastAsiaTheme="minorEastAsia"/>
                <w:color w:val="auto"/>
              </w:rPr>
              <w:t>非甲烷总烃</w:t>
            </w:r>
            <w:r>
              <w:rPr>
                <w:rFonts w:eastAsiaTheme="minorEastAsia"/>
                <w:color w:val="auto"/>
              </w:rPr>
              <w:t>厂区内无组织排放执行江苏省地方标准《大气污染物综合排放标准》（DB32/4041-2021）表2标准；H</w:t>
            </w:r>
            <w:r>
              <w:rPr>
                <w:rFonts w:eastAsiaTheme="minorEastAsia"/>
                <w:color w:val="auto"/>
                <w:vertAlign w:val="subscript"/>
              </w:rPr>
              <w:t>2</w:t>
            </w:r>
            <w:r>
              <w:rPr>
                <w:rFonts w:eastAsiaTheme="minorEastAsia"/>
                <w:color w:val="auto"/>
              </w:rPr>
              <w:t>S有组织排放执行《恶臭污染物排放标准》（GB14554-93）表2恶臭污染物排放标准，</w:t>
            </w:r>
            <w:r>
              <w:rPr>
                <w:rFonts w:hint="eastAsia" w:eastAsiaTheme="minorEastAsia"/>
                <w:color w:val="auto"/>
              </w:rPr>
              <w:t>氨气、H</w:t>
            </w:r>
            <w:r>
              <w:rPr>
                <w:rFonts w:hint="eastAsia" w:eastAsiaTheme="minorEastAsia"/>
                <w:color w:val="auto"/>
                <w:vertAlign w:val="subscript"/>
              </w:rPr>
              <w:t>2</w:t>
            </w:r>
            <w:r>
              <w:rPr>
                <w:rFonts w:hint="eastAsia" w:eastAsiaTheme="minorEastAsia"/>
                <w:color w:val="auto"/>
              </w:rPr>
              <w:t>S</w:t>
            </w:r>
            <w:r>
              <w:rPr>
                <w:rFonts w:eastAsiaTheme="minorEastAsia"/>
                <w:color w:val="auto"/>
              </w:rPr>
              <w:t>厂界无组织排放执行《恶臭污染物排放标准》（GB14554-93）表1恶臭污染物厂界标准值；项目天然气热风炉燃烧天然气产生的烟尘、二氧化硫、氮氧化物排放执行江苏省地方标准《工业炉窑大气污染物排放标准》（DB32/3728-2020）表1常规大气污染物排放限值。</w:t>
            </w:r>
          </w:p>
          <w:p w14:paraId="7A589829">
            <w:pPr>
              <w:autoSpaceDE w:val="0"/>
              <w:autoSpaceDN w:val="0"/>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表3-</w:t>
            </w:r>
            <w:r>
              <w:rPr>
                <w:rFonts w:hint="eastAsia" w:eastAsiaTheme="minorEastAsia"/>
                <w:b/>
                <w:color w:val="auto"/>
                <w:sz w:val="21"/>
                <w:szCs w:val="21"/>
              </w:rPr>
              <w:t>2</w:t>
            </w:r>
            <w:r>
              <w:rPr>
                <w:rFonts w:eastAsiaTheme="minorEastAsia"/>
                <w:b/>
                <w:color w:val="auto"/>
                <w:sz w:val="21"/>
                <w:szCs w:val="21"/>
              </w:rPr>
              <w:t xml:space="preserve"> 橡胶制品工业污染物排放标准</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2477"/>
              <w:gridCol w:w="3279"/>
            </w:tblGrid>
            <w:tr w14:paraId="4E98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518" w:type="pct"/>
                  <w:vMerge w:val="restart"/>
                  <w:vAlign w:val="center"/>
                </w:tcPr>
                <w:p w14:paraId="0E6C9657">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污染物控制项目</w:t>
                  </w:r>
                </w:p>
              </w:tc>
              <w:tc>
                <w:tcPr>
                  <w:tcW w:w="1498" w:type="pct"/>
                  <w:vMerge w:val="restart"/>
                  <w:vAlign w:val="center"/>
                </w:tcPr>
                <w:p w14:paraId="5C2A2A16">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排放限值（mg/m</w:t>
                  </w:r>
                  <w:r>
                    <w:rPr>
                      <w:rFonts w:eastAsiaTheme="minorEastAsia"/>
                      <w:b/>
                      <w:bCs/>
                      <w:color w:val="auto"/>
                      <w:sz w:val="21"/>
                      <w:szCs w:val="21"/>
                      <w:vertAlign w:val="superscript"/>
                    </w:rPr>
                    <w:t>3</w:t>
                  </w:r>
                  <w:r>
                    <w:rPr>
                      <w:rFonts w:eastAsiaTheme="minorEastAsia"/>
                      <w:b/>
                      <w:bCs/>
                      <w:color w:val="auto"/>
                      <w:sz w:val="21"/>
                      <w:szCs w:val="21"/>
                    </w:rPr>
                    <w:t>）</w:t>
                  </w:r>
                </w:p>
              </w:tc>
              <w:tc>
                <w:tcPr>
                  <w:tcW w:w="1983" w:type="pct"/>
                  <w:vMerge w:val="restart"/>
                  <w:vAlign w:val="center"/>
                </w:tcPr>
                <w:p w14:paraId="7382146B">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无组织排放浓度限值（mg/m</w:t>
                  </w:r>
                  <w:r>
                    <w:rPr>
                      <w:rFonts w:eastAsiaTheme="minorEastAsia"/>
                      <w:b/>
                      <w:bCs/>
                      <w:color w:val="auto"/>
                      <w:sz w:val="21"/>
                      <w:szCs w:val="21"/>
                      <w:vertAlign w:val="superscript"/>
                    </w:rPr>
                    <w:t>3</w:t>
                  </w:r>
                  <w:r>
                    <w:rPr>
                      <w:rFonts w:eastAsiaTheme="minorEastAsia"/>
                      <w:b/>
                      <w:bCs/>
                      <w:color w:val="auto"/>
                      <w:sz w:val="21"/>
                      <w:szCs w:val="21"/>
                    </w:rPr>
                    <w:t>）</w:t>
                  </w:r>
                </w:p>
              </w:tc>
            </w:tr>
            <w:tr w14:paraId="0531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18" w:type="pct"/>
                  <w:vMerge w:val="continue"/>
                  <w:vAlign w:val="center"/>
                </w:tcPr>
                <w:p w14:paraId="3C79BC0C">
                  <w:pPr>
                    <w:adjustRightInd w:val="0"/>
                    <w:snapToGrid w:val="0"/>
                    <w:spacing w:line="240" w:lineRule="auto"/>
                    <w:ind w:firstLine="0" w:firstLineChars="0"/>
                    <w:jc w:val="center"/>
                    <w:rPr>
                      <w:rFonts w:eastAsiaTheme="minorEastAsia"/>
                      <w:b/>
                      <w:bCs/>
                      <w:color w:val="auto"/>
                      <w:sz w:val="21"/>
                      <w:szCs w:val="21"/>
                    </w:rPr>
                  </w:pPr>
                </w:p>
              </w:tc>
              <w:tc>
                <w:tcPr>
                  <w:tcW w:w="1498" w:type="pct"/>
                  <w:vMerge w:val="continue"/>
                  <w:vAlign w:val="center"/>
                </w:tcPr>
                <w:p w14:paraId="293BFCC9">
                  <w:pPr>
                    <w:adjustRightInd w:val="0"/>
                    <w:snapToGrid w:val="0"/>
                    <w:spacing w:line="240" w:lineRule="auto"/>
                    <w:ind w:firstLine="0" w:firstLineChars="0"/>
                    <w:jc w:val="center"/>
                    <w:rPr>
                      <w:rFonts w:eastAsiaTheme="minorEastAsia"/>
                      <w:b/>
                      <w:bCs/>
                      <w:color w:val="auto"/>
                      <w:sz w:val="21"/>
                      <w:szCs w:val="21"/>
                    </w:rPr>
                  </w:pPr>
                </w:p>
              </w:tc>
              <w:tc>
                <w:tcPr>
                  <w:tcW w:w="1983" w:type="pct"/>
                  <w:vMerge w:val="continue"/>
                  <w:vAlign w:val="center"/>
                </w:tcPr>
                <w:p w14:paraId="024E084B">
                  <w:pPr>
                    <w:adjustRightInd w:val="0"/>
                    <w:snapToGrid w:val="0"/>
                    <w:spacing w:line="240" w:lineRule="auto"/>
                    <w:ind w:firstLine="0" w:firstLineChars="0"/>
                    <w:jc w:val="center"/>
                    <w:rPr>
                      <w:rFonts w:eastAsiaTheme="minorEastAsia"/>
                      <w:b/>
                      <w:bCs/>
                      <w:color w:val="auto"/>
                      <w:sz w:val="21"/>
                      <w:szCs w:val="21"/>
                    </w:rPr>
                  </w:pPr>
                </w:p>
              </w:tc>
            </w:tr>
            <w:tr w14:paraId="21D5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18" w:type="pct"/>
                  <w:vAlign w:val="center"/>
                </w:tcPr>
                <w:p w14:paraId="5C35153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非甲烷总烃</w:t>
                  </w:r>
                </w:p>
              </w:tc>
              <w:tc>
                <w:tcPr>
                  <w:tcW w:w="1498" w:type="pct"/>
                  <w:vAlign w:val="center"/>
                </w:tcPr>
                <w:p w14:paraId="474AEDA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10</w:t>
                  </w:r>
                </w:p>
              </w:tc>
              <w:tc>
                <w:tcPr>
                  <w:tcW w:w="1983" w:type="pct"/>
                  <w:vAlign w:val="center"/>
                </w:tcPr>
                <w:p w14:paraId="3DCD809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4.0</w:t>
                  </w:r>
                </w:p>
              </w:tc>
            </w:tr>
            <w:tr w14:paraId="4ACE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18" w:type="pct"/>
                  <w:vAlign w:val="center"/>
                </w:tcPr>
                <w:p w14:paraId="5879CA99">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氨</w:t>
                  </w:r>
                </w:p>
              </w:tc>
              <w:tc>
                <w:tcPr>
                  <w:tcW w:w="1498" w:type="pct"/>
                  <w:vAlign w:val="center"/>
                </w:tcPr>
                <w:p w14:paraId="63054B3C">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10</w:t>
                  </w:r>
                </w:p>
              </w:tc>
              <w:tc>
                <w:tcPr>
                  <w:tcW w:w="1983" w:type="pct"/>
                  <w:vAlign w:val="center"/>
                </w:tcPr>
                <w:p w14:paraId="49D9BAA0">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w:t>
                  </w:r>
                </w:p>
              </w:tc>
            </w:tr>
            <w:tr w14:paraId="1583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18" w:type="pct"/>
                  <w:vAlign w:val="center"/>
                </w:tcPr>
                <w:p w14:paraId="24DD441A">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颗粒物</w:t>
                  </w:r>
                </w:p>
              </w:tc>
              <w:tc>
                <w:tcPr>
                  <w:tcW w:w="1498" w:type="pct"/>
                  <w:vAlign w:val="center"/>
                </w:tcPr>
                <w:p w14:paraId="1C844F8C">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12</w:t>
                  </w:r>
                </w:p>
              </w:tc>
              <w:tc>
                <w:tcPr>
                  <w:tcW w:w="1983" w:type="pct"/>
                  <w:vAlign w:val="center"/>
                </w:tcPr>
                <w:p w14:paraId="518EEA77">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1.0</w:t>
                  </w:r>
                </w:p>
              </w:tc>
            </w:tr>
          </w:tbl>
          <w:p w14:paraId="5D273234">
            <w:pPr>
              <w:autoSpaceDE w:val="0"/>
              <w:autoSpaceDN w:val="0"/>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表3-</w:t>
            </w:r>
            <w:r>
              <w:rPr>
                <w:rFonts w:hint="eastAsia" w:eastAsiaTheme="minorEastAsia"/>
                <w:b/>
                <w:color w:val="auto"/>
                <w:sz w:val="21"/>
                <w:szCs w:val="21"/>
              </w:rPr>
              <w:t>3</w:t>
            </w:r>
            <w:r>
              <w:rPr>
                <w:rFonts w:eastAsiaTheme="minorEastAsia"/>
                <w:b/>
                <w:color w:val="auto"/>
                <w:sz w:val="21"/>
                <w:szCs w:val="21"/>
              </w:rPr>
              <w:t xml:space="preserve"> 厂区内VOCs无组织排放限值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067"/>
              <w:gridCol w:w="2067"/>
              <w:gridCol w:w="2067"/>
            </w:tblGrid>
            <w:tr w14:paraId="4406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14:paraId="654DADE2">
                  <w:pPr>
                    <w:pStyle w:val="2"/>
                    <w:adjustRightInd w:val="0"/>
                    <w:spacing w:before="0" w:after="0" w:line="240" w:lineRule="auto"/>
                    <w:ind w:right="0" w:firstLine="0" w:firstLineChars="0"/>
                    <w:jc w:val="center"/>
                    <w:rPr>
                      <w:b/>
                      <w:bCs/>
                      <w:color w:val="auto"/>
                      <w:sz w:val="21"/>
                      <w:szCs w:val="21"/>
                    </w:rPr>
                  </w:pPr>
                  <w:r>
                    <w:rPr>
                      <w:rFonts w:eastAsiaTheme="minorEastAsia"/>
                      <w:b/>
                      <w:bCs/>
                      <w:color w:val="auto"/>
                      <w:sz w:val="21"/>
                      <w:szCs w:val="21"/>
                    </w:rPr>
                    <w:t>污染物控制项目</w:t>
                  </w:r>
                </w:p>
              </w:tc>
              <w:tc>
                <w:tcPr>
                  <w:tcW w:w="1250" w:type="pct"/>
                  <w:vAlign w:val="center"/>
                </w:tcPr>
                <w:p w14:paraId="022FE0BD">
                  <w:pPr>
                    <w:pStyle w:val="2"/>
                    <w:adjustRightInd w:val="0"/>
                    <w:spacing w:before="0" w:after="0" w:line="240" w:lineRule="auto"/>
                    <w:ind w:right="0" w:firstLine="0" w:firstLineChars="0"/>
                    <w:jc w:val="center"/>
                    <w:rPr>
                      <w:b/>
                      <w:bCs/>
                      <w:color w:val="auto"/>
                      <w:sz w:val="21"/>
                      <w:szCs w:val="21"/>
                    </w:rPr>
                  </w:pPr>
                  <w:r>
                    <w:rPr>
                      <w:b/>
                      <w:bCs/>
                      <w:color w:val="auto"/>
                      <w:sz w:val="21"/>
                      <w:szCs w:val="21"/>
                    </w:rPr>
                    <w:t>监控点限值mg/m</w:t>
                  </w:r>
                  <w:r>
                    <w:rPr>
                      <w:b/>
                      <w:bCs/>
                      <w:color w:val="auto"/>
                      <w:sz w:val="21"/>
                      <w:szCs w:val="21"/>
                      <w:vertAlign w:val="superscript"/>
                    </w:rPr>
                    <w:t>3</w:t>
                  </w:r>
                </w:p>
              </w:tc>
              <w:tc>
                <w:tcPr>
                  <w:tcW w:w="1250" w:type="pct"/>
                  <w:vAlign w:val="center"/>
                </w:tcPr>
                <w:p w14:paraId="1D8FE0EE">
                  <w:pPr>
                    <w:pStyle w:val="2"/>
                    <w:adjustRightInd w:val="0"/>
                    <w:spacing w:before="0" w:after="0" w:line="240" w:lineRule="auto"/>
                    <w:ind w:right="0" w:firstLine="0" w:firstLineChars="0"/>
                    <w:jc w:val="center"/>
                    <w:rPr>
                      <w:b/>
                      <w:bCs/>
                      <w:color w:val="auto"/>
                      <w:sz w:val="21"/>
                      <w:szCs w:val="21"/>
                    </w:rPr>
                  </w:pPr>
                  <w:r>
                    <w:rPr>
                      <w:b/>
                      <w:bCs/>
                      <w:color w:val="auto"/>
                      <w:sz w:val="21"/>
                      <w:szCs w:val="21"/>
                    </w:rPr>
                    <w:t>限值含义</w:t>
                  </w:r>
                </w:p>
              </w:tc>
              <w:tc>
                <w:tcPr>
                  <w:tcW w:w="1250" w:type="pct"/>
                  <w:vAlign w:val="center"/>
                </w:tcPr>
                <w:p w14:paraId="7ADCBB21">
                  <w:pPr>
                    <w:pStyle w:val="2"/>
                    <w:adjustRightInd w:val="0"/>
                    <w:spacing w:before="0" w:after="0" w:line="240" w:lineRule="auto"/>
                    <w:ind w:right="0" w:firstLine="0" w:firstLineChars="0"/>
                    <w:jc w:val="center"/>
                    <w:rPr>
                      <w:b/>
                      <w:bCs/>
                      <w:color w:val="auto"/>
                      <w:sz w:val="21"/>
                      <w:szCs w:val="21"/>
                    </w:rPr>
                  </w:pPr>
                  <w:r>
                    <w:rPr>
                      <w:b/>
                      <w:bCs/>
                      <w:color w:val="auto"/>
                      <w:sz w:val="21"/>
                      <w:szCs w:val="21"/>
                    </w:rPr>
                    <w:t>无组织排放监控位置</w:t>
                  </w:r>
                </w:p>
              </w:tc>
            </w:tr>
            <w:tr w14:paraId="27E5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vAlign w:val="center"/>
                </w:tcPr>
                <w:p w14:paraId="4B474A29">
                  <w:pPr>
                    <w:pStyle w:val="2"/>
                    <w:adjustRightInd w:val="0"/>
                    <w:spacing w:before="0" w:after="0" w:line="240" w:lineRule="auto"/>
                    <w:ind w:right="0" w:firstLine="0" w:firstLineChars="0"/>
                    <w:jc w:val="center"/>
                    <w:rPr>
                      <w:color w:val="auto"/>
                      <w:sz w:val="21"/>
                      <w:szCs w:val="21"/>
                    </w:rPr>
                  </w:pPr>
                  <w:r>
                    <w:rPr>
                      <w:color w:val="auto"/>
                      <w:sz w:val="21"/>
                      <w:szCs w:val="21"/>
                    </w:rPr>
                    <w:t>NMHC</w:t>
                  </w:r>
                </w:p>
              </w:tc>
              <w:tc>
                <w:tcPr>
                  <w:tcW w:w="1250" w:type="pct"/>
                  <w:vAlign w:val="center"/>
                </w:tcPr>
                <w:p w14:paraId="2F543495">
                  <w:pPr>
                    <w:pStyle w:val="2"/>
                    <w:adjustRightInd w:val="0"/>
                    <w:spacing w:before="0" w:after="0" w:line="240" w:lineRule="auto"/>
                    <w:ind w:right="0" w:firstLine="0" w:firstLineChars="0"/>
                    <w:jc w:val="center"/>
                    <w:rPr>
                      <w:color w:val="auto"/>
                      <w:sz w:val="21"/>
                      <w:szCs w:val="21"/>
                    </w:rPr>
                  </w:pPr>
                  <w:r>
                    <w:rPr>
                      <w:color w:val="auto"/>
                      <w:sz w:val="21"/>
                      <w:szCs w:val="21"/>
                    </w:rPr>
                    <w:t>6</w:t>
                  </w:r>
                </w:p>
              </w:tc>
              <w:tc>
                <w:tcPr>
                  <w:tcW w:w="1250" w:type="pct"/>
                  <w:vAlign w:val="center"/>
                </w:tcPr>
                <w:p w14:paraId="608F88FD">
                  <w:pPr>
                    <w:pStyle w:val="2"/>
                    <w:adjustRightInd w:val="0"/>
                    <w:spacing w:before="0" w:after="0" w:line="240" w:lineRule="auto"/>
                    <w:ind w:right="0" w:firstLine="0" w:firstLineChars="0"/>
                    <w:jc w:val="center"/>
                    <w:rPr>
                      <w:color w:val="auto"/>
                      <w:sz w:val="21"/>
                      <w:szCs w:val="21"/>
                    </w:rPr>
                  </w:pPr>
                  <w:r>
                    <w:rPr>
                      <w:color w:val="auto"/>
                      <w:sz w:val="21"/>
                      <w:szCs w:val="21"/>
                    </w:rPr>
                    <w:t>监控点处1h平均浓度值</w:t>
                  </w:r>
                </w:p>
              </w:tc>
              <w:tc>
                <w:tcPr>
                  <w:tcW w:w="1250" w:type="pct"/>
                  <w:vMerge w:val="restart"/>
                  <w:vAlign w:val="center"/>
                </w:tcPr>
                <w:p w14:paraId="7476DFFF">
                  <w:pPr>
                    <w:pStyle w:val="2"/>
                    <w:adjustRightInd w:val="0"/>
                    <w:spacing w:before="0" w:after="0" w:line="240" w:lineRule="auto"/>
                    <w:ind w:right="0" w:firstLine="0" w:firstLineChars="0"/>
                    <w:jc w:val="center"/>
                    <w:rPr>
                      <w:color w:val="auto"/>
                      <w:sz w:val="21"/>
                      <w:szCs w:val="21"/>
                    </w:rPr>
                  </w:pPr>
                  <w:r>
                    <w:rPr>
                      <w:color w:val="auto"/>
                      <w:sz w:val="21"/>
                      <w:szCs w:val="21"/>
                    </w:rPr>
                    <w:t>在厂房外设置监控点</w:t>
                  </w:r>
                </w:p>
              </w:tc>
            </w:tr>
            <w:tr w14:paraId="5216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14:paraId="7F1BF00F">
                  <w:pPr>
                    <w:pStyle w:val="2"/>
                    <w:adjustRightInd w:val="0"/>
                    <w:spacing w:before="0" w:after="0" w:line="240" w:lineRule="auto"/>
                    <w:ind w:right="0" w:firstLine="0" w:firstLineChars="0"/>
                    <w:jc w:val="center"/>
                    <w:rPr>
                      <w:color w:val="auto"/>
                      <w:sz w:val="21"/>
                      <w:szCs w:val="21"/>
                    </w:rPr>
                  </w:pPr>
                </w:p>
              </w:tc>
              <w:tc>
                <w:tcPr>
                  <w:tcW w:w="1250" w:type="pct"/>
                  <w:vAlign w:val="center"/>
                </w:tcPr>
                <w:p w14:paraId="695CC186">
                  <w:pPr>
                    <w:pStyle w:val="2"/>
                    <w:adjustRightInd w:val="0"/>
                    <w:spacing w:before="0" w:after="0" w:line="240" w:lineRule="auto"/>
                    <w:ind w:right="0" w:firstLine="0" w:firstLineChars="0"/>
                    <w:jc w:val="center"/>
                    <w:rPr>
                      <w:color w:val="auto"/>
                      <w:sz w:val="21"/>
                      <w:szCs w:val="21"/>
                    </w:rPr>
                  </w:pPr>
                  <w:r>
                    <w:rPr>
                      <w:color w:val="auto"/>
                      <w:sz w:val="21"/>
                      <w:szCs w:val="21"/>
                    </w:rPr>
                    <w:t>20</w:t>
                  </w:r>
                </w:p>
              </w:tc>
              <w:tc>
                <w:tcPr>
                  <w:tcW w:w="1250" w:type="pct"/>
                  <w:vAlign w:val="center"/>
                </w:tcPr>
                <w:p w14:paraId="0D26F250">
                  <w:pPr>
                    <w:pStyle w:val="2"/>
                    <w:adjustRightInd w:val="0"/>
                    <w:spacing w:before="0" w:after="0" w:line="240" w:lineRule="auto"/>
                    <w:ind w:right="0" w:firstLine="0" w:firstLineChars="0"/>
                    <w:jc w:val="center"/>
                    <w:rPr>
                      <w:color w:val="auto"/>
                      <w:sz w:val="21"/>
                      <w:szCs w:val="21"/>
                    </w:rPr>
                  </w:pPr>
                  <w:r>
                    <w:rPr>
                      <w:color w:val="auto"/>
                      <w:sz w:val="21"/>
                      <w:szCs w:val="21"/>
                    </w:rPr>
                    <w:t>监控点处任意一次浓度值</w:t>
                  </w:r>
                </w:p>
              </w:tc>
              <w:tc>
                <w:tcPr>
                  <w:tcW w:w="1250" w:type="pct"/>
                  <w:vMerge w:val="continue"/>
                  <w:vAlign w:val="center"/>
                </w:tcPr>
                <w:p w14:paraId="74B3490E">
                  <w:pPr>
                    <w:pStyle w:val="2"/>
                    <w:adjustRightInd w:val="0"/>
                    <w:spacing w:before="0" w:after="0" w:line="240" w:lineRule="auto"/>
                    <w:ind w:right="0" w:firstLine="0" w:firstLineChars="0"/>
                    <w:jc w:val="center"/>
                    <w:rPr>
                      <w:color w:val="auto"/>
                      <w:sz w:val="21"/>
                      <w:szCs w:val="21"/>
                    </w:rPr>
                  </w:pPr>
                </w:p>
              </w:tc>
            </w:tr>
          </w:tbl>
          <w:p w14:paraId="1793646F">
            <w:pPr>
              <w:autoSpaceDE w:val="0"/>
              <w:autoSpaceDN w:val="0"/>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表3-</w:t>
            </w:r>
            <w:r>
              <w:rPr>
                <w:rFonts w:hint="eastAsia" w:eastAsiaTheme="minorEastAsia"/>
                <w:b/>
                <w:color w:val="auto"/>
                <w:sz w:val="21"/>
                <w:szCs w:val="21"/>
              </w:rPr>
              <w:t>4</w:t>
            </w:r>
            <w:r>
              <w:rPr>
                <w:rFonts w:eastAsiaTheme="minorEastAsia"/>
                <w:b/>
                <w:color w:val="auto"/>
                <w:sz w:val="21"/>
                <w:szCs w:val="21"/>
              </w:rPr>
              <w:t xml:space="preserve"> 恶臭污染物排放标准</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854"/>
              <w:gridCol w:w="2080"/>
              <w:gridCol w:w="2453"/>
            </w:tblGrid>
            <w:tr w14:paraId="6E72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136" w:type="pct"/>
                  <w:vMerge w:val="restart"/>
                  <w:vAlign w:val="center"/>
                </w:tcPr>
                <w:p w14:paraId="553581E4">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污染物控制项目</w:t>
                  </w:r>
                </w:p>
              </w:tc>
              <w:tc>
                <w:tcPr>
                  <w:tcW w:w="1121" w:type="pct"/>
                  <w:vMerge w:val="restart"/>
                  <w:vAlign w:val="center"/>
                </w:tcPr>
                <w:p w14:paraId="277F9236">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排气筒高度（m）</w:t>
                  </w:r>
                </w:p>
              </w:tc>
              <w:tc>
                <w:tcPr>
                  <w:tcW w:w="1258" w:type="pct"/>
                  <w:vMerge w:val="restart"/>
                  <w:vAlign w:val="center"/>
                </w:tcPr>
                <w:p w14:paraId="1FDC0205">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排放速率（kg/h）</w:t>
                  </w:r>
                </w:p>
              </w:tc>
              <w:tc>
                <w:tcPr>
                  <w:tcW w:w="1483" w:type="pct"/>
                  <w:vMerge w:val="restart"/>
                  <w:vAlign w:val="center"/>
                </w:tcPr>
                <w:p w14:paraId="2FD821E0">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无组织排放浓度限值（mg/m</w:t>
                  </w:r>
                  <w:r>
                    <w:rPr>
                      <w:rFonts w:eastAsiaTheme="minorEastAsia"/>
                      <w:b/>
                      <w:bCs/>
                      <w:color w:val="auto"/>
                      <w:sz w:val="21"/>
                      <w:szCs w:val="21"/>
                      <w:vertAlign w:val="superscript"/>
                    </w:rPr>
                    <w:t>3</w:t>
                  </w:r>
                  <w:r>
                    <w:rPr>
                      <w:rFonts w:eastAsiaTheme="minorEastAsia"/>
                      <w:b/>
                      <w:bCs/>
                      <w:color w:val="auto"/>
                      <w:sz w:val="21"/>
                      <w:szCs w:val="21"/>
                    </w:rPr>
                    <w:t>）</w:t>
                  </w:r>
                </w:p>
              </w:tc>
            </w:tr>
            <w:tr w14:paraId="73D2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36" w:type="pct"/>
                  <w:vMerge w:val="continue"/>
                  <w:vAlign w:val="center"/>
                </w:tcPr>
                <w:p w14:paraId="11226B87">
                  <w:pPr>
                    <w:adjustRightInd w:val="0"/>
                    <w:snapToGrid w:val="0"/>
                    <w:spacing w:line="240" w:lineRule="auto"/>
                    <w:ind w:firstLine="0" w:firstLineChars="0"/>
                    <w:jc w:val="center"/>
                    <w:rPr>
                      <w:rFonts w:eastAsiaTheme="minorEastAsia"/>
                      <w:b/>
                      <w:bCs/>
                      <w:color w:val="auto"/>
                      <w:sz w:val="21"/>
                      <w:szCs w:val="21"/>
                    </w:rPr>
                  </w:pPr>
                </w:p>
              </w:tc>
              <w:tc>
                <w:tcPr>
                  <w:tcW w:w="1121" w:type="pct"/>
                  <w:vMerge w:val="continue"/>
                  <w:vAlign w:val="center"/>
                </w:tcPr>
                <w:p w14:paraId="473D022F">
                  <w:pPr>
                    <w:adjustRightInd w:val="0"/>
                    <w:snapToGrid w:val="0"/>
                    <w:spacing w:line="240" w:lineRule="auto"/>
                    <w:ind w:firstLine="0" w:firstLineChars="0"/>
                    <w:jc w:val="center"/>
                    <w:rPr>
                      <w:rFonts w:eastAsiaTheme="minorEastAsia"/>
                      <w:b/>
                      <w:bCs/>
                      <w:color w:val="auto"/>
                      <w:sz w:val="21"/>
                      <w:szCs w:val="21"/>
                    </w:rPr>
                  </w:pPr>
                </w:p>
              </w:tc>
              <w:tc>
                <w:tcPr>
                  <w:tcW w:w="1258" w:type="pct"/>
                  <w:vMerge w:val="continue"/>
                  <w:vAlign w:val="center"/>
                </w:tcPr>
                <w:p w14:paraId="6E724775">
                  <w:pPr>
                    <w:adjustRightInd w:val="0"/>
                    <w:snapToGrid w:val="0"/>
                    <w:spacing w:line="240" w:lineRule="auto"/>
                    <w:ind w:firstLine="0" w:firstLineChars="0"/>
                    <w:jc w:val="center"/>
                    <w:rPr>
                      <w:rFonts w:eastAsiaTheme="minorEastAsia"/>
                      <w:b/>
                      <w:bCs/>
                      <w:color w:val="auto"/>
                      <w:sz w:val="21"/>
                      <w:szCs w:val="21"/>
                    </w:rPr>
                  </w:pPr>
                </w:p>
              </w:tc>
              <w:tc>
                <w:tcPr>
                  <w:tcW w:w="1483" w:type="pct"/>
                  <w:vMerge w:val="continue"/>
                  <w:vAlign w:val="center"/>
                </w:tcPr>
                <w:p w14:paraId="56061883">
                  <w:pPr>
                    <w:adjustRightInd w:val="0"/>
                    <w:snapToGrid w:val="0"/>
                    <w:spacing w:line="240" w:lineRule="auto"/>
                    <w:ind w:firstLine="0" w:firstLineChars="0"/>
                    <w:jc w:val="center"/>
                    <w:rPr>
                      <w:rFonts w:eastAsiaTheme="minorEastAsia"/>
                      <w:b/>
                      <w:bCs/>
                      <w:color w:val="auto"/>
                      <w:sz w:val="21"/>
                      <w:szCs w:val="21"/>
                    </w:rPr>
                  </w:pPr>
                </w:p>
              </w:tc>
            </w:tr>
            <w:tr w14:paraId="412C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6" w:type="pct"/>
                  <w:vAlign w:val="center"/>
                </w:tcPr>
                <w:p w14:paraId="3E8D658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硫化氢</w:t>
                  </w:r>
                </w:p>
              </w:tc>
              <w:tc>
                <w:tcPr>
                  <w:tcW w:w="1121" w:type="pct"/>
                  <w:vAlign w:val="center"/>
                </w:tcPr>
                <w:p w14:paraId="4AFEF55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15</w:t>
                  </w:r>
                </w:p>
              </w:tc>
              <w:tc>
                <w:tcPr>
                  <w:tcW w:w="1258" w:type="pct"/>
                  <w:vAlign w:val="center"/>
                </w:tcPr>
                <w:p w14:paraId="56FF61E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0.33</w:t>
                  </w:r>
                </w:p>
              </w:tc>
              <w:tc>
                <w:tcPr>
                  <w:tcW w:w="1483" w:type="pct"/>
                  <w:vAlign w:val="center"/>
                </w:tcPr>
                <w:p w14:paraId="7EE9473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0.06</w:t>
                  </w:r>
                </w:p>
              </w:tc>
            </w:tr>
            <w:tr w14:paraId="6409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6" w:type="pct"/>
                  <w:vAlign w:val="center"/>
                </w:tcPr>
                <w:p w14:paraId="683DC9CD">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氨气</w:t>
                  </w:r>
                </w:p>
              </w:tc>
              <w:tc>
                <w:tcPr>
                  <w:tcW w:w="1121" w:type="pct"/>
                  <w:vAlign w:val="center"/>
                </w:tcPr>
                <w:p w14:paraId="229080B7">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w:t>
                  </w:r>
                </w:p>
              </w:tc>
              <w:tc>
                <w:tcPr>
                  <w:tcW w:w="1258" w:type="pct"/>
                  <w:vAlign w:val="center"/>
                </w:tcPr>
                <w:p w14:paraId="6C5E1D8B">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w:t>
                  </w:r>
                </w:p>
              </w:tc>
              <w:tc>
                <w:tcPr>
                  <w:tcW w:w="1483" w:type="pct"/>
                  <w:vAlign w:val="center"/>
                </w:tcPr>
                <w:p w14:paraId="2FEE3560">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2.0</w:t>
                  </w:r>
                </w:p>
              </w:tc>
            </w:tr>
          </w:tbl>
          <w:p w14:paraId="47C9CB65">
            <w:pPr>
              <w:autoSpaceDE w:val="0"/>
              <w:autoSpaceDN w:val="0"/>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表3-</w:t>
            </w:r>
            <w:r>
              <w:rPr>
                <w:rFonts w:hint="eastAsia" w:eastAsiaTheme="minorEastAsia"/>
                <w:b/>
                <w:color w:val="auto"/>
                <w:sz w:val="21"/>
                <w:szCs w:val="21"/>
              </w:rPr>
              <w:t>5</w:t>
            </w:r>
            <w:r>
              <w:rPr>
                <w:rFonts w:eastAsiaTheme="minorEastAsia"/>
                <w:b/>
                <w:color w:val="auto"/>
                <w:sz w:val="21"/>
                <w:szCs w:val="21"/>
              </w:rPr>
              <w:t xml:space="preserve"> 工业炉窑大气污染物排放标准</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363"/>
              <w:gridCol w:w="1555"/>
              <w:gridCol w:w="1189"/>
              <w:gridCol w:w="2081"/>
            </w:tblGrid>
            <w:tr w14:paraId="62F2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7F57E7C">
                  <w:pPr>
                    <w:widowControl/>
                    <w:adjustRightInd w:val="0"/>
                    <w:snapToGrid w:val="0"/>
                    <w:spacing w:line="240" w:lineRule="auto"/>
                    <w:ind w:firstLine="0" w:firstLineChars="0"/>
                    <w:jc w:val="center"/>
                    <w:rPr>
                      <w:b/>
                      <w:color w:val="auto"/>
                      <w:sz w:val="21"/>
                      <w:szCs w:val="21"/>
                    </w:rPr>
                  </w:pPr>
                  <w:r>
                    <w:rPr>
                      <w:b/>
                      <w:color w:val="auto"/>
                      <w:sz w:val="21"/>
                      <w:szCs w:val="21"/>
                      <w:lang w:bidi="ar"/>
                    </w:rPr>
                    <w:t>污染物</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307F0E6C">
                  <w:pPr>
                    <w:widowControl/>
                    <w:adjustRightInd w:val="0"/>
                    <w:snapToGrid w:val="0"/>
                    <w:spacing w:line="240" w:lineRule="auto"/>
                    <w:ind w:firstLine="0" w:firstLineChars="0"/>
                    <w:jc w:val="center"/>
                    <w:rPr>
                      <w:b/>
                      <w:color w:val="auto"/>
                      <w:sz w:val="21"/>
                      <w:szCs w:val="21"/>
                    </w:rPr>
                  </w:pPr>
                  <w:r>
                    <w:rPr>
                      <w:b/>
                      <w:color w:val="auto"/>
                      <w:sz w:val="21"/>
                      <w:szCs w:val="21"/>
                      <w:lang w:bidi="ar"/>
                    </w:rPr>
                    <w:t>颗粒物</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26D5325D">
                  <w:pPr>
                    <w:widowControl/>
                    <w:adjustRightInd w:val="0"/>
                    <w:snapToGrid w:val="0"/>
                    <w:spacing w:line="240" w:lineRule="auto"/>
                    <w:ind w:firstLine="0" w:firstLineChars="0"/>
                    <w:jc w:val="center"/>
                    <w:rPr>
                      <w:b/>
                      <w:color w:val="auto"/>
                      <w:sz w:val="21"/>
                      <w:szCs w:val="21"/>
                    </w:rPr>
                  </w:pPr>
                  <w:r>
                    <w:rPr>
                      <w:b/>
                      <w:color w:val="auto"/>
                      <w:sz w:val="21"/>
                      <w:szCs w:val="21"/>
                      <w:lang w:bidi="ar"/>
                    </w:rPr>
                    <w:t>二氧化硫</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45AB2CB">
                  <w:pPr>
                    <w:widowControl/>
                    <w:adjustRightInd w:val="0"/>
                    <w:snapToGrid w:val="0"/>
                    <w:spacing w:line="240" w:lineRule="auto"/>
                    <w:ind w:firstLine="0" w:firstLineChars="0"/>
                    <w:jc w:val="center"/>
                    <w:rPr>
                      <w:b/>
                      <w:color w:val="auto"/>
                      <w:sz w:val="21"/>
                      <w:szCs w:val="21"/>
                    </w:rPr>
                  </w:pPr>
                  <w:r>
                    <w:rPr>
                      <w:b/>
                      <w:color w:val="auto"/>
                      <w:sz w:val="21"/>
                      <w:szCs w:val="21"/>
                      <w:lang w:bidi="ar"/>
                    </w:rPr>
                    <w:t>氮氧化物</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1341F8D0">
                  <w:pPr>
                    <w:widowControl/>
                    <w:adjustRightInd w:val="0"/>
                    <w:snapToGrid w:val="0"/>
                    <w:spacing w:line="240" w:lineRule="auto"/>
                    <w:ind w:firstLine="0" w:firstLineChars="0"/>
                    <w:jc w:val="center"/>
                    <w:rPr>
                      <w:b/>
                      <w:color w:val="auto"/>
                      <w:sz w:val="21"/>
                      <w:szCs w:val="21"/>
                    </w:rPr>
                  </w:pPr>
                  <w:r>
                    <w:rPr>
                      <w:b/>
                      <w:color w:val="auto"/>
                      <w:sz w:val="21"/>
                      <w:szCs w:val="21"/>
                      <w:lang w:bidi="ar"/>
                    </w:rPr>
                    <w:t>烟气黑度（林格曼黑度）/级</w:t>
                  </w:r>
                </w:p>
              </w:tc>
            </w:tr>
            <w:tr w14:paraId="0963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4FFEBF1B">
                  <w:pPr>
                    <w:widowControl/>
                    <w:adjustRightInd w:val="0"/>
                    <w:snapToGrid w:val="0"/>
                    <w:spacing w:line="240" w:lineRule="auto"/>
                    <w:ind w:firstLine="0" w:firstLineChars="0"/>
                    <w:jc w:val="center"/>
                    <w:rPr>
                      <w:bCs/>
                      <w:color w:val="auto"/>
                      <w:sz w:val="21"/>
                      <w:szCs w:val="21"/>
                    </w:rPr>
                  </w:pPr>
                  <w:r>
                    <w:rPr>
                      <w:bCs/>
                      <w:color w:val="auto"/>
                      <w:sz w:val="21"/>
                      <w:szCs w:val="21"/>
                      <w:lang w:bidi="ar"/>
                    </w:rPr>
                    <w:t>排放限值（mg/m³）</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57827EB7">
                  <w:pPr>
                    <w:widowControl/>
                    <w:adjustRightInd w:val="0"/>
                    <w:snapToGrid w:val="0"/>
                    <w:spacing w:line="240" w:lineRule="auto"/>
                    <w:ind w:firstLine="0" w:firstLineChars="0"/>
                    <w:jc w:val="center"/>
                    <w:rPr>
                      <w:bCs/>
                      <w:color w:val="auto"/>
                      <w:sz w:val="21"/>
                      <w:szCs w:val="21"/>
                    </w:rPr>
                  </w:pPr>
                  <w:r>
                    <w:rPr>
                      <w:bCs/>
                      <w:color w:val="auto"/>
                      <w:sz w:val="21"/>
                      <w:szCs w:val="21"/>
                      <w:lang w:bidi="ar"/>
                    </w:rPr>
                    <w:t>20</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16410BBC">
                  <w:pPr>
                    <w:widowControl/>
                    <w:adjustRightInd w:val="0"/>
                    <w:snapToGrid w:val="0"/>
                    <w:spacing w:line="240" w:lineRule="auto"/>
                    <w:ind w:firstLine="0" w:firstLineChars="0"/>
                    <w:jc w:val="center"/>
                    <w:rPr>
                      <w:bCs/>
                      <w:color w:val="auto"/>
                      <w:sz w:val="21"/>
                      <w:szCs w:val="21"/>
                    </w:rPr>
                  </w:pPr>
                  <w:r>
                    <w:rPr>
                      <w:bCs/>
                      <w:color w:val="auto"/>
                      <w:sz w:val="21"/>
                      <w:szCs w:val="21"/>
                      <w:lang w:bidi="ar"/>
                    </w:rPr>
                    <w:t>80</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E9C01F3">
                  <w:pPr>
                    <w:widowControl/>
                    <w:adjustRightInd w:val="0"/>
                    <w:snapToGrid w:val="0"/>
                    <w:spacing w:line="240" w:lineRule="auto"/>
                    <w:ind w:firstLine="0" w:firstLineChars="0"/>
                    <w:jc w:val="center"/>
                    <w:rPr>
                      <w:bCs/>
                      <w:color w:val="auto"/>
                      <w:sz w:val="21"/>
                      <w:szCs w:val="21"/>
                    </w:rPr>
                  </w:pPr>
                  <w:r>
                    <w:rPr>
                      <w:bCs/>
                      <w:color w:val="auto"/>
                      <w:sz w:val="21"/>
                      <w:szCs w:val="21"/>
                      <w:lang w:bidi="ar"/>
                    </w:rPr>
                    <w:t>180</w:t>
                  </w:r>
                </w:p>
              </w:tc>
              <w:tc>
                <w:tcPr>
                  <w:tcW w:w="1258" w:type="pct"/>
                  <w:tcBorders>
                    <w:top w:val="single" w:color="auto" w:sz="4" w:space="0"/>
                    <w:left w:val="single" w:color="auto" w:sz="4" w:space="0"/>
                    <w:bottom w:val="single" w:color="auto" w:sz="4" w:space="0"/>
                    <w:right w:val="single" w:color="auto" w:sz="4" w:space="0"/>
                  </w:tcBorders>
                  <w:shd w:val="clear" w:color="auto" w:fill="auto"/>
                  <w:vAlign w:val="center"/>
                </w:tcPr>
                <w:p w14:paraId="27A40B68">
                  <w:pPr>
                    <w:widowControl/>
                    <w:adjustRightInd w:val="0"/>
                    <w:snapToGrid w:val="0"/>
                    <w:spacing w:line="240" w:lineRule="auto"/>
                    <w:ind w:firstLine="0" w:firstLineChars="0"/>
                    <w:jc w:val="center"/>
                    <w:rPr>
                      <w:bCs/>
                      <w:color w:val="auto"/>
                      <w:sz w:val="21"/>
                      <w:szCs w:val="21"/>
                    </w:rPr>
                  </w:pPr>
                  <w:r>
                    <w:rPr>
                      <w:bCs/>
                      <w:color w:val="auto"/>
                      <w:sz w:val="21"/>
                      <w:szCs w:val="21"/>
                      <w:lang w:bidi="ar"/>
                    </w:rPr>
                    <w:t>1</w:t>
                  </w:r>
                </w:p>
              </w:tc>
            </w:tr>
          </w:tbl>
          <w:p w14:paraId="370BEB26">
            <w:pPr>
              <w:adjustRightInd w:val="0"/>
              <w:snapToGrid w:val="0"/>
              <w:spacing w:line="360" w:lineRule="auto"/>
              <w:ind w:firstLine="482"/>
              <w:rPr>
                <w:rFonts w:eastAsiaTheme="minorEastAsia"/>
                <w:color w:val="auto"/>
              </w:rPr>
            </w:pPr>
            <w:r>
              <w:rPr>
                <w:rFonts w:eastAsiaTheme="minorEastAsia"/>
                <w:b/>
                <w:color w:val="auto"/>
              </w:rPr>
              <w:t>2、水污染排放标准</w:t>
            </w:r>
          </w:p>
          <w:p w14:paraId="280D5B02">
            <w:pPr>
              <w:adjustRightInd w:val="0"/>
              <w:snapToGrid w:val="0"/>
              <w:spacing w:line="360" w:lineRule="auto"/>
              <w:ind w:firstLine="480"/>
              <w:rPr>
                <w:rFonts w:eastAsiaTheme="minorEastAsia"/>
                <w:bCs/>
                <w:color w:val="auto"/>
              </w:rPr>
            </w:pPr>
            <w:r>
              <w:rPr>
                <w:rFonts w:eastAsiaTheme="minorEastAsia"/>
                <w:bCs/>
                <w:color w:val="auto"/>
              </w:rPr>
              <w:t>本项目经化粪池预处理后的生活污水接入王集镇</w:t>
            </w:r>
            <w:r>
              <w:rPr>
                <w:rFonts w:hint="eastAsia" w:eastAsiaTheme="minorEastAsia"/>
                <w:bCs/>
                <w:color w:val="auto"/>
              </w:rPr>
              <w:t>特色产业园污水处理厂</w:t>
            </w:r>
            <w:r>
              <w:rPr>
                <w:rFonts w:eastAsiaTheme="minorEastAsia"/>
                <w:bCs/>
                <w:color w:val="auto"/>
              </w:rPr>
              <w:t>集中处理，尾水</w:t>
            </w:r>
            <w:r>
              <w:rPr>
                <w:rFonts w:hint="eastAsia" w:eastAsiaTheme="minorEastAsia"/>
                <w:bCs/>
                <w:color w:val="auto"/>
              </w:rPr>
              <w:t>排入</w:t>
            </w:r>
            <w:r>
              <w:rPr>
                <w:rFonts w:eastAsiaTheme="minorEastAsia"/>
                <w:bCs/>
                <w:color w:val="auto"/>
              </w:rPr>
              <w:t>小刘河，尾水排放执行《城镇污水处理厂污染物排放标准》（GB18918-2002）一级A标准。具体标准见下表。</w:t>
            </w:r>
          </w:p>
          <w:p w14:paraId="4096E82F">
            <w:pPr>
              <w:autoSpaceDE w:val="0"/>
              <w:autoSpaceDN w:val="0"/>
              <w:adjustRightInd w:val="0"/>
              <w:snapToGrid w:val="0"/>
              <w:spacing w:line="240" w:lineRule="auto"/>
              <w:ind w:firstLine="0" w:firstLineChars="0"/>
              <w:jc w:val="center"/>
              <w:rPr>
                <w:b/>
                <w:bCs/>
                <w:snapToGrid w:val="0"/>
                <w:color w:val="auto"/>
                <w:szCs w:val="21"/>
              </w:rPr>
            </w:pPr>
            <w:r>
              <w:rPr>
                <w:b/>
                <w:bCs/>
                <w:snapToGrid w:val="0"/>
                <w:color w:val="auto"/>
                <w:sz w:val="21"/>
                <w:szCs w:val="21"/>
                <w:lang w:bidi="ar"/>
              </w:rPr>
              <w:t>表3-</w:t>
            </w:r>
            <w:r>
              <w:rPr>
                <w:rFonts w:hint="eastAsia"/>
                <w:b/>
                <w:bCs/>
                <w:snapToGrid w:val="0"/>
                <w:color w:val="auto"/>
                <w:sz w:val="21"/>
                <w:szCs w:val="21"/>
                <w:lang w:bidi="ar"/>
              </w:rPr>
              <w:t>6</w:t>
            </w:r>
            <w:r>
              <w:rPr>
                <w:b/>
                <w:bCs/>
                <w:snapToGrid w:val="0"/>
                <w:color w:val="auto"/>
                <w:sz w:val="21"/>
                <w:szCs w:val="21"/>
                <w:lang w:bidi="ar"/>
              </w:rPr>
              <w:t xml:space="preserve"> 水污染物接管标准和污水处理厂尾水排放标准</w:t>
            </w:r>
            <w:r>
              <w:rPr>
                <w:b/>
                <w:bCs/>
                <w:color w:val="auto"/>
                <w:sz w:val="21"/>
                <w:szCs w:val="21"/>
                <w:lang w:bidi="ar"/>
              </w:rPr>
              <w:t xml:space="preserve">  </w:t>
            </w:r>
            <w:r>
              <w:rPr>
                <w:b/>
                <w:bCs/>
                <w:snapToGrid w:val="0"/>
                <w:color w:val="auto"/>
                <w:sz w:val="21"/>
                <w:szCs w:val="21"/>
                <w:lang w:bidi="ar"/>
              </w:rPr>
              <w:t>单位：mg/L</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3258"/>
              <w:gridCol w:w="2895"/>
            </w:tblGrid>
            <w:tr w14:paraId="5C9D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14:paraId="0AB5358B">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sz w:val="21"/>
                      <w:szCs w:val="21"/>
                      <w:lang w:bidi="ar"/>
                    </w:rPr>
                    <w:t>污染物名称</w:t>
                  </w:r>
                </w:p>
              </w:tc>
              <w:tc>
                <w:tcPr>
                  <w:tcW w:w="1970" w:type="pct"/>
                  <w:tcBorders>
                    <w:top w:val="single" w:color="auto" w:sz="4" w:space="0"/>
                    <w:left w:val="single" w:color="auto" w:sz="4" w:space="0"/>
                    <w:bottom w:val="single" w:color="auto" w:sz="4" w:space="0"/>
                    <w:right w:val="single" w:color="auto" w:sz="4" w:space="0"/>
                  </w:tcBorders>
                  <w:shd w:val="clear" w:color="auto" w:fill="auto"/>
                  <w:vAlign w:val="center"/>
                </w:tcPr>
                <w:p w14:paraId="715837AE">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sz w:val="21"/>
                      <w:szCs w:val="21"/>
                      <w:lang w:bidi="ar"/>
                    </w:rPr>
                    <w:t>污水接管标准</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635E45A6">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sz w:val="21"/>
                      <w:szCs w:val="21"/>
                      <w:lang w:bidi="ar"/>
                    </w:rPr>
                    <w:t>尾水排放标准</w:t>
                  </w:r>
                </w:p>
              </w:tc>
            </w:tr>
            <w:tr w14:paraId="24AD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14:paraId="1DF0C461">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pH</w:t>
                  </w:r>
                </w:p>
              </w:tc>
              <w:tc>
                <w:tcPr>
                  <w:tcW w:w="1970" w:type="pct"/>
                  <w:tcBorders>
                    <w:top w:val="single" w:color="auto" w:sz="4" w:space="0"/>
                    <w:left w:val="single" w:color="auto" w:sz="4" w:space="0"/>
                    <w:bottom w:val="single" w:color="auto" w:sz="4" w:space="0"/>
                    <w:right w:val="single" w:color="auto" w:sz="4" w:space="0"/>
                  </w:tcBorders>
                  <w:shd w:val="clear" w:color="auto" w:fill="auto"/>
                  <w:vAlign w:val="center"/>
                </w:tcPr>
                <w:p w14:paraId="7E7BB272">
                  <w:pPr>
                    <w:widowControl/>
                    <w:adjustRightInd w:val="0"/>
                    <w:snapToGrid w:val="0"/>
                    <w:spacing w:line="240" w:lineRule="auto"/>
                    <w:ind w:firstLine="0" w:firstLineChars="0"/>
                    <w:jc w:val="center"/>
                    <w:rPr>
                      <w:color w:val="auto"/>
                      <w:sz w:val="21"/>
                      <w:szCs w:val="21"/>
                    </w:rPr>
                  </w:pPr>
                  <w:r>
                    <w:rPr>
                      <w:color w:val="auto"/>
                      <w:sz w:val="21"/>
                      <w:szCs w:val="21"/>
                    </w:rPr>
                    <w:t>6-9</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48A2B220">
                  <w:pPr>
                    <w:adjustRightInd w:val="0"/>
                    <w:snapToGrid w:val="0"/>
                    <w:spacing w:line="240" w:lineRule="auto"/>
                    <w:ind w:firstLine="0" w:firstLineChars="0"/>
                    <w:jc w:val="center"/>
                    <w:rPr>
                      <w:color w:val="auto"/>
                      <w:sz w:val="21"/>
                      <w:szCs w:val="21"/>
                    </w:rPr>
                  </w:pPr>
                  <w:r>
                    <w:rPr>
                      <w:color w:val="auto"/>
                      <w:kern w:val="0"/>
                      <w:sz w:val="21"/>
                      <w:szCs w:val="21"/>
                      <w:lang w:bidi="ar"/>
                    </w:rPr>
                    <w:t>6-9</w:t>
                  </w:r>
                </w:p>
              </w:tc>
            </w:tr>
            <w:tr w14:paraId="02A3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14:paraId="78BB86F5">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COD</w:t>
                  </w:r>
                </w:p>
              </w:tc>
              <w:tc>
                <w:tcPr>
                  <w:tcW w:w="1970" w:type="pct"/>
                  <w:tcBorders>
                    <w:top w:val="single" w:color="auto" w:sz="4" w:space="0"/>
                    <w:left w:val="single" w:color="auto" w:sz="4" w:space="0"/>
                    <w:bottom w:val="single" w:color="auto" w:sz="4" w:space="0"/>
                    <w:right w:val="single" w:color="auto" w:sz="4" w:space="0"/>
                  </w:tcBorders>
                  <w:shd w:val="clear" w:color="auto" w:fill="auto"/>
                  <w:vAlign w:val="center"/>
                </w:tcPr>
                <w:p w14:paraId="5FA23F24">
                  <w:pPr>
                    <w:pStyle w:val="27"/>
                    <w:widowControl w:val="0"/>
                    <w:tabs>
                      <w:tab w:val="left" w:pos="78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w:t>
                  </w:r>
                  <w:r>
                    <w:rPr>
                      <w:rFonts w:hint="eastAsia" w:ascii="Times New Roman" w:hAnsi="Times New Roman"/>
                      <w:color w:val="auto"/>
                      <w:sz w:val="21"/>
                      <w:szCs w:val="21"/>
                      <w:lang w:bidi="ar"/>
                    </w:rPr>
                    <w:t>400</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5DD0E3E0">
                  <w:pPr>
                    <w:adjustRightInd w:val="0"/>
                    <w:snapToGrid w:val="0"/>
                    <w:spacing w:line="240" w:lineRule="auto"/>
                    <w:ind w:firstLine="0" w:firstLineChars="0"/>
                    <w:jc w:val="center"/>
                    <w:rPr>
                      <w:color w:val="auto"/>
                      <w:sz w:val="21"/>
                      <w:szCs w:val="21"/>
                    </w:rPr>
                  </w:pPr>
                  <w:r>
                    <w:rPr>
                      <w:color w:val="auto"/>
                      <w:kern w:val="0"/>
                      <w:sz w:val="21"/>
                      <w:szCs w:val="21"/>
                      <w:lang w:bidi="ar"/>
                    </w:rPr>
                    <w:t>≤50</w:t>
                  </w:r>
                </w:p>
              </w:tc>
            </w:tr>
            <w:tr w14:paraId="76FF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14:paraId="3644BBF3">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SS</w:t>
                  </w:r>
                </w:p>
              </w:tc>
              <w:tc>
                <w:tcPr>
                  <w:tcW w:w="1970" w:type="pct"/>
                  <w:tcBorders>
                    <w:top w:val="single" w:color="auto" w:sz="4" w:space="0"/>
                    <w:left w:val="single" w:color="auto" w:sz="4" w:space="0"/>
                    <w:bottom w:val="single" w:color="auto" w:sz="4" w:space="0"/>
                    <w:right w:val="single" w:color="auto" w:sz="4" w:space="0"/>
                  </w:tcBorders>
                  <w:shd w:val="clear" w:color="auto" w:fill="auto"/>
                  <w:vAlign w:val="center"/>
                </w:tcPr>
                <w:p w14:paraId="5683A3DD">
                  <w:pPr>
                    <w:adjustRightInd w:val="0"/>
                    <w:snapToGrid w:val="0"/>
                    <w:spacing w:line="240" w:lineRule="auto"/>
                    <w:ind w:firstLine="0" w:firstLineChars="0"/>
                    <w:jc w:val="center"/>
                    <w:rPr>
                      <w:color w:val="auto"/>
                      <w:sz w:val="21"/>
                      <w:szCs w:val="21"/>
                    </w:rPr>
                  </w:pPr>
                  <w:r>
                    <w:rPr>
                      <w:color w:val="auto"/>
                      <w:kern w:val="0"/>
                      <w:sz w:val="21"/>
                      <w:szCs w:val="21"/>
                      <w:lang w:bidi="ar"/>
                    </w:rPr>
                    <w:t>≤</w:t>
                  </w:r>
                  <w:r>
                    <w:rPr>
                      <w:rFonts w:hint="eastAsia"/>
                      <w:color w:val="auto"/>
                      <w:kern w:val="0"/>
                      <w:sz w:val="21"/>
                      <w:szCs w:val="21"/>
                      <w:lang w:bidi="ar"/>
                    </w:rPr>
                    <w:t>250</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52274DD1">
                  <w:pPr>
                    <w:adjustRightInd w:val="0"/>
                    <w:snapToGrid w:val="0"/>
                    <w:spacing w:line="240" w:lineRule="auto"/>
                    <w:ind w:firstLine="0" w:firstLineChars="0"/>
                    <w:jc w:val="center"/>
                    <w:rPr>
                      <w:color w:val="auto"/>
                      <w:sz w:val="21"/>
                      <w:szCs w:val="21"/>
                    </w:rPr>
                  </w:pPr>
                  <w:r>
                    <w:rPr>
                      <w:color w:val="auto"/>
                      <w:kern w:val="0"/>
                      <w:sz w:val="21"/>
                      <w:szCs w:val="21"/>
                      <w:lang w:bidi="ar"/>
                    </w:rPr>
                    <w:t>≤10</w:t>
                  </w:r>
                </w:p>
              </w:tc>
            </w:tr>
            <w:tr w14:paraId="65A0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14:paraId="17270E40">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氨氮</w:t>
                  </w:r>
                </w:p>
              </w:tc>
              <w:tc>
                <w:tcPr>
                  <w:tcW w:w="1970" w:type="pct"/>
                  <w:tcBorders>
                    <w:top w:val="single" w:color="auto" w:sz="4" w:space="0"/>
                    <w:left w:val="single" w:color="auto" w:sz="4" w:space="0"/>
                    <w:bottom w:val="single" w:color="auto" w:sz="4" w:space="0"/>
                    <w:right w:val="single" w:color="auto" w:sz="4" w:space="0"/>
                  </w:tcBorders>
                  <w:shd w:val="clear" w:color="auto" w:fill="auto"/>
                  <w:vAlign w:val="center"/>
                </w:tcPr>
                <w:p w14:paraId="7B5591E7">
                  <w:pPr>
                    <w:adjustRightInd w:val="0"/>
                    <w:snapToGrid w:val="0"/>
                    <w:spacing w:line="240" w:lineRule="auto"/>
                    <w:ind w:firstLine="0" w:firstLineChars="0"/>
                    <w:jc w:val="center"/>
                    <w:rPr>
                      <w:color w:val="auto"/>
                      <w:sz w:val="21"/>
                      <w:szCs w:val="21"/>
                    </w:rPr>
                  </w:pPr>
                  <w:r>
                    <w:rPr>
                      <w:color w:val="auto"/>
                      <w:kern w:val="0"/>
                      <w:sz w:val="21"/>
                      <w:szCs w:val="21"/>
                      <w:lang w:bidi="ar"/>
                    </w:rPr>
                    <w:t>≤</w:t>
                  </w:r>
                  <w:r>
                    <w:rPr>
                      <w:rFonts w:hint="eastAsia"/>
                      <w:color w:val="auto"/>
                      <w:kern w:val="0"/>
                      <w:sz w:val="21"/>
                      <w:szCs w:val="21"/>
                      <w:lang w:bidi="ar"/>
                    </w:rPr>
                    <w:t>25</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40E951A0">
                  <w:pPr>
                    <w:adjustRightInd w:val="0"/>
                    <w:snapToGrid w:val="0"/>
                    <w:spacing w:line="240" w:lineRule="auto"/>
                    <w:ind w:firstLine="0" w:firstLineChars="0"/>
                    <w:jc w:val="center"/>
                    <w:rPr>
                      <w:color w:val="auto"/>
                      <w:sz w:val="21"/>
                      <w:szCs w:val="21"/>
                    </w:rPr>
                  </w:pPr>
                  <w:r>
                    <w:rPr>
                      <w:color w:val="auto"/>
                      <w:kern w:val="0"/>
                      <w:sz w:val="21"/>
                      <w:szCs w:val="21"/>
                      <w:lang w:bidi="ar"/>
                    </w:rPr>
                    <w:t>≤5（8）</w:t>
                  </w:r>
                  <w:r>
                    <w:rPr>
                      <w:color w:val="auto"/>
                      <w:kern w:val="0"/>
                      <w:sz w:val="21"/>
                      <w:szCs w:val="21"/>
                      <w:vertAlign w:val="superscript"/>
                      <w:lang w:bidi="ar"/>
                    </w:rPr>
                    <w:t>*</w:t>
                  </w:r>
                </w:p>
              </w:tc>
            </w:tr>
            <w:tr w14:paraId="1945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14:paraId="3EF15E3C">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TP</w:t>
                  </w:r>
                </w:p>
              </w:tc>
              <w:tc>
                <w:tcPr>
                  <w:tcW w:w="1970" w:type="pct"/>
                  <w:tcBorders>
                    <w:top w:val="single" w:color="auto" w:sz="4" w:space="0"/>
                    <w:left w:val="single" w:color="auto" w:sz="4" w:space="0"/>
                    <w:bottom w:val="single" w:color="auto" w:sz="4" w:space="0"/>
                    <w:right w:val="single" w:color="auto" w:sz="4" w:space="0"/>
                  </w:tcBorders>
                  <w:shd w:val="clear" w:color="auto" w:fill="auto"/>
                  <w:vAlign w:val="center"/>
                </w:tcPr>
                <w:p w14:paraId="16B5757C">
                  <w:pPr>
                    <w:adjustRightInd w:val="0"/>
                    <w:snapToGrid w:val="0"/>
                    <w:spacing w:line="240" w:lineRule="auto"/>
                    <w:ind w:firstLine="0" w:firstLineChars="0"/>
                    <w:jc w:val="center"/>
                    <w:rPr>
                      <w:color w:val="auto"/>
                      <w:sz w:val="21"/>
                      <w:szCs w:val="21"/>
                    </w:rPr>
                  </w:pPr>
                  <w:r>
                    <w:rPr>
                      <w:color w:val="auto"/>
                      <w:kern w:val="0"/>
                      <w:sz w:val="21"/>
                      <w:szCs w:val="21"/>
                      <w:lang w:bidi="ar"/>
                    </w:rPr>
                    <w:t>≤</w:t>
                  </w:r>
                  <w:r>
                    <w:rPr>
                      <w:rFonts w:hint="eastAsia"/>
                      <w:color w:val="auto"/>
                      <w:kern w:val="0"/>
                      <w:sz w:val="21"/>
                      <w:szCs w:val="21"/>
                      <w:lang w:bidi="ar"/>
                    </w:rPr>
                    <w:t>5</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09CC8BC4">
                  <w:pPr>
                    <w:adjustRightInd w:val="0"/>
                    <w:snapToGrid w:val="0"/>
                    <w:spacing w:line="240" w:lineRule="auto"/>
                    <w:ind w:firstLine="0" w:firstLineChars="0"/>
                    <w:jc w:val="center"/>
                    <w:rPr>
                      <w:color w:val="auto"/>
                      <w:sz w:val="21"/>
                      <w:szCs w:val="21"/>
                    </w:rPr>
                  </w:pPr>
                  <w:r>
                    <w:rPr>
                      <w:color w:val="auto"/>
                      <w:kern w:val="0"/>
                      <w:sz w:val="21"/>
                      <w:szCs w:val="21"/>
                      <w:lang w:bidi="ar"/>
                    </w:rPr>
                    <w:t>≤0.5</w:t>
                  </w:r>
                </w:p>
              </w:tc>
            </w:tr>
            <w:tr w14:paraId="7F0E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14:paraId="070998BC">
                  <w:pPr>
                    <w:pStyle w:val="27"/>
                    <w:widowControl w:val="0"/>
                    <w:tabs>
                      <w:tab w:val="left" w:pos="277"/>
                      <w:tab w:val="left" w:pos="600"/>
                      <w:tab w:val="left" w:pos="780"/>
                      <w:tab w:val="left" w:pos="2517"/>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lang w:bidi="ar"/>
                    </w:rPr>
                    <w:t>TN</w:t>
                  </w:r>
                </w:p>
              </w:tc>
              <w:tc>
                <w:tcPr>
                  <w:tcW w:w="1970" w:type="pct"/>
                  <w:tcBorders>
                    <w:top w:val="single" w:color="auto" w:sz="4" w:space="0"/>
                    <w:left w:val="single" w:color="auto" w:sz="4" w:space="0"/>
                    <w:bottom w:val="single" w:color="auto" w:sz="4" w:space="0"/>
                    <w:right w:val="single" w:color="auto" w:sz="4" w:space="0"/>
                  </w:tcBorders>
                  <w:shd w:val="clear" w:color="auto" w:fill="auto"/>
                  <w:vAlign w:val="center"/>
                </w:tcPr>
                <w:p w14:paraId="34D4750F">
                  <w:pPr>
                    <w:adjustRightInd w:val="0"/>
                    <w:snapToGrid w:val="0"/>
                    <w:spacing w:line="240" w:lineRule="auto"/>
                    <w:ind w:firstLine="0" w:firstLineChars="0"/>
                    <w:jc w:val="center"/>
                    <w:rPr>
                      <w:color w:val="auto"/>
                      <w:kern w:val="0"/>
                      <w:sz w:val="21"/>
                      <w:szCs w:val="21"/>
                    </w:rPr>
                  </w:pPr>
                  <w:r>
                    <w:rPr>
                      <w:color w:val="auto"/>
                      <w:kern w:val="0"/>
                      <w:sz w:val="21"/>
                      <w:szCs w:val="21"/>
                      <w:lang w:bidi="ar"/>
                    </w:rPr>
                    <w:t>≤</w:t>
                  </w:r>
                  <w:r>
                    <w:rPr>
                      <w:rFonts w:hint="eastAsia"/>
                      <w:color w:val="auto"/>
                      <w:kern w:val="0"/>
                      <w:sz w:val="21"/>
                      <w:szCs w:val="21"/>
                      <w:lang w:bidi="ar"/>
                    </w:rPr>
                    <w:t>45</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6BF6CE75">
                  <w:pPr>
                    <w:adjustRightInd w:val="0"/>
                    <w:snapToGrid w:val="0"/>
                    <w:spacing w:line="240" w:lineRule="auto"/>
                    <w:ind w:firstLine="0" w:firstLineChars="0"/>
                    <w:jc w:val="center"/>
                    <w:rPr>
                      <w:color w:val="auto"/>
                      <w:kern w:val="0"/>
                      <w:sz w:val="21"/>
                      <w:szCs w:val="21"/>
                    </w:rPr>
                  </w:pPr>
                  <w:r>
                    <w:rPr>
                      <w:color w:val="auto"/>
                      <w:kern w:val="0"/>
                      <w:sz w:val="21"/>
                      <w:szCs w:val="21"/>
                      <w:lang w:bidi="ar"/>
                    </w:rPr>
                    <w:t>≤15</w:t>
                  </w:r>
                </w:p>
              </w:tc>
            </w:tr>
          </w:tbl>
          <w:p w14:paraId="66741526">
            <w:pPr>
              <w:adjustRightInd w:val="0"/>
              <w:snapToGrid w:val="0"/>
              <w:spacing w:line="240" w:lineRule="auto"/>
              <w:ind w:firstLine="0" w:firstLineChars="0"/>
              <w:rPr>
                <w:rFonts w:eastAsiaTheme="minorEastAsia"/>
                <w:b/>
                <w:color w:val="auto"/>
              </w:rPr>
            </w:pPr>
            <w:r>
              <w:rPr>
                <w:b/>
                <w:bCs/>
                <w:color w:val="auto"/>
                <w:sz w:val="21"/>
                <w:szCs w:val="21"/>
                <w:lang w:bidi="ar"/>
              </w:rPr>
              <w:t>注：</w:t>
            </w:r>
            <w:r>
              <w:rPr>
                <w:color w:val="auto"/>
                <w:sz w:val="21"/>
                <w:szCs w:val="21"/>
                <w:lang w:bidi="ar"/>
              </w:rPr>
              <w:t>括号外数字为水温&gt;12℃时的控制指标，括号内数字为水温&lt;12℃时的控制指标。</w:t>
            </w:r>
          </w:p>
          <w:p w14:paraId="346871E4">
            <w:pPr>
              <w:adjustRightInd w:val="0"/>
              <w:snapToGrid w:val="0"/>
              <w:spacing w:line="360" w:lineRule="auto"/>
              <w:ind w:firstLine="482"/>
              <w:rPr>
                <w:rFonts w:eastAsiaTheme="minorEastAsia"/>
                <w:color w:val="auto"/>
              </w:rPr>
            </w:pPr>
            <w:r>
              <w:rPr>
                <w:rFonts w:eastAsiaTheme="minorEastAsia"/>
                <w:b/>
                <w:color w:val="auto"/>
              </w:rPr>
              <w:t>3、噪声排放标准</w:t>
            </w:r>
          </w:p>
          <w:p w14:paraId="24569DDE">
            <w:pPr>
              <w:adjustRightInd w:val="0"/>
              <w:snapToGrid w:val="0"/>
              <w:spacing w:line="360" w:lineRule="auto"/>
              <w:ind w:firstLine="480"/>
              <w:rPr>
                <w:rFonts w:eastAsiaTheme="minorEastAsia"/>
                <w:b/>
                <w:color w:val="auto"/>
                <w:sz w:val="21"/>
                <w:szCs w:val="21"/>
              </w:rPr>
            </w:pPr>
            <w:r>
              <w:rPr>
                <w:rFonts w:eastAsiaTheme="minorEastAsia"/>
                <w:color w:val="auto"/>
              </w:rPr>
              <w:t>项目营运期厂界噪声执行《工业企业厂界环境噪声排放标准》（GB12348-2008）3类标准，具体标准值见表3-</w:t>
            </w:r>
            <w:r>
              <w:rPr>
                <w:rFonts w:hint="eastAsia" w:eastAsiaTheme="minorEastAsia"/>
                <w:color w:val="auto"/>
              </w:rPr>
              <w:t>7</w:t>
            </w:r>
            <w:r>
              <w:rPr>
                <w:rFonts w:eastAsiaTheme="minorEastAsia"/>
                <w:color w:val="auto"/>
              </w:rPr>
              <w:t>。</w:t>
            </w:r>
          </w:p>
          <w:p w14:paraId="728D2736">
            <w:pPr>
              <w:autoSpaceDE w:val="0"/>
              <w:autoSpaceDN w:val="0"/>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表3-</w:t>
            </w:r>
            <w:r>
              <w:rPr>
                <w:rFonts w:hint="eastAsia" w:eastAsiaTheme="minorEastAsia"/>
                <w:b/>
                <w:color w:val="auto"/>
                <w:sz w:val="21"/>
                <w:szCs w:val="21"/>
              </w:rPr>
              <w:t>7</w:t>
            </w:r>
            <w:r>
              <w:rPr>
                <w:rFonts w:eastAsiaTheme="minorEastAsia"/>
                <w:b/>
                <w:color w:val="auto"/>
                <w:sz w:val="21"/>
                <w:szCs w:val="21"/>
              </w:rPr>
              <w:t xml:space="preserve"> 环境噪声排放标准    单位：dB（A）</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537"/>
              <w:gridCol w:w="1467"/>
              <w:gridCol w:w="1097"/>
              <w:gridCol w:w="2167"/>
            </w:tblGrid>
            <w:tr w14:paraId="23CBC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38" w:type="pct"/>
                  <w:tcBorders>
                    <w:tl2br w:val="nil"/>
                    <w:tr2bl w:val="nil"/>
                  </w:tcBorders>
                  <w:vAlign w:val="center"/>
                </w:tcPr>
                <w:p w14:paraId="7F4F49F1">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执行标准</w:t>
                  </w:r>
                </w:p>
              </w:tc>
              <w:tc>
                <w:tcPr>
                  <w:tcW w:w="887" w:type="pct"/>
                  <w:tcBorders>
                    <w:tl2br w:val="nil"/>
                    <w:tr2bl w:val="nil"/>
                  </w:tcBorders>
                  <w:vAlign w:val="center"/>
                </w:tcPr>
                <w:p w14:paraId="5A3D0AF9">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类别</w:t>
                  </w:r>
                </w:p>
              </w:tc>
              <w:tc>
                <w:tcPr>
                  <w:tcW w:w="663" w:type="pct"/>
                  <w:tcBorders>
                    <w:tl2br w:val="nil"/>
                    <w:tr2bl w:val="nil"/>
                  </w:tcBorders>
                  <w:vAlign w:val="center"/>
                </w:tcPr>
                <w:p w14:paraId="7DFD5583">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指标</w:t>
                  </w:r>
                </w:p>
              </w:tc>
              <w:tc>
                <w:tcPr>
                  <w:tcW w:w="1310" w:type="pct"/>
                  <w:tcBorders>
                    <w:tl2br w:val="nil"/>
                    <w:tr2bl w:val="nil"/>
                  </w:tcBorders>
                  <w:vAlign w:val="center"/>
                </w:tcPr>
                <w:p w14:paraId="494ABAFA">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rPr>
                    <w:t>标准限值</w:t>
                  </w:r>
                </w:p>
              </w:tc>
            </w:tr>
            <w:tr w14:paraId="335BB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138" w:type="pct"/>
                  <w:vMerge w:val="restart"/>
                  <w:tcBorders>
                    <w:tl2br w:val="nil"/>
                    <w:tr2bl w:val="nil"/>
                  </w:tcBorders>
                  <w:vAlign w:val="center"/>
                </w:tcPr>
                <w:p w14:paraId="7AACDCA9">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《工业企业厂界环境噪声排放标准》（GB12348-2008）</w:t>
                  </w:r>
                </w:p>
              </w:tc>
              <w:tc>
                <w:tcPr>
                  <w:tcW w:w="887" w:type="pct"/>
                  <w:vMerge w:val="restart"/>
                  <w:tcBorders>
                    <w:tl2br w:val="nil"/>
                    <w:tr2bl w:val="nil"/>
                  </w:tcBorders>
                  <w:vAlign w:val="center"/>
                </w:tcPr>
                <w:p w14:paraId="422815CA">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3</w:t>
                  </w:r>
                </w:p>
              </w:tc>
              <w:tc>
                <w:tcPr>
                  <w:tcW w:w="663" w:type="pct"/>
                  <w:tcBorders>
                    <w:tl2br w:val="nil"/>
                    <w:tr2bl w:val="nil"/>
                  </w:tcBorders>
                  <w:vAlign w:val="center"/>
                </w:tcPr>
                <w:p w14:paraId="022DE5A1">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昼</w:t>
                  </w:r>
                </w:p>
              </w:tc>
              <w:tc>
                <w:tcPr>
                  <w:tcW w:w="1310" w:type="pct"/>
                  <w:tcBorders>
                    <w:tl2br w:val="nil"/>
                    <w:tr2bl w:val="nil"/>
                  </w:tcBorders>
                  <w:vAlign w:val="center"/>
                </w:tcPr>
                <w:p w14:paraId="6503B58A">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65</w:t>
                  </w:r>
                </w:p>
              </w:tc>
            </w:tr>
            <w:tr w14:paraId="446CF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138" w:type="pct"/>
                  <w:vMerge w:val="continue"/>
                  <w:tcBorders>
                    <w:tl2br w:val="nil"/>
                    <w:tr2bl w:val="nil"/>
                  </w:tcBorders>
                  <w:vAlign w:val="center"/>
                </w:tcPr>
                <w:p w14:paraId="5343A746">
                  <w:pPr>
                    <w:adjustRightInd w:val="0"/>
                    <w:snapToGrid w:val="0"/>
                    <w:spacing w:line="240" w:lineRule="auto"/>
                    <w:ind w:firstLine="0" w:firstLineChars="0"/>
                    <w:jc w:val="center"/>
                    <w:rPr>
                      <w:rFonts w:eastAsiaTheme="minorEastAsia"/>
                      <w:bCs/>
                      <w:color w:val="auto"/>
                      <w:sz w:val="21"/>
                      <w:szCs w:val="21"/>
                    </w:rPr>
                  </w:pPr>
                </w:p>
              </w:tc>
              <w:tc>
                <w:tcPr>
                  <w:tcW w:w="887" w:type="pct"/>
                  <w:vMerge w:val="continue"/>
                  <w:tcBorders>
                    <w:tl2br w:val="nil"/>
                    <w:tr2bl w:val="nil"/>
                  </w:tcBorders>
                  <w:vAlign w:val="center"/>
                </w:tcPr>
                <w:p w14:paraId="198D8AEC">
                  <w:pPr>
                    <w:adjustRightInd w:val="0"/>
                    <w:snapToGrid w:val="0"/>
                    <w:spacing w:line="240" w:lineRule="auto"/>
                    <w:ind w:firstLine="0" w:firstLineChars="0"/>
                    <w:jc w:val="center"/>
                    <w:rPr>
                      <w:rFonts w:eastAsiaTheme="minorEastAsia"/>
                      <w:bCs/>
                      <w:color w:val="auto"/>
                      <w:sz w:val="21"/>
                      <w:szCs w:val="21"/>
                    </w:rPr>
                  </w:pPr>
                </w:p>
              </w:tc>
              <w:tc>
                <w:tcPr>
                  <w:tcW w:w="663" w:type="pct"/>
                  <w:tcBorders>
                    <w:tl2br w:val="nil"/>
                    <w:tr2bl w:val="nil"/>
                  </w:tcBorders>
                  <w:vAlign w:val="center"/>
                </w:tcPr>
                <w:p w14:paraId="25F8541C">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夜</w:t>
                  </w:r>
                </w:p>
              </w:tc>
              <w:tc>
                <w:tcPr>
                  <w:tcW w:w="1310" w:type="pct"/>
                  <w:tcBorders>
                    <w:tl2br w:val="nil"/>
                    <w:tr2bl w:val="nil"/>
                  </w:tcBorders>
                  <w:vAlign w:val="center"/>
                </w:tcPr>
                <w:p w14:paraId="7FE9F680">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rPr>
                    <w:t>55</w:t>
                  </w:r>
                </w:p>
              </w:tc>
            </w:tr>
          </w:tbl>
          <w:p w14:paraId="3A71183F">
            <w:pPr>
              <w:adjustRightInd w:val="0"/>
              <w:snapToGrid w:val="0"/>
              <w:spacing w:line="360" w:lineRule="auto"/>
              <w:ind w:firstLine="482"/>
              <w:rPr>
                <w:rFonts w:eastAsiaTheme="minorEastAsia"/>
                <w:b/>
                <w:color w:val="auto"/>
              </w:rPr>
            </w:pPr>
            <w:r>
              <w:rPr>
                <w:rFonts w:eastAsiaTheme="minorEastAsia"/>
                <w:b/>
                <w:color w:val="auto"/>
              </w:rPr>
              <w:t>4、固废标准</w:t>
            </w:r>
          </w:p>
          <w:p w14:paraId="1202755F">
            <w:pPr>
              <w:adjustRightInd w:val="0"/>
              <w:snapToGrid w:val="0"/>
              <w:spacing w:line="360" w:lineRule="auto"/>
              <w:ind w:firstLine="480"/>
              <w:rPr>
                <w:rFonts w:eastAsiaTheme="minorEastAsia"/>
                <w:color w:val="auto"/>
              </w:rPr>
            </w:pPr>
            <w:r>
              <w:rPr>
                <w:rFonts w:eastAsiaTheme="minorEastAsia"/>
                <w:color w:val="auto"/>
              </w:rPr>
              <w:t>本项目一般工业固体废物贮存执行《一般工业固体废物贮存和填埋污染控制标准》（GB18599-2020）的相关要求。</w:t>
            </w:r>
            <w:r>
              <w:rPr>
                <w:rFonts w:eastAsiaTheme="minorEastAsia"/>
                <w:color w:val="auto"/>
                <w:lang w:bidi="ar"/>
              </w:rPr>
              <w:t>危险废物贮存执行《危险废物贮存污染控制标准》（GB18597-2023）。</w:t>
            </w:r>
          </w:p>
        </w:tc>
      </w:tr>
      <w:tr w14:paraId="54362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00" w:type="dxa"/>
            <w:tcMar>
              <w:left w:w="28" w:type="dxa"/>
              <w:right w:w="28" w:type="dxa"/>
            </w:tcMar>
            <w:vAlign w:val="center"/>
          </w:tcPr>
          <w:p w14:paraId="31E92735">
            <w:pPr>
              <w:adjustRightInd w:val="0"/>
              <w:snapToGrid w:val="0"/>
              <w:ind w:firstLine="0" w:firstLineChars="0"/>
              <w:jc w:val="center"/>
              <w:rPr>
                <w:rFonts w:eastAsiaTheme="minorEastAsia"/>
                <w:color w:val="auto"/>
                <w:kern w:val="0"/>
                <w:szCs w:val="21"/>
              </w:rPr>
            </w:pPr>
            <w:r>
              <w:rPr>
                <w:rFonts w:eastAsiaTheme="minorEastAsia"/>
                <w:color w:val="auto"/>
                <w:kern w:val="0"/>
                <w:szCs w:val="21"/>
              </w:rPr>
              <w:t>总量</w:t>
            </w:r>
          </w:p>
          <w:p w14:paraId="5E9E169D">
            <w:pPr>
              <w:adjustRightInd w:val="0"/>
              <w:snapToGrid w:val="0"/>
              <w:ind w:firstLine="0" w:firstLineChars="0"/>
              <w:jc w:val="center"/>
              <w:rPr>
                <w:rFonts w:eastAsiaTheme="minorEastAsia"/>
                <w:color w:val="auto"/>
                <w:kern w:val="0"/>
                <w:szCs w:val="21"/>
              </w:rPr>
            </w:pPr>
            <w:r>
              <w:rPr>
                <w:rFonts w:eastAsiaTheme="minorEastAsia"/>
                <w:color w:val="auto"/>
                <w:kern w:val="0"/>
                <w:szCs w:val="21"/>
              </w:rPr>
              <w:t>控制</w:t>
            </w:r>
          </w:p>
          <w:p w14:paraId="4FBF37FC">
            <w:pPr>
              <w:adjustRightInd w:val="0"/>
              <w:snapToGrid w:val="0"/>
              <w:ind w:firstLine="0" w:firstLineChars="0"/>
              <w:jc w:val="center"/>
              <w:rPr>
                <w:rFonts w:eastAsiaTheme="minorEastAsia"/>
                <w:color w:val="auto"/>
                <w:kern w:val="0"/>
                <w:szCs w:val="21"/>
              </w:rPr>
            </w:pPr>
            <w:r>
              <w:rPr>
                <w:rFonts w:eastAsiaTheme="minorEastAsia"/>
                <w:color w:val="auto"/>
                <w:kern w:val="0"/>
                <w:szCs w:val="21"/>
              </w:rPr>
              <w:t>指标</w:t>
            </w:r>
          </w:p>
        </w:tc>
        <w:tc>
          <w:tcPr>
            <w:tcW w:w="8487" w:type="dxa"/>
            <w:vAlign w:val="center"/>
          </w:tcPr>
          <w:p w14:paraId="70772C14">
            <w:pPr>
              <w:adjustRightInd w:val="0"/>
              <w:snapToGrid w:val="0"/>
              <w:spacing w:line="360" w:lineRule="auto"/>
              <w:ind w:firstLine="480"/>
              <w:rPr>
                <w:rFonts w:eastAsiaTheme="minorEastAsia"/>
                <w:color w:val="auto"/>
                <w:lang w:bidi="ar"/>
              </w:rPr>
            </w:pPr>
            <w:r>
              <w:rPr>
                <w:rFonts w:eastAsiaTheme="minorEastAsia"/>
                <w:color w:val="auto"/>
                <w:lang w:bidi="ar"/>
              </w:rPr>
              <w:t>本项目污染物排放总量控制指标见表3-</w:t>
            </w:r>
            <w:r>
              <w:rPr>
                <w:rFonts w:hint="eastAsia" w:eastAsiaTheme="minorEastAsia"/>
                <w:color w:val="auto"/>
                <w:lang w:bidi="ar"/>
              </w:rPr>
              <w:t>8</w:t>
            </w:r>
            <w:r>
              <w:rPr>
                <w:rFonts w:eastAsiaTheme="minorEastAsia"/>
                <w:color w:val="auto"/>
                <w:lang w:bidi="ar"/>
              </w:rPr>
              <w:t>。</w:t>
            </w:r>
          </w:p>
          <w:p w14:paraId="610E24CE">
            <w:pPr>
              <w:autoSpaceDE w:val="0"/>
              <w:autoSpaceDN w:val="0"/>
              <w:adjustRightInd w:val="0"/>
              <w:snapToGrid w:val="0"/>
              <w:spacing w:line="240" w:lineRule="auto"/>
              <w:ind w:firstLine="0" w:firstLineChars="0"/>
              <w:jc w:val="center"/>
              <w:rPr>
                <w:rFonts w:eastAsiaTheme="minorEastAsia"/>
                <w:color w:val="auto"/>
              </w:rPr>
            </w:pPr>
            <w:r>
              <w:rPr>
                <w:rFonts w:eastAsiaTheme="minorEastAsia"/>
                <w:b/>
                <w:bCs/>
                <w:snapToGrid w:val="0"/>
                <w:color w:val="auto"/>
                <w:sz w:val="21"/>
                <w:szCs w:val="21"/>
                <w:lang w:bidi="ar"/>
              </w:rPr>
              <w:t>表3-8 本项目建成后污染物排放总量控制指标</w:t>
            </w:r>
            <w:r>
              <w:rPr>
                <w:rFonts w:eastAsiaTheme="minorEastAsia"/>
                <w:b/>
                <w:bCs/>
                <w:color w:val="auto"/>
                <w:sz w:val="21"/>
                <w:szCs w:val="21"/>
                <w:lang w:bidi="ar"/>
              </w:rPr>
              <w:t xml:space="preserve">  </w:t>
            </w:r>
            <w:r>
              <w:rPr>
                <w:rFonts w:eastAsiaTheme="minorEastAsia"/>
                <w:b/>
                <w:bCs/>
                <w:snapToGrid w:val="0"/>
                <w:color w:val="auto"/>
                <w:sz w:val="21"/>
                <w:szCs w:val="21"/>
                <w:lang w:bidi="ar"/>
              </w:rPr>
              <w:t>单位：t/a</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8"/>
              <w:gridCol w:w="1119"/>
              <w:gridCol w:w="911"/>
              <w:gridCol w:w="1328"/>
              <w:gridCol w:w="1460"/>
              <w:gridCol w:w="1478"/>
              <w:gridCol w:w="1346"/>
            </w:tblGrid>
            <w:tr w14:paraId="30BD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4E747527">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种类</w:t>
                  </w: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1AF9CF">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污染物名称</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38ABC48F">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本项目产生量t/a</w:t>
                  </w:r>
                </w:p>
              </w:tc>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5023833F">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本项目削减量t/a</w:t>
                  </w:r>
                </w:p>
              </w:tc>
              <w:tc>
                <w:tcPr>
                  <w:tcW w:w="894" w:type="pct"/>
                  <w:tcBorders>
                    <w:top w:val="single" w:color="auto" w:sz="4" w:space="0"/>
                    <w:left w:val="single" w:color="auto" w:sz="4" w:space="0"/>
                    <w:bottom w:val="single" w:color="auto" w:sz="4" w:space="0"/>
                    <w:right w:val="single" w:color="auto" w:sz="4" w:space="0"/>
                  </w:tcBorders>
                  <w:shd w:val="clear" w:color="auto" w:fill="auto"/>
                  <w:vAlign w:val="center"/>
                </w:tcPr>
                <w:p w14:paraId="6221B8C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接管量t/a</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3E7E0F64">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进入环境量t/a</w:t>
                  </w:r>
                </w:p>
              </w:tc>
            </w:tr>
            <w:tr w14:paraId="1B39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 w:hRule="atLeast"/>
                <w:jc w:val="center"/>
              </w:trPr>
              <w:tc>
                <w:tcPr>
                  <w:tcW w:w="374" w:type="pct"/>
                  <w:vMerge w:val="restart"/>
                  <w:tcBorders>
                    <w:top w:val="single" w:color="auto" w:sz="4" w:space="0"/>
                    <w:left w:val="single" w:color="auto" w:sz="4" w:space="0"/>
                    <w:right w:val="single" w:color="auto" w:sz="4" w:space="0"/>
                  </w:tcBorders>
                  <w:shd w:val="clear" w:color="auto" w:fill="auto"/>
                  <w:vAlign w:val="center"/>
                </w:tcPr>
                <w:p w14:paraId="561A52D0">
                  <w:pPr>
                    <w:adjustRightInd w:val="0"/>
                    <w:snapToGrid w:val="0"/>
                    <w:spacing w:line="240" w:lineRule="auto"/>
                    <w:ind w:firstLine="0" w:firstLineChars="0"/>
                    <w:jc w:val="center"/>
                    <w:rPr>
                      <w:rFonts w:eastAsiaTheme="minorEastAsia"/>
                      <w:color w:val="auto"/>
                      <w:sz w:val="20"/>
                      <w:szCs w:val="20"/>
                    </w:rPr>
                  </w:pPr>
                  <w:r>
                    <w:rPr>
                      <w:rFonts w:eastAsiaTheme="minorEastAsia"/>
                      <w:color w:val="auto"/>
                      <w:sz w:val="20"/>
                      <w:szCs w:val="20"/>
                    </w:rPr>
                    <w:t>废水</w:t>
                  </w:r>
                </w:p>
              </w:tc>
              <w:tc>
                <w:tcPr>
                  <w:tcW w:w="1228" w:type="pct"/>
                  <w:gridSpan w:val="2"/>
                  <w:tcBorders>
                    <w:top w:val="single" w:color="auto" w:sz="4" w:space="0"/>
                    <w:left w:val="single" w:color="auto" w:sz="4" w:space="0"/>
                    <w:right w:val="single" w:color="auto" w:sz="4" w:space="0"/>
                  </w:tcBorders>
                  <w:shd w:val="clear" w:color="auto" w:fill="auto"/>
                  <w:vAlign w:val="center"/>
                </w:tcPr>
                <w:p w14:paraId="2CC345F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废水量</w:t>
                  </w:r>
                </w:p>
              </w:tc>
              <w:tc>
                <w:tcPr>
                  <w:tcW w:w="803" w:type="pct"/>
                  <w:tcBorders>
                    <w:top w:val="single" w:color="auto" w:sz="4" w:space="0"/>
                    <w:left w:val="single" w:color="auto" w:sz="4" w:space="0"/>
                    <w:right w:val="single" w:color="auto" w:sz="4" w:space="0"/>
                  </w:tcBorders>
                  <w:shd w:val="clear" w:color="auto" w:fill="auto"/>
                  <w:vAlign w:val="center"/>
                </w:tcPr>
                <w:p w14:paraId="4E5C9324">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540</w:t>
                  </w:r>
                </w:p>
              </w:tc>
              <w:tc>
                <w:tcPr>
                  <w:tcW w:w="883" w:type="pct"/>
                  <w:tcBorders>
                    <w:top w:val="single" w:color="auto" w:sz="4" w:space="0"/>
                    <w:left w:val="single" w:color="auto" w:sz="4" w:space="0"/>
                    <w:right w:val="single" w:color="auto" w:sz="4" w:space="0"/>
                  </w:tcBorders>
                  <w:shd w:val="clear" w:color="auto" w:fill="auto"/>
                  <w:vAlign w:val="center"/>
                </w:tcPr>
                <w:p w14:paraId="2ECB2C9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894" w:type="pct"/>
                  <w:tcBorders>
                    <w:top w:val="single" w:color="auto" w:sz="4" w:space="0"/>
                    <w:left w:val="single" w:color="auto" w:sz="4" w:space="0"/>
                    <w:right w:val="single" w:color="auto" w:sz="4" w:space="0"/>
                  </w:tcBorders>
                  <w:shd w:val="clear" w:color="auto" w:fill="auto"/>
                  <w:vAlign w:val="center"/>
                </w:tcPr>
                <w:p w14:paraId="37B9FDCB">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540</w:t>
                  </w:r>
                </w:p>
              </w:tc>
              <w:tc>
                <w:tcPr>
                  <w:tcW w:w="814" w:type="pct"/>
                  <w:tcBorders>
                    <w:top w:val="single" w:color="auto" w:sz="4" w:space="0"/>
                    <w:left w:val="single" w:color="auto" w:sz="4" w:space="0"/>
                    <w:right w:val="single" w:color="auto" w:sz="4" w:space="0"/>
                  </w:tcBorders>
                  <w:shd w:val="clear" w:color="auto" w:fill="auto"/>
                  <w:vAlign w:val="center"/>
                </w:tcPr>
                <w:p w14:paraId="36330668">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540</w:t>
                  </w:r>
                </w:p>
              </w:tc>
            </w:tr>
            <w:tr w14:paraId="2979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 w:hRule="atLeast"/>
                <w:jc w:val="center"/>
              </w:trPr>
              <w:tc>
                <w:tcPr>
                  <w:tcW w:w="374" w:type="pct"/>
                  <w:vMerge w:val="continue"/>
                  <w:tcBorders>
                    <w:left w:val="single" w:color="auto" w:sz="4" w:space="0"/>
                    <w:right w:val="single" w:color="auto" w:sz="4" w:space="0"/>
                  </w:tcBorders>
                  <w:shd w:val="clear" w:color="auto" w:fill="auto"/>
                  <w:vAlign w:val="center"/>
                </w:tcPr>
                <w:p w14:paraId="72AB67E5">
                  <w:pPr>
                    <w:adjustRightInd w:val="0"/>
                    <w:snapToGrid w:val="0"/>
                    <w:spacing w:line="240" w:lineRule="auto"/>
                    <w:ind w:firstLine="0" w:firstLineChars="0"/>
                    <w:jc w:val="center"/>
                    <w:rPr>
                      <w:color w:val="auto"/>
                    </w:rPr>
                  </w:pPr>
                </w:p>
              </w:tc>
              <w:tc>
                <w:tcPr>
                  <w:tcW w:w="1228" w:type="pct"/>
                  <w:gridSpan w:val="2"/>
                  <w:tcBorders>
                    <w:top w:val="single" w:color="auto" w:sz="4" w:space="0"/>
                    <w:left w:val="single" w:color="auto" w:sz="4" w:space="0"/>
                    <w:right w:val="single" w:color="auto" w:sz="4" w:space="0"/>
                  </w:tcBorders>
                  <w:shd w:val="clear" w:color="auto" w:fill="auto"/>
                  <w:vAlign w:val="center"/>
                </w:tcPr>
                <w:p w14:paraId="06377D0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COD</w:t>
                  </w:r>
                </w:p>
              </w:tc>
              <w:tc>
                <w:tcPr>
                  <w:tcW w:w="803" w:type="pct"/>
                  <w:tcBorders>
                    <w:top w:val="single" w:color="auto" w:sz="4" w:space="0"/>
                    <w:left w:val="single" w:color="auto" w:sz="4" w:space="0"/>
                    <w:right w:val="single" w:color="auto" w:sz="4" w:space="0"/>
                  </w:tcBorders>
                  <w:shd w:val="clear" w:color="auto" w:fill="auto"/>
                  <w:vAlign w:val="center"/>
                </w:tcPr>
                <w:p w14:paraId="50E5D25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0.189</w:t>
                  </w:r>
                </w:p>
              </w:tc>
              <w:tc>
                <w:tcPr>
                  <w:tcW w:w="883" w:type="pct"/>
                  <w:tcBorders>
                    <w:top w:val="single" w:color="auto" w:sz="4" w:space="0"/>
                    <w:left w:val="single" w:color="auto" w:sz="4" w:space="0"/>
                    <w:right w:val="single" w:color="auto" w:sz="4" w:space="0"/>
                  </w:tcBorders>
                  <w:shd w:val="clear" w:color="auto" w:fill="auto"/>
                  <w:vAlign w:val="center"/>
                </w:tcPr>
                <w:p w14:paraId="7335E4C2">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0.0378</w:t>
                  </w:r>
                </w:p>
              </w:tc>
              <w:tc>
                <w:tcPr>
                  <w:tcW w:w="894" w:type="pct"/>
                  <w:tcBorders>
                    <w:top w:val="single" w:color="auto" w:sz="4" w:space="0"/>
                    <w:left w:val="single" w:color="auto" w:sz="4" w:space="0"/>
                    <w:right w:val="single" w:color="auto" w:sz="4" w:space="0"/>
                  </w:tcBorders>
                  <w:shd w:val="clear" w:color="auto" w:fill="auto"/>
                  <w:vAlign w:val="center"/>
                </w:tcPr>
                <w:p w14:paraId="389B028A">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0.1512</w:t>
                  </w:r>
                </w:p>
              </w:tc>
              <w:tc>
                <w:tcPr>
                  <w:tcW w:w="814" w:type="pct"/>
                  <w:tcBorders>
                    <w:top w:val="single" w:color="auto" w:sz="4" w:space="0"/>
                    <w:left w:val="single" w:color="auto" w:sz="4" w:space="0"/>
                    <w:right w:val="single" w:color="auto" w:sz="4" w:space="0"/>
                  </w:tcBorders>
                  <w:shd w:val="clear" w:color="auto" w:fill="auto"/>
                  <w:vAlign w:val="center"/>
                </w:tcPr>
                <w:p w14:paraId="56BDC5B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0.027</w:t>
                  </w:r>
                </w:p>
              </w:tc>
            </w:tr>
            <w:tr w14:paraId="05FE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 w:hRule="atLeast"/>
                <w:jc w:val="center"/>
              </w:trPr>
              <w:tc>
                <w:tcPr>
                  <w:tcW w:w="374" w:type="pct"/>
                  <w:vMerge w:val="continue"/>
                  <w:tcBorders>
                    <w:left w:val="single" w:color="auto" w:sz="4" w:space="0"/>
                    <w:right w:val="single" w:color="auto" w:sz="4" w:space="0"/>
                  </w:tcBorders>
                  <w:shd w:val="clear" w:color="auto" w:fill="auto"/>
                  <w:vAlign w:val="center"/>
                </w:tcPr>
                <w:p w14:paraId="680BD26C">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right w:val="single" w:color="auto" w:sz="4" w:space="0"/>
                  </w:tcBorders>
                  <w:shd w:val="clear" w:color="auto" w:fill="auto"/>
                  <w:vAlign w:val="center"/>
                </w:tcPr>
                <w:p w14:paraId="60426CAB">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SS</w:t>
                  </w:r>
                </w:p>
              </w:tc>
              <w:tc>
                <w:tcPr>
                  <w:tcW w:w="803" w:type="pct"/>
                  <w:tcBorders>
                    <w:top w:val="single" w:color="auto" w:sz="4" w:space="0"/>
                    <w:left w:val="single" w:color="auto" w:sz="4" w:space="0"/>
                    <w:right w:val="single" w:color="auto" w:sz="4" w:space="0"/>
                  </w:tcBorders>
                  <w:shd w:val="clear" w:color="auto" w:fill="auto"/>
                  <w:vAlign w:val="center"/>
                </w:tcPr>
                <w:p w14:paraId="2E8D5047">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0.108</w:t>
                  </w:r>
                </w:p>
              </w:tc>
              <w:tc>
                <w:tcPr>
                  <w:tcW w:w="883" w:type="pct"/>
                  <w:tcBorders>
                    <w:top w:val="single" w:color="auto" w:sz="4" w:space="0"/>
                    <w:left w:val="single" w:color="auto" w:sz="4" w:space="0"/>
                    <w:right w:val="single" w:color="auto" w:sz="4" w:space="0"/>
                  </w:tcBorders>
                  <w:shd w:val="clear" w:color="auto" w:fill="auto"/>
                  <w:vAlign w:val="center"/>
                </w:tcPr>
                <w:p w14:paraId="33B67A8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0.0324</w:t>
                  </w:r>
                </w:p>
              </w:tc>
              <w:tc>
                <w:tcPr>
                  <w:tcW w:w="894" w:type="pct"/>
                  <w:tcBorders>
                    <w:top w:val="single" w:color="auto" w:sz="4" w:space="0"/>
                    <w:left w:val="single" w:color="auto" w:sz="4" w:space="0"/>
                    <w:right w:val="single" w:color="auto" w:sz="4" w:space="0"/>
                  </w:tcBorders>
                  <w:shd w:val="clear" w:color="auto" w:fill="auto"/>
                  <w:vAlign w:val="center"/>
                </w:tcPr>
                <w:p w14:paraId="42E99B4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0.0756</w:t>
                  </w:r>
                </w:p>
              </w:tc>
              <w:tc>
                <w:tcPr>
                  <w:tcW w:w="814" w:type="pct"/>
                  <w:tcBorders>
                    <w:top w:val="single" w:color="auto" w:sz="4" w:space="0"/>
                    <w:left w:val="single" w:color="auto" w:sz="4" w:space="0"/>
                    <w:right w:val="single" w:color="auto" w:sz="4" w:space="0"/>
                  </w:tcBorders>
                  <w:shd w:val="clear" w:color="auto" w:fill="auto"/>
                  <w:vAlign w:val="center"/>
                </w:tcPr>
                <w:p w14:paraId="1A4CAAAE">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0.0054</w:t>
                  </w:r>
                </w:p>
              </w:tc>
            </w:tr>
            <w:tr w14:paraId="11B9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 w:hRule="atLeast"/>
                <w:jc w:val="center"/>
              </w:trPr>
              <w:tc>
                <w:tcPr>
                  <w:tcW w:w="374" w:type="pct"/>
                  <w:vMerge w:val="continue"/>
                  <w:tcBorders>
                    <w:left w:val="single" w:color="auto" w:sz="4" w:space="0"/>
                    <w:right w:val="single" w:color="auto" w:sz="4" w:space="0"/>
                  </w:tcBorders>
                  <w:shd w:val="clear" w:color="auto" w:fill="auto"/>
                  <w:vAlign w:val="center"/>
                </w:tcPr>
                <w:p w14:paraId="2E4C8355">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right w:val="single" w:color="auto" w:sz="4" w:space="0"/>
                  </w:tcBorders>
                  <w:shd w:val="clear" w:color="auto" w:fill="auto"/>
                  <w:vAlign w:val="center"/>
                </w:tcPr>
                <w:p w14:paraId="7ED1DB14">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氨氮</w:t>
                  </w:r>
                </w:p>
              </w:tc>
              <w:tc>
                <w:tcPr>
                  <w:tcW w:w="803" w:type="pct"/>
                  <w:tcBorders>
                    <w:top w:val="single" w:color="auto" w:sz="4" w:space="0"/>
                    <w:left w:val="single" w:color="auto" w:sz="4" w:space="0"/>
                    <w:right w:val="single" w:color="auto" w:sz="4" w:space="0"/>
                  </w:tcBorders>
                  <w:shd w:val="clear" w:color="auto" w:fill="auto"/>
                  <w:vAlign w:val="center"/>
                </w:tcPr>
                <w:p w14:paraId="603AB04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0.0135</w:t>
                  </w:r>
                </w:p>
              </w:tc>
              <w:tc>
                <w:tcPr>
                  <w:tcW w:w="883" w:type="pct"/>
                  <w:tcBorders>
                    <w:top w:val="single" w:color="auto" w:sz="4" w:space="0"/>
                    <w:left w:val="single" w:color="auto" w:sz="4" w:space="0"/>
                    <w:right w:val="single" w:color="auto" w:sz="4" w:space="0"/>
                  </w:tcBorders>
                  <w:shd w:val="clear" w:color="auto" w:fill="auto"/>
                  <w:vAlign w:val="center"/>
                </w:tcPr>
                <w:p w14:paraId="723C2B2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94" w:type="pct"/>
                  <w:tcBorders>
                    <w:top w:val="single" w:color="auto" w:sz="4" w:space="0"/>
                    <w:left w:val="single" w:color="auto" w:sz="4" w:space="0"/>
                    <w:right w:val="single" w:color="auto" w:sz="4" w:space="0"/>
                  </w:tcBorders>
                  <w:shd w:val="clear" w:color="auto" w:fill="auto"/>
                  <w:vAlign w:val="center"/>
                </w:tcPr>
                <w:p w14:paraId="2658C7B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0.0135</w:t>
                  </w:r>
                </w:p>
              </w:tc>
              <w:tc>
                <w:tcPr>
                  <w:tcW w:w="814" w:type="pct"/>
                  <w:tcBorders>
                    <w:top w:val="single" w:color="auto" w:sz="4" w:space="0"/>
                    <w:left w:val="single" w:color="auto" w:sz="4" w:space="0"/>
                    <w:right w:val="single" w:color="auto" w:sz="4" w:space="0"/>
                  </w:tcBorders>
                  <w:shd w:val="clear" w:color="auto" w:fill="auto"/>
                  <w:vAlign w:val="center"/>
                </w:tcPr>
                <w:p w14:paraId="67AEE97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0.0027</w:t>
                  </w:r>
                </w:p>
              </w:tc>
            </w:tr>
            <w:tr w14:paraId="7407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 w:hRule="atLeast"/>
                <w:jc w:val="center"/>
              </w:trPr>
              <w:tc>
                <w:tcPr>
                  <w:tcW w:w="374" w:type="pct"/>
                  <w:vMerge w:val="continue"/>
                  <w:tcBorders>
                    <w:left w:val="single" w:color="auto" w:sz="4" w:space="0"/>
                    <w:right w:val="single" w:color="auto" w:sz="4" w:space="0"/>
                  </w:tcBorders>
                  <w:shd w:val="clear" w:color="auto" w:fill="auto"/>
                  <w:vAlign w:val="center"/>
                </w:tcPr>
                <w:p w14:paraId="3BAC5CE9">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right w:val="single" w:color="auto" w:sz="4" w:space="0"/>
                  </w:tcBorders>
                  <w:shd w:val="clear" w:color="auto" w:fill="auto"/>
                  <w:vAlign w:val="center"/>
                </w:tcPr>
                <w:p w14:paraId="694AE9C8">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TN</w:t>
                  </w:r>
                </w:p>
              </w:tc>
              <w:tc>
                <w:tcPr>
                  <w:tcW w:w="803" w:type="pct"/>
                  <w:tcBorders>
                    <w:top w:val="single" w:color="auto" w:sz="4" w:space="0"/>
                    <w:left w:val="single" w:color="auto" w:sz="4" w:space="0"/>
                    <w:right w:val="single" w:color="auto" w:sz="4" w:space="0"/>
                  </w:tcBorders>
                  <w:shd w:val="clear" w:color="auto" w:fill="auto"/>
                  <w:vAlign w:val="center"/>
                </w:tcPr>
                <w:p w14:paraId="58FC2616">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0.0216</w:t>
                  </w:r>
                </w:p>
              </w:tc>
              <w:tc>
                <w:tcPr>
                  <w:tcW w:w="883" w:type="pct"/>
                  <w:tcBorders>
                    <w:top w:val="single" w:color="auto" w:sz="4" w:space="0"/>
                    <w:left w:val="single" w:color="auto" w:sz="4" w:space="0"/>
                    <w:right w:val="single" w:color="auto" w:sz="4" w:space="0"/>
                  </w:tcBorders>
                  <w:shd w:val="clear" w:color="auto" w:fill="auto"/>
                  <w:vAlign w:val="center"/>
                </w:tcPr>
                <w:p w14:paraId="06225B04">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94" w:type="pct"/>
                  <w:tcBorders>
                    <w:top w:val="single" w:color="auto" w:sz="4" w:space="0"/>
                    <w:left w:val="single" w:color="auto" w:sz="4" w:space="0"/>
                    <w:right w:val="single" w:color="auto" w:sz="4" w:space="0"/>
                  </w:tcBorders>
                  <w:shd w:val="clear" w:color="auto" w:fill="auto"/>
                  <w:vAlign w:val="center"/>
                </w:tcPr>
                <w:p w14:paraId="5D8877CD">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0.0216</w:t>
                  </w:r>
                </w:p>
              </w:tc>
              <w:tc>
                <w:tcPr>
                  <w:tcW w:w="814" w:type="pct"/>
                  <w:tcBorders>
                    <w:top w:val="single" w:color="auto" w:sz="4" w:space="0"/>
                    <w:left w:val="single" w:color="auto" w:sz="4" w:space="0"/>
                    <w:right w:val="single" w:color="auto" w:sz="4" w:space="0"/>
                  </w:tcBorders>
                  <w:shd w:val="clear" w:color="auto" w:fill="auto"/>
                  <w:vAlign w:val="center"/>
                </w:tcPr>
                <w:p w14:paraId="2D8FD1F6">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0.0081</w:t>
                  </w:r>
                </w:p>
              </w:tc>
            </w:tr>
            <w:tr w14:paraId="74C2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 w:hRule="atLeast"/>
                <w:jc w:val="center"/>
              </w:trPr>
              <w:tc>
                <w:tcPr>
                  <w:tcW w:w="374" w:type="pct"/>
                  <w:vMerge w:val="continue"/>
                  <w:tcBorders>
                    <w:left w:val="single" w:color="auto" w:sz="4" w:space="0"/>
                    <w:right w:val="single" w:color="auto" w:sz="4" w:space="0"/>
                  </w:tcBorders>
                  <w:shd w:val="clear" w:color="auto" w:fill="auto"/>
                  <w:vAlign w:val="center"/>
                </w:tcPr>
                <w:p w14:paraId="53B1A59A">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right w:val="single" w:color="auto" w:sz="4" w:space="0"/>
                  </w:tcBorders>
                  <w:shd w:val="clear" w:color="auto" w:fill="auto"/>
                  <w:vAlign w:val="center"/>
                </w:tcPr>
                <w:p w14:paraId="1DC7466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TP</w:t>
                  </w:r>
                </w:p>
              </w:tc>
              <w:tc>
                <w:tcPr>
                  <w:tcW w:w="803" w:type="pct"/>
                  <w:tcBorders>
                    <w:top w:val="single" w:color="auto" w:sz="4" w:space="0"/>
                    <w:left w:val="single" w:color="auto" w:sz="4" w:space="0"/>
                    <w:right w:val="single" w:color="auto" w:sz="4" w:space="0"/>
                  </w:tcBorders>
                  <w:shd w:val="clear" w:color="auto" w:fill="auto"/>
                  <w:vAlign w:val="center"/>
                </w:tcPr>
                <w:p w14:paraId="0CC40B6B">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0.00162</w:t>
                  </w:r>
                </w:p>
              </w:tc>
              <w:tc>
                <w:tcPr>
                  <w:tcW w:w="883" w:type="pct"/>
                  <w:tcBorders>
                    <w:top w:val="single" w:color="auto" w:sz="4" w:space="0"/>
                    <w:left w:val="single" w:color="auto" w:sz="4" w:space="0"/>
                    <w:right w:val="single" w:color="auto" w:sz="4" w:space="0"/>
                  </w:tcBorders>
                  <w:shd w:val="clear" w:color="auto" w:fill="auto"/>
                  <w:vAlign w:val="center"/>
                </w:tcPr>
                <w:p w14:paraId="683A63A3">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94" w:type="pct"/>
                  <w:tcBorders>
                    <w:top w:val="single" w:color="auto" w:sz="4" w:space="0"/>
                    <w:left w:val="single" w:color="auto" w:sz="4" w:space="0"/>
                    <w:right w:val="single" w:color="auto" w:sz="4" w:space="0"/>
                  </w:tcBorders>
                  <w:shd w:val="clear" w:color="auto" w:fill="auto"/>
                  <w:vAlign w:val="center"/>
                </w:tcPr>
                <w:p w14:paraId="780B1FBA">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0.00162</w:t>
                  </w:r>
                </w:p>
              </w:tc>
              <w:tc>
                <w:tcPr>
                  <w:tcW w:w="814" w:type="pct"/>
                  <w:tcBorders>
                    <w:top w:val="single" w:color="auto" w:sz="4" w:space="0"/>
                    <w:left w:val="single" w:color="auto" w:sz="4" w:space="0"/>
                    <w:right w:val="single" w:color="auto" w:sz="4" w:space="0"/>
                  </w:tcBorders>
                  <w:shd w:val="clear" w:color="auto" w:fill="auto"/>
                  <w:vAlign w:val="center"/>
                </w:tcPr>
                <w:p w14:paraId="3B604FFA">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0.00027</w:t>
                  </w:r>
                </w:p>
              </w:tc>
            </w:tr>
            <w:tr w14:paraId="3B78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74" w:type="pct"/>
                  <w:vMerge w:val="restart"/>
                  <w:tcBorders>
                    <w:top w:val="single" w:color="auto" w:sz="4" w:space="0"/>
                    <w:left w:val="single" w:color="auto" w:sz="4" w:space="0"/>
                    <w:right w:val="single" w:color="auto" w:sz="4" w:space="0"/>
                  </w:tcBorders>
                  <w:shd w:val="clear" w:color="auto" w:fill="auto"/>
                  <w:vAlign w:val="center"/>
                </w:tcPr>
                <w:p w14:paraId="602324D3">
                  <w:pPr>
                    <w:adjustRightInd w:val="0"/>
                    <w:snapToGrid w:val="0"/>
                    <w:spacing w:line="240" w:lineRule="auto"/>
                    <w:ind w:firstLine="0" w:firstLineChars="0"/>
                    <w:jc w:val="center"/>
                    <w:rPr>
                      <w:rFonts w:eastAsiaTheme="minorEastAsia"/>
                      <w:color w:val="auto"/>
                      <w:sz w:val="20"/>
                      <w:szCs w:val="20"/>
                    </w:rPr>
                  </w:pPr>
                  <w:r>
                    <w:rPr>
                      <w:rFonts w:eastAsiaTheme="minorEastAsia"/>
                      <w:color w:val="auto"/>
                      <w:sz w:val="20"/>
                      <w:szCs w:val="20"/>
                    </w:rPr>
                    <w:t>废气</w:t>
                  </w:r>
                </w:p>
              </w:tc>
              <w:tc>
                <w:tcPr>
                  <w:tcW w:w="677" w:type="pct"/>
                  <w:vMerge w:val="restart"/>
                  <w:tcBorders>
                    <w:top w:val="single" w:color="auto" w:sz="4" w:space="0"/>
                    <w:left w:val="single" w:color="auto" w:sz="4" w:space="0"/>
                    <w:right w:val="single" w:color="auto" w:sz="4" w:space="0"/>
                  </w:tcBorders>
                  <w:shd w:val="clear" w:color="auto" w:fill="auto"/>
                  <w:vAlign w:val="center"/>
                </w:tcPr>
                <w:p w14:paraId="404ABC7D">
                  <w:pPr>
                    <w:adjustRightInd w:val="0"/>
                    <w:snapToGrid w:val="0"/>
                    <w:spacing w:line="240" w:lineRule="auto"/>
                    <w:ind w:firstLine="0" w:firstLineChars="0"/>
                    <w:jc w:val="center"/>
                    <w:rPr>
                      <w:color w:val="auto"/>
                      <w:sz w:val="21"/>
                      <w:szCs w:val="21"/>
                    </w:rPr>
                  </w:pPr>
                  <w:r>
                    <w:rPr>
                      <w:rFonts w:eastAsiaTheme="minorEastAsia"/>
                      <w:color w:val="auto"/>
                      <w:sz w:val="21"/>
                      <w:szCs w:val="21"/>
                    </w:rPr>
                    <w:t>VOCs</w:t>
                  </w:r>
                  <w:r>
                    <w:rPr>
                      <w:rFonts w:hint="eastAsia"/>
                      <w:color w:val="auto"/>
                      <w:sz w:val="21"/>
                      <w:szCs w:val="21"/>
                    </w:rPr>
                    <w:t>（以非甲烷总烃表征）</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067B765A">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有组织</w:t>
                  </w:r>
                </w:p>
              </w:tc>
              <w:tc>
                <w:tcPr>
                  <w:tcW w:w="803" w:type="pct"/>
                  <w:tcBorders>
                    <w:top w:val="single" w:color="auto" w:sz="4" w:space="0"/>
                    <w:left w:val="single" w:color="auto" w:sz="4" w:space="0"/>
                    <w:right w:val="single" w:color="auto" w:sz="4" w:space="0"/>
                  </w:tcBorders>
                  <w:shd w:val="clear" w:color="auto" w:fill="auto"/>
                  <w:vAlign w:val="center"/>
                </w:tcPr>
                <w:p w14:paraId="0ABDB167">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3.8499</w:t>
                  </w:r>
                </w:p>
              </w:tc>
              <w:tc>
                <w:tcPr>
                  <w:tcW w:w="883" w:type="pct"/>
                  <w:tcBorders>
                    <w:top w:val="single" w:color="auto" w:sz="4" w:space="0"/>
                    <w:left w:val="single" w:color="auto" w:sz="4" w:space="0"/>
                    <w:right w:val="single" w:color="auto" w:sz="4" w:space="0"/>
                  </w:tcBorders>
                  <w:shd w:val="clear" w:color="auto" w:fill="auto"/>
                  <w:vAlign w:val="center"/>
                </w:tcPr>
                <w:p w14:paraId="0DADABED">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3.4649</w:t>
                  </w:r>
                </w:p>
              </w:tc>
              <w:tc>
                <w:tcPr>
                  <w:tcW w:w="894" w:type="pct"/>
                  <w:tcBorders>
                    <w:top w:val="single" w:color="auto" w:sz="4" w:space="0"/>
                    <w:left w:val="single" w:color="auto" w:sz="4" w:space="0"/>
                    <w:right w:val="single" w:color="auto" w:sz="4" w:space="0"/>
                  </w:tcBorders>
                  <w:shd w:val="clear" w:color="auto" w:fill="auto"/>
                  <w:vAlign w:val="center"/>
                </w:tcPr>
                <w:p w14:paraId="76AF699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c>
                <w:tcPr>
                  <w:tcW w:w="814" w:type="pct"/>
                  <w:tcBorders>
                    <w:top w:val="single" w:color="auto" w:sz="4" w:space="0"/>
                    <w:left w:val="single" w:color="auto" w:sz="4" w:space="0"/>
                    <w:right w:val="single" w:color="auto" w:sz="4" w:space="0"/>
                  </w:tcBorders>
                  <w:shd w:val="clear" w:color="auto" w:fill="auto"/>
                  <w:vAlign w:val="center"/>
                </w:tcPr>
                <w:p w14:paraId="6D3D97F1">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0.385</w:t>
                  </w:r>
                </w:p>
              </w:tc>
            </w:tr>
            <w:tr w14:paraId="0A42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74" w:type="pct"/>
                  <w:vMerge w:val="continue"/>
                  <w:tcBorders>
                    <w:left w:val="single" w:color="auto" w:sz="4" w:space="0"/>
                    <w:right w:val="single" w:color="auto" w:sz="4" w:space="0"/>
                  </w:tcBorders>
                  <w:shd w:val="clear" w:color="auto" w:fill="auto"/>
                  <w:vAlign w:val="center"/>
                </w:tcPr>
                <w:p w14:paraId="242441D6">
                  <w:pPr>
                    <w:adjustRightInd w:val="0"/>
                    <w:snapToGrid w:val="0"/>
                    <w:spacing w:line="240" w:lineRule="auto"/>
                    <w:ind w:firstLine="0" w:firstLineChars="0"/>
                    <w:jc w:val="center"/>
                    <w:rPr>
                      <w:rFonts w:eastAsiaTheme="minorEastAsia"/>
                      <w:color w:val="auto"/>
                    </w:rPr>
                  </w:pPr>
                </w:p>
              </w:tc>
              <w:tc>
                <w:tcPr>
                  <w:tcW w:w="677" w:type="pct"/>
                  <w:vMerge w:val="continue"/>
                  <w:tcBorders>
                    <w:left w:val="single" w:color="auto" w:sz="4" w:space="0"/>
                    <w:bottom w:val="single" w:color="auto" w:sz="4" w:space="0"/>
                    <w:right w:val="single" w:color="auto" w:sz="4" w:space="0"/>
                  </w:tcBorders>
                  <w:shd w:val="clear" w:color="auto" w:fill="auto"/>
                  <w:vAlign w:val="center"/>
                </w:tcPr>
                <w:p w14:paraId="05107047">
                  <w:pPr>
                    <w:adjustRightInd w:val="0"/>
                    <w:snapToGrid w:val="0"/>
                    <w:spacing w:line="240" w:lineRule="auto"/>
                    <w:ind w:firstLine="0" w:firstLineChars="0"/>
                    <w:jc w:val="center"/>
                    <w:rPr>
                      <w:rFonts w:eastAsiaTheme="minorEastAsia"/>
                      <w:color w:val="auto"/>
                      <w:sz w:val="21"/>
                      <w:szCs w:val="21"/>
                      <w:lang w:bidi="ar"/>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77A4B58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无组织</w:t>
                  </w:r>
                </w:p>
              </w:tc>
              <w:tc>
                <w:tcPr>
                  <w:tcW w:w="803" w:type="pct"/>
                  <w:tcBorders>
                    <w:left w:val="single" w:color="auto" w:sz="4" w:space="0"/>
                    <w:bottom w:val="single" w:color="auto" w:sz="4" w:space="0"/>
                    <w:right w:val="single" w:color="auto" w:sz="4" w:space="0"/>
                  </w:tcBorders>
                  <w:shd w:val="clear" w:color="auto" w:fill="auto"/>
                  <w:vAlign w:val="center"/>
                </w:tcPr>
                <w:p w14:paraId="281BFBD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0.1197</w:t>
                  </w:r>
                </w:p>
              </w:tc>
              <w:tc>
                <w:tcPr>
                  <w:tcW w:w="883" w:type="pct"/>
                  <w:tcBorders>
                    <w:left w:val="single" w:color="auto" w:sz="4" w:space="0"/>
                    <w:bottom w:val="single" w:color="auto" w:sz="4" w:space="0"/>
                    <w:right w:val="single" w:color="auto" w:sz="4" w:space="0"/>
                  </w:tcBorders>
                  <w:shd w:val="clear" w:color="auto" w:fill="auto"/>
                  <w:vAlign w:val="center"/>
                </w:tcPr>
                <w:p w14:paraId="63867AF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94" w:type="pct"/>
                  <w:tcBorders>
                    <w:left w:val="single" w:color="auto" w:sz="4" w:space="0"/>
                    <w:bottom w:val="single" w:color="auto" w:sz="4" w:space="0"/>
                    <w:right w:val="single" w:color="auto" w:sz="4" w:space="0"/>
                  </w:tcBorders>
                  <w:shd w:val="clear" w:color="auto" w:fill="auto"/>
                  <w:vAlign w:val="center"/>
                </w:tcPr>
                <w:p w14:paraId="2EA4EE2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2699EE10">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0.1197</w:t>
                  </w:r>
                </w:p>
              </w:tc>
            </w:tr>
            <w:tr w14:paraId="7647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 w:hRule="atLeast"/>
                <w:jc w:val="center"/>
              </w:trPr>
              <w:tc>
                <w:tcPr>
                  <w:tcW w:w="374" w:type="pct"/>
                  <w:vMerge w:val="continue"/>
                  <w:tcBorders>
                    <w:left w:val="single" w:color="auto" w:sz="4" w:space="0"/>
                    <w:right w:val="single" w:color="auto" w:sz="4" w:space="0"/>
                  </w:tcBorders>
                  <w:shd w:val="clear" w:color="auto" w:fill="auto"/>
                  <w:vAlign w:val="center"/>
                </w:tcPr>
                <w:p w14:paraId="471756B2">
                  <w:pPr>
                    <w:adjustRightInd w:val="0"/>
                    <w:snapToGrid w:val="0"/>
                    <w:spacing w:line="240" w:lineRule="auto"/>
                    <w:ind w:firstLine="0" w:firstLineChars="0"/>
                    <w:jc w:val="center"/>
                    <w:rPr>
                      <w:rFonts w:eastAsiaTheme="minorEastAsia"/>
                      <w:color w:val="auto"/>
                    </w:rPr>
                  </w:pPr>
                </w:p>
              </w:tc>
              <w:tc>
                <w:tcPr>
                  <w:tcW w:w="677" w:type="pct"/>
                  <w:vMerge w:val="restart"/>
                  <w:tcBorders>
                    <w:left w:val="single" w:color="auto" w:sz="4" w:space="0"/>
                    <w:right w:val="single" w:color="auto" w:sz="4" w:space="0"/>
                  </w:tcBorders>
                  <w:shd w:val="clear" w:color="auto" w:fill="auto"/>
                  <w:vAlign w:val="center"/>
                </w:tcPr>
                <w:p w14:paraId="0745E8FC">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硫化氢</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E7CA670">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有组织</w:t>
                  </w:r>
                </w:p>
              </w:tc>
              <w:tc>
                <w:tcPr>
                  <w:tcW w:w="803" w:type="pct"/>
                  <w:tcBorders>
                    <w:left w:val="single" w:color="auto" w:sz="4" w:space="0"/>
                    <w:bottom w:val="single" w:color="auto" w:sz="4" w:space="0"/>
                    <w:right w:val="single" w:color="auto" w:sz="4" w:space="0"/>
                  </w:tcBorders>
                  <w:shd w:val="clear" w:color="auto" w:fill="auto"/>
                  <w:vAlign w:val="center"/>
                </w:tcPr>
                <w:p w14:paraId="64CAFE8E">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0.069</w:t>
                  </w:r>
                </w:p>
              </w:tc>
              <w:tc>
                <w:tcPr>
                  <w:tcW w:w="883" w:type="pct"/>
                  <w:tcBorders>
                    <w:left w:val="single" w:color="auto" w:sz="4" w:space="0"/>
                    <w:bottom w:val="single" w:color="auto" w:sz="4" w:space="0"/>
                    <w:right w:val="single" w:color="auto" w:sz="4" w:space="0"/>
                  </w:tcBorders>
                  <w:shd w:val="clear" w:color="auto" w:fill="auto"/>
                  <w:vAlign w:val="center"/>
                </w:tcPr>
                <w:p w14:paraId="0910F69A">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c>
                <w:tcPr>
                  <w:tcW w:w="894" w:type="pct"/>
                  <w:tcBorders>
                    <w:left w:val="single" w:color="auto" w:sz="4" w:space="0"/>
                    <w:bottom w:val="single" w:color="auto" w:sz="4" w:space="0"/>
                    <w:right w:val="single" w:color="auto" w:sz="4" w:space="0"/>
                  </w:tcBorders>
                  <w:shd w:val="clear" w:color="auto" w:fill="auto"/>
                  <w:vAlign w:val="center"/>
                </w:tcPr>
                <w:p w14:paraId="3EF65A2B">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46C5F5E2">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0.069</w:t>
                  </w:r>
                </w:p>
              </w:tc>
            </w:tr>
            <w:tr w14:paraId="5C8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 w:hRule="atLeast"/>
                <w:jc w:val="center"/>
              </w:trPr>
              <w:tc>
                <w:tcPr>
                  <w:tcW w:w="374" w:type="pct"/>
                  <w:vMerge w:val="continue"/>
                  <w:tcBorders>
                    <w:left w:val="single" w:color="auto" w:sz="4" w:space="0"/>
                    <w:right w:val="single" w:color="auto" w:sz="4" w:space="0"/>
                  </w:tcBorders>
                  <w:shd w:val="clear" w:color="auto" w:fill="auto"/>
                  <w:vAlign w:val="center"/>
                </w:tcPr>
                <w:p w14:paraId="23F2F997">
                  <w:pPr>
                    <w:adjustRightInd w:val="0"/>
                    <w:snapToGrid w:val="0"/>
                    <w:spacing w:line="240" w:lineRule="auto"/>
                    <w:ind w:firstLine="0" w:firstLineChars="0"/>
                    <w:jc w:val="center"/>
                    <w:rPr>
                      <w:color w:val="auto"/>
                    </w:rPr>
                  </w:pPr>
                </w:p>
              </w:tc>
              <w:tc>
                <w:tcPr>
                  <w:tcW w:w="677" w:type="pct"/>
                  <w:vMerge w:val="continue"/>
                  <w:tcBorders>
                    <w:left w:val="single" w:color="auto" w:sz="4" w:space="0"/>
                    <w:bottom w:val="single" w:color="auto" w:sz="4" w:space="0"/>
                    <w:right w:val="single" w:color="auto" w:sz="4" w:space="0"/>
                  </w:tcBorders>
                  <w:shd w:val="clear" w:color="auto" w:fill="auto"/>
                  <w:vAlign w:val="center"/>
                </w:tcPr>
                <w:p w14:paraId="0D69CE2A">
                  <w:pPr>
                    <w:adjustRightInd w:val="0"/>
                    <w:snapToGrid w:val="0"/>
                    <w:spacing w:line="240" w:lineRule="auto"/>
                    <w:ind w:firstLine="0" w:firstLineChars="0"/>
                    <w:jc w:val="center"/>
                    <w:rPr>
                      <w:color w:val="auto"/>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1CE743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无组织</w:t>
                  </w:r>
                </w:p>
              </w:tc>
              <w:tc>
                <w:tcPr>
                  <w:tcW w:w="803" w:type="pct"/>
                  <w:tcBorders>
                    <w:left w:val="single" w:color="auto" w:sz="4" w:space="0"/>
                    <w:bottom w:val="single" w:color="auto" w:sz="4" w:space="0"/>
                    <w:right w:val="single" w:color="auto" w:sz="4" w:space="0"/>
                  </w:tcBorders>
                  <w:shd w:val="clear" w:color="auto" w:fill="auto"/>
                  <w:vAlign w:val="center"/>
                </w:tcPr>
                <w:p w14:paraId="5C57F04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0.0078</w:t>
                  </w:r>
                </w:p>
              </w:tc>
              <w:tc>
                <w:tcPr>
                  <w:tcW w:w="883" w:type="pct"/>
                  <w:tcBorders>
                    <w:left w:val="single" w:color="auto" w:sz="4" w:space="0"/>
                    <w:bottom w:val="single" w:color="auto" w:sz="4" w:space="0"/>
                    <w:right w:val="single" w:color="auto" w:sz="4" w:space="0"/>
                  </w:tcBorders>
                  <w:shd w:val="clear" w:color="auto" w:fill="auto"/>
                  <w:vAlign w:val="center"/>
                </w:tcPr>
                <w:p w14:paraId="34657DE4">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94" w:type="pct"/>
                  <w:tcBorders>
                    <w:left w:val="single" w:color="auto" w:sz="4" w:space="0"/>
                    <w:bottom w:val="single" w:color="auto" w:sz="4" w:space="0"/>
                    <w:right w:val="single" w:color="auto" w:sz="4" w:space="0"/>
                  </w:tcBorders>
                  <w:shd w:val="clear" w:color="auto" w:fill="auto"/>
                  <w:vAlign w:val="center"/>
                </w:tcPr>
                <w:p w14:paraId="4886F02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5840CA4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0.00</w:t>
                  </w:r>
                  <w:r>
                    <w:rPr>
                      <w:rFonts w:hint="eastAsia" w:eastAsiaTheme="minorEastAsia"/>
                      <w:color w:val="auto"/>
                      <w:sz w:val="21"/>
                      <w:szCs w:val="21"/>
                      <w:lang w:bidi="ar"/>
                    </w:rPr>
                    <w:t>78</w:t>
                  </w:r>
                </w:p>
              </w:tc>
            </w:tr>
            <w:tr w14:paraId="4EE2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 w:hRule="atLeast"/>
                <w:jc w:val="center"/>
              </w:trPr>
              <w:tc>
                <w:tcPr>
                  <w:tcW w:w="374" w:type="pct"/>
                  <w:vMerge w:val="continue"/>
                  <w:tcBorders>
                    <w:left w:val="single" w:color="auto" w:sz="4" w:space="0"/>
                    <w:right w:val="single" w:color="auto" w:sz="4" w:space="0"/>
                  </w:tcBorders>
                  <w:shd w:val="clear" w:color="auto" w:fill="auto"/>
                  <w:vAlign w:val="center"/>
                </w:tcPr>
                <w:p w14:paraId="6EA1832B">
                  <w:pPr>
                    <w:adjustRightInd w:val="0"/>
                    <w:snapToGrid w:val="0"/>
                    <w:spacing w:line="240" w:lineRule="auto"/>
                    <w:ind w:firstLine="0" w:firstLineChars="0"/>
                    <w:jc w:val="center"/>
                    <w:rPr>
                      <w:color w:val="auto"/>
                    </w:rPr>
                  </w:pPr>
                </w:p>
              </w:tc>
              <w:tc>
                <w:tcPr>
                  <w:tcW w:w="677" w:type="pct"/>
                  <w:vMerge w:val="restart"/>
                  <w:tcBorders>
                    <w:left w:val="single" w:color="auto" w:sz="4" w:space="0"/>
                    <w:right w:val="single" w:color="auto" w:sz="4" w:space="0"/>
                  </w:tcBorders>
                  <w:shd w:val="clear" w:color="auto" w:fill="auto"/>
                  <w:vAlign w:val="center"/>
                </w:tcPr>
                <w:p w14:paraId="48B81F2C">
                  <w:pPr>
                    <w:adjustRightInd w:val="0"/>
                    <w:snapToGrid w:val="0"/>
                    <w:spacing w:line="240" w:lineRule="auto"/>
                    <w:ind w:firstLine="0" w:firstLineChars="0"/>
                    <w:jc w:val="center"/>
                    <w:rPr>
                      <w:color w:val="auto"/>
                      <w:sz w:val="21"/>
                      <w:szCs w:val="21"/>
                    </w:rPr>
                  </w:pPr>
                  <w:r>
                    <w:rPr>
                      <w:rFonts w:hint="eastAsia"/>
                      <w:color w:val="auto"/>
                      <w:sz w:val="21"/>
                      <w:szCs w:val="21"/>
                    </w:rPr>
                    <w:t>NH</w:t>
                  </w:r>
                  <w:r>
                    <w:rPr>
                      <w:rFonts w:hint="eastAsia"/>
                      <w:color w:val="auto"/>
                      <w:sz w:val="21"/>
                      <w:szCs w:val="21"/>
                      <w:vertAlign w:val="subscript"/>
                    </w:rPr>
                    <w:t>3</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90A53D5">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有组织</w:t>
                  </w:r>
                </w:p>
              </w:tc>
              <w:tc>
                <w:tcPr>
                  <w:tcW w:w="803" w:type="pct"/>
                  <w:tcBorders>
                    <w:left w:val="single" w:color="auto" w:sz="4" w:space="0"/>
                    <w:bottom w:val="single" w:color="auto" w:sz="4" w:space="0"/>
                    <w:right w:val="single" w:color="auto" w:sz="4" w:space="0"/>
                  </w:tcBorders>
                  <w:shd w:val="clear" w:color="auto" w:fill="auto"/>
                  <w:vAlign w:val="center"/>
                </w:tcPr>
                <w:p w14:paraId="271F4B1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7.234</w:t>
                  </w:r>
                </w:p>
              </w:tc>
              <w:tc>
                <w:tcPr>
                  <w:tcW w:w="883" w:type="pct"/>
                  <w:tcBorders>
                    <w:left w:val="single" w:color="auto" w:sz="4" w:space="0"/>
                    <w:bottom w:val="single" w:color="auto" w:sz="4" w:space="0"/>
                    <w:right w:val="single" w:color="auto" w:sz="4" w:space="0"/>
                  </w:tcBorders>
                  <w:shd w:val="clear" w:color="auto" w:fill="auto"/>
                  <w:vAlign w:val="center"/>
                </w:tcPr>
                <w:p w14:paraId="6FC624F7">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6.511</w:t>
                  </w:r>
                </w:p>
              </w:tc>
              <w:tc>
                <w:tcPr>
                  <w:tcW w:w="894" w:type="pct"/>
                  <w:tcBorders>
                    <w:left w:val="single" w:color="auto" w:sz="4" w:space="0"/>
                    <w:bottom w:val="single" w:color="auto" w:sz="4" w:space="0"/>
                    <w:right w:val="single" w:color="auto" w:sz="4" w:space="0"/>
                  </w:tcBorders>
                  <w:shd w:val="clear" w:color="auto" w:fill="auto"/>
                  <w:vAlign w:val="center"/>
                </w:tcPr>
                <w:p w14:paraId="0C6A7125">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0119A96B">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0.723</w:t>
                  </w:r>
                </w:p>
              </w:tc>
            </w:tr>
            <w:tr w14:paraId="4356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 w:hRule="atLeast"/>
                <w:jc w:val="center"/>
              </w:trPr>
              <w:tc>
                <w:tcPr>
                  <w:tcW w:w="374" w:type="pct"/>
                  <w:vMerge w:val="continue"/>
                  <w:tcBorders>
                    <w:left w:val="single" w:color="auto" w:sz="4" w:space="0"/>
                    <w:right w:val="single" w:color="auto" w:sz="4" w:space="0"/>
                  </w:tcBorders>
                  <w:shd w:val="clear" w:color="auto" w:fill="auto"/>
                  <w:vAlign w:val="center"/>
                </w:tcPr>
                <w:p w14:paraId="1630BA31">
                  <w:pPr>
                    <w:adjustRightInd w:val="0"/>
                    <w:snapToGrid w:val="0"/>
                    <w:spacing w:line="240" w:lineRule="auto"/>
                    <w:ind w:firstLine="0" w:firstLineChars="0"/>
                    <w:jc w:val="center"/>
                    <w:rPr>
                      <w:color w:val="auto"/>
                    </w:rPr>
                  </w:pPr>
                </w:p>
              </w:tc>
              <w:tc>
                <w:tcPr>
                  <w:tcW w:w="677" w:type="pct"/>
                  <w:vMerge w:val="continue"/>
                  <w:tcBorders>
                    <w:left w:val="single" w:color="auto" w:sz="4" w:space="0"/>
                    <w:bottom w:val="single" w:color="auto" w:sz="4" w:space="0"/>
                    <w:right w:val="single" w:color="auto" w:sz="4" w:space="0"/>
                  </w:tcBorders>
                  <w:shd w:val="clear" w:color="auto" w:fill="auto"/>
                  <w:vAlign w:val="center"/>
                </w:tcPr>
                <w:p w14:paraId="54C696DC">
                  <w:pPr>
                    <w:adjustRightInd w:val="0"/>
                    <w:snapToGrid w:val="0"/>
                    <w:spacing w:line="240" w:lineRule="auto"/>
                    <w:ind w:firstLine="0" w:firstLineChars="0"/>
                    <w:jc w:val="center"/>
                    <w:rPr>
                      <w:color w:val="auto"/>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8E799FC">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无组织</w:t>
                  </w:r>
                </w:p>
              </w:tc>
              <w:tc>
                <w:tcPr>
                  <w:tcW w:w="803" w:type="pct"/>
                  <w:tcBorders>
                    <w:left w:val="single" w:color="auto" w:sz="4" w:space="0"/>
                    <w:bottom w:val="single" w:color="auto" w:sz="4" w:space="0"/>
                    <w:right w:val="single" w:color="auto" w:sz="4" w:space="0"/>
                  </w:tcBorders>
                  <w:shd w:val="clear" w:color="auto" w:fill="auto"/>
                  <w:vAlign w:val="center"/>
                </w:tcPr>
                <w:p w14:paraId="78C50B5A">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0.545</w:t>
                  </w:r>
                </w:p>
              </w:tc>
              <w:tc>
                <w:tcPr>
                  <w:tcW w:w="883" w:type="pct"/>
                  <w:tcBorders>
                    <w:left w:val="single" w:color="auto" w:sz="4" w:space="0"/>
                    <w:bottom w:val="single" w:color="auto" w:sz="4" w:space="0"/>
                    <w:right w:val="single" w:color="auto" w:sz="4" w:space="0"/>
                  </w:tcBorders>
                  <w:shd w:val="clear" w:color="auto" w:fill="auto"/>
                  <w:vAlign w:val="center"/>
                </w:tcPr>
                <w:p w14:paraId="7403207F">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c>
                <w:tcPr>
                  <w:tcW w:w="894" w:type="pct"/>
                  <w:tcBorders>
                    <w:left w:val="single" w:color="auto" w:sz="4" w:space="0"/>
                    <w:bottom w:val="single" w:color="auto" w:sz="4" w:space="0"/>
                    <w:right w:val="single" w:color="auto" w:sz="4" w:space="0"/>
                  </w:tcBorders>
                  <w:shd w:val="clear" w:color="auto" w:fill="auto"/>
                  <w:vAlign w:val="center"/>
                </w:tcPr>
                <w:p w14:paraId="068DCBC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06FC3E5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0.545</w:t>
                  </w:r>
                </w:p>
              </w:tc>
            </w:tr>
            <w:tr w14:paraId="7A03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 w:hRule="atLeast"/>
                <w:jc w:val="center"/>
              </w:trPr>
              <w:tc>
                <w:tcPr>
                  <w:tcW w:w="374" w:type="pct"/>
                  <w:vMerge w:val="continue"/>
                  <w:tcBorders>
                    <w:left w:val="single" w:color="auto" w:sz="4" w:space="0"/>
                    <w:right w:val="single" w:color="auto" w:sz="4" w:space="0"/>
                  </w:tcBorders>
                  <w:shd w:val="clear" w:color="auto" w:fill="auto"/>
                  <w:vAlign w:val="center"/>
                </w:tcPr>
                <w:p w14:paraId="488E6D41">
                  <w:pPr>
                    <w:adjustRightInd w:val="0"/>
                    <w:snapToGrid w:val="0"/>
                    <w:spacing w:line="240" w:lineRule="auto"/>
                    <w:ind w:firstLine="0" w:firstLineChars="0"/>
                    <w:jc w:val="center"/>
                    <w:rPr>
                      <w:rFonts w:eastAsiaTheme="minorEastAsia"/>
                      <w:color w:val="auto"/>
                    </w:rPr>
                  </w:pPr>
                </w:p>
              </w:tc>
              <w:tc>
                <w:tcPr>
                  <w:tcW w:w="677" w:type="pct"/>
                  <w:vMerge w:val="restart"/>
                  <w:tcBorders>
                    <w:left w:val="single" w:color="auto" w:sz="4" w:space="0"/>
                    <w:right w:val="single" w:color="auto" w:sz="4" w:space="0"/>
                  </w:tcBorders>
                  <w:shd w:val="clear" w:color="auto" w:fill="auto"/>
                  <w:vAlign w:val="center"/>
                </w:tcPr>
                <w:p w14:paraId="4F89BA8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颗粒物</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BA9BD37">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有组织</w:t>
                  </w:r>
                </w:p>
              </w:tc>
              <w:tc>
                <w:tcPr>
                  <w:tcW w:w="803" w:type="pct"/>
                  <w:tcBorders>
                    <w:left w:val="single" w:color="auto" w:sz="4" w:space="0"/>
                    <w:bottom w:val="single" w:color="auto" w:sz="4" w:space="0"/>
                    <w:right w:val="single" w:color="auto" w:sz="4" w:space="0"/>
                  </w:tcBorders>
                  <w:shd w:val="clear" w:color="auto" w:fill="auto"/>
                  <w:vAlign w:val="center"/>
                </w:tcPr>
                <w:p w14:paraId="7E2E6FA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0.511</w:t>
                  </w:r>
                </w:p>
              </w:tc>
              <w:tc>
                <w:tcPr>
                  <w:tcW w:w="883" w:type="pct"/>
                  <w:tcBorders>
                    <w:left w:val="single" w:color="auto" w:sz="4" w:space="0"/>
                    <w:bottom w:val="single" w:color="auto" w:sz="4" w:space="0"/>
                    <w:right w:val="single" w:color="auto" w:sz="4" w:space="0"/>
                  </w:tcBorders>
                  <w:shd w:val="clear" w:color="auto" w:fill="auto"/>
                  <w:vAlign w:val="center"/>
                </w:tcPr>
                <w:p w14:paraId="23E960AE">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0.3667</w:t>
                  </w:r>
                </w:p>
              </w:tc>
              <w:tc>
                <w:tcPr>
                  <w:tcW w:w="894" w:type="pct"/>
                  <w:tcBorders>
                    <w:left w:val="single" w:color="auto" w:sz="4" w:space="0"/>
                    <w:bottom w:val="single" w:color="auto" w:sz="4" w:space="0"/>
                    <w:right w:val="single" w:color="auto" w:sz="4" w:space="0"/>
                  </w:tcBorders>
                  <w:shd w:val="clear" w:color="auto" w:fill="auto"/>
                  <w:vAlign w:val="center"/>
                </w:tcPr>
                <w:p w14:paraId="60DF632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6EAFC7F1">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0.1443</w:t>
                  </w:r>
                </w:p>
              </w:tc>
            </w:tr>
            <w:tr w14:paraId="1979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 w:hRule="atLeast"/>
                <w:jc w:val="center"/>
              </w:trPr>
              <w:tc>
                <w:tcPr>
                  <w:tcW w:w="374" w:type="pct"/>
                  <w:vMerge w:val="continue"/>
                  <w:tcBorders>
                    <w:left w:val="single" w:color="auto" w:sz="4" w:space="0"/>
                    <w:right w:val="single" w:color="auto" w:sz="4" w:space="0"/>
                  </w:tcBorders>
                  <w:shd w:val="clear" w:color="auto" w:fill="auto"/>
                  <w:vAlign w:val="center"/>
                </w:tcPr>
                <w:p w14:paraId="72CB3538">
                  <w:pPr>
                    <w:adjustRightInd w:val="0"/>
                    <w:snapToGrid w:val="0"/>
                    <w:spacing w:line="240" w:lineRule="auto"/>
                    <w:ind w:firstLine="0" w:firstLineChars="0"/>
                    <w:jc w:val="center"/>
                    <w:rPr>
                      <w:color w:val="auto"/>
                    </w:rPr>
                  </w:pPr>
                </w:p>
              </w:tc>
              <w:tc>
                <w:tcPr>
                  <w:tcW w:w="677" w:type="pct"/>
                  <w:vMerge w:val="continue"/>
                  <w:tcBorders>
                    <w:left w:val="single" w:color="auto" w:sz="4" w:space="0"/>
                    <w:right w:val="single" w:color="auto" w:sz="4" w:space="0"/>
                  </w:tcBorders>
                  <w:shd w:val="clear" w:color="auto" w:fill="auto"/>
                  <w:vAlign w:val="center"/>
                </w:tcPr>
                <w:p w14:paraId="711211FF">
                  <w:pPr>
                    <w:adjustRightInd w:val="0"/>
                    <w:snapToGrid w:val="0"/>
                    <w:spacing w:line="240" w:lineRule="auto"/>
                    <w:ind w:firstLine="0" w:firstLineChars="0"/>
                    <w:jc w:val="center"/>
                    <w:rPr>
                      <w:color w:val="auto"/>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526872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无组织</w:t>
                  </w:r>
                </w:p>
              </w:tc>
              <w:tc>
                <w:tcPr>
                  <w:tcW w:w="803" w:type="pct"/>
                  <w:tcBorders>
                    <w:left w:val="single" w:color="auto" w:sz="4" w:space="0"/>
                    <w:bottom w:val="single" w:color="auto" w:sz="4" w:space="0"/>
                    <w:right w:val="single" w:color="auto" w:sz="4" w:space="0"/>
                  </w:tcBorders>
                  <w:shd w:val="clear" w:color="auto" w:fill="auto"/>
                  <w:vAlign w:val="center"/>
                </w:tcPr>
                <w:p w14:paraId="36AC89C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0.043</w:t>
                  </w:r>
                </w:p>
              </w:tc>
              <w:tc>
                <w:tcPr>
                  <w:tcW w:w="883" w:type="pct"/>
                  <w:tcBorders>
                    <w:left w:val="single" w:color="auto" w:sz="4" w:space="0"/>
                    <w:bottom w:val="single" w:color="auto" w:sz="4" w:space="0"/>
                    <w:right w:val="single" w:color="auto" w:sz="4" w:space="0"/>
                  </w:tcBorders>
                  <w:shd w:val="clear" w:color="auto" w:fill="auto"/>
                  <w:vAlign w:val="center"/>
                </w:tcPr>
                <w:p w14:paraId="1E3223DF">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c>
                <w:tcPr>
                  <w:tcW w:w="894" w:type="pct"/>
                  <w:tcBorders>
                    <w:left w:val="single" w:color="auto" w:sz="4" w:space="0"/>
                    <w:bottom w:val="single" w:color="auto" w:sz="4" w:space="0"/>
                    <w:right w:val="single" w:color="auto" w:sz="4" w:space="0"/>
                  </w:tcBorders>
                  <w:shd w:val="clear" w:color="auto" w:fill="auto"/>
                  <w:vAlign w:val="center"/>
                </w:tcPr>
                <w:p w14:paraId="5BA2963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5FCFC0E2">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0.043</w:t>
                  </w:r>
                </w:p>
              </w:tc>
            </w:tr>
            <w:tr w14:paraId="4DD4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 w:hRule="atLeast"/>
                <w:jc w:val="center"/>
              </w:trPr>
              <w:tc>
                <w:tcPr>
                  <w:tcW w:w="374" w:type="pct"/>
                  <w:vMerge w:val="continue"/>
                  <w:tcBorders>
                    <w:left w:val="single" w:color="auto" w:sz="4" w:space="0"/>
                    <w:right w:val="single" w:color="auto" w:sz="4" w:space="0"/>
                  </w:tcBorders>
                  <w:shd w:val="clear" w:color="auto" w:fill="auto"/>
                  <w:vAlign w:val="center"/>
                </w:tcPr>
                <w:p w14:paraId="40ECCF54">
                  <w:pPr>
                    <w:adjustRightInd w:val="0"/>
                    <w:snapToGrid w:val="0"/>
                    <w:spacing w:line="240" w:lineRule="auto"/>
                    <w:ind w:firstLine="0" w:firstLineChars="0"/>
                    <w:jc w:val="center"/>
                    <w:rPr>
                      <w:color w:val="auto"/>
                    </w:rPr>
                  </w:pPr>
                </w:p>
              </w:tc>
              <w:tc>
                <w:tcPr>
                  <w:tcW w:w="677" w:type="pct"/>
                  <w:tcBorders>
                    <w:left w:val="single" w:color="auto" w:sz="4" w:space="0"/>
                    <w:bottom w:val="single" w:color="auto" w:sz="4" w:space="0"/>
                    <w:right w:val="single" w:color="auto" w:sz="4" w:space="0"/>
                  </w:tcBorders>
                  <w:shd w:val="clear" w:color="auto" w:fill="auto"/>
                  <w:vAlign w:val="center"/>
                </w:tcPr>
                <w:p w14:paraId="1AD1C6C6">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SO</w:t>
                  </w:r>
                  <w:r>
                    <w:rPr>
                      <w:rFonts w:eastAsiaTheme="minorEastAsia"/>
                      <w:color w:val="auto"/>
                      <w:sz w:val="21"/>
                      <w:szCs w:val="21"/>
                      <w:vertAlign w:val="subscript"/>
                      <w:lang w:bidi="ar"/>
                    </w:rPr>
                    <w:t>2</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031FB4E0">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有组织</w:t>
                  </w:r>
                </w:p>
              </w:tc>
              <w:tc>
                <w:tcPr>
                  <w:tcW w:w="803" w:type="pct"/>
                  <w:tcBorders>
                    <w:left w:val="single" w:color="auto" w:sz="4" w:space="0"/>
                    <w:bottom w:val="single" w:color="auto" w:sz="4" w:space="0"/>
                    <w:right w:val="single" w:color="auto" w:sz="4" w:space="0"/>
                  </w:tcBorders>
                  <w:shd w:val="clear" w:color="auto" w:fill="auto"/>
                  <w:vAlign w:val="center"/>
                </w:tcPr>
                <w:p w14:paraId="657D1D4B">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0.48</w:t>
                  </w:r>
                </w:p>
              </w:tc>
              <w:tc>
                <w:tcPr>
                  <w:tcW w:w="883" w:type="pct"/>
                  <w:tcBorders>
                    <w:left w:val="single" w:color="auto" w:sz="4" w:space="0"/>
                    <w:bottom w:val="single" w:color="auto" w:sz="4" w:space="0"/>
                    <w:right w:val="single" w:color="auto" w:sz="4" w:space="0"/>
                  </w:tcBorders>
                  <w:shd w:val="clear" w:color="auto" w:fill="auto"/>
                  <w:vAlign w:val="center"/>
                </w:tcPr>
                <w:p w14:paraId="68BB0AE6">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94" w:type="pct"/>
                  <w:tcBorders>
                    <w:left w:val="single" w:color="auto" w:sz="4" w:space="0"/>
                    <w:bottom w:val="single" w:color="auto" w:sz="4" w:space="0"/>
                    <w:right w:val="single" w:color="auto" w:sz="4" w:space="0"/>
                  </w:tcBorders>
                  <w:shd w:val="clear" w:color="auto" w:fill="auto"/>
                  <w:vAlign w:val="center"/>
                </w:tcPr>
                <w:p w14:paraId="7A4F3B88">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7F985C35">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0.48</w:t>
                  </w:r>
                </w:p>
              </w:tc>
            </w:tr>
            <w:tr w14:paraId="3B0E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74" w:type="pct"/>
                  <w:vMerge w:val="continue"/>
                  <w:tcBorders>
                    <w:left w:val="single" w:color="auto" w:sz="4" w:space="0"/>
                    <w:right w:val="single" w:color="auto" w:sz="4" w:space="0"/>
                  </w:tcBorders>
                  <w:shd w:val="clear" w:color="auto" w:fill="auto"/>
                  <w:vAlign w:val="center"/>
                </w:tcPr>
                <w:p w14:paraId="191E7F79">
                  <w:pPr>
                    <w:adjustRightInd w:val="0"/>
                    <w:snapToGrid w:val="0"/>
                    <w:spacing w:line="240" w:lineRule="auto"/>
                    <w:ind w:firstLine="0" w:firstLineChars="0"/>
                    <w:jc w:val="center"/>
                    <w:rPr>
                      <w:color w:val="auto"/>
                    </w:rPr>
                  </w:pPr>
                </w:p>
              </w:tc>
              <w:tc>
                <w:tcPr>
                  <w:tcW w:w="677" w:type="pct"/>
                  <w:tcBorders>
                    <w:left w:val="single" w:color="auto" w:sz="4" w:space="0"/>
                    <w:bottom w:val="single" w:color="auto" w:sz="4" w:space="0"/>
                    <w:right w:val="single" w:color="auto" w:sz="4" w:space="0"/>
                  </w:tcBorders>
                  <w:shd w:val="clear" w:color="auto" w:fill="auto"/>
                  <w:vAlign w:val="center"/>
                </w:tcPr>
                <w:p w14:paraId="5ABE144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NO</w:t>
                  </w:r>
                  <w:r>
                    <w:rPr>
                      <w:rFonts w:eastAsiaTheme="minorEastAsia"/>
                      <w:color w:val="auto"/>
                      <w:sz w:val="21"/>
                      <w:szCs w:val="21"/>
                      <w:vertAlign w:val="subscript"/>
                      <w:lang w:bidi="ar"/>
                    </w:rPr>
                    <w:t>x</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6E29336">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有组织</w:t>
                  </w:r>
                </w:p>
              </w:tc>
              <w:tc>
                <w:tcPr>
                  <w:tcW w:w="803" w:type="pct"/>
                  <w:tcBorders>
                    <w:left w:val="single" w:color="auto" w:sz="4" w:space="0"/>
                    <w:bottom w:val="single" w:color="auto" w:sz="4" w:space="0"/>
                    <w:right w:val="single" w:color="auto" w:sz="4" w:space="0"/>
                  </w:tcBorders>
                  <w:shd w:val="clear" w:color="auto" w:fill="auto"/>
                  <w:vAlign w:val="center"/>
                </w:tcPr>
                <w:p w14:paraId="3507538A">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0.8364</w:t>
                  </w:r>
                </w:p>
              </w:tc>
              <w:tc>
                <w:tcPr>
                  <w:tcW w:w="883" w:type="pct"/>
                  <w:tcBorders>
                    <w:left w:val="single" w:color="auto" w:sz="4" w:space="0"/>
                    <w:bottom w:val="single" w:color="auto" w:sz="4" w:space="0"/>
                    <w:right w:val="single" w:color="auto" w:sz="4" w:space="0"/>
                  </w:tcBorders>
                  <w:shd w:val="clear" w:color="auto" w:fill="auto"/>
                  <w:vAlign w:val="center"/>
                </w:tcPr>
                <w:p w14:paraId="0BB6BB97">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c>
                <w:tcPr>
                  <w:tcW w:w="894" w:type="pct"/>
                  <w:tcBorders>
                    <w:left w:val="single" w:color="auto" w:sz="4" w:space="0"/>
                    <w:bottom w:val="single" w:color="auto" w:sz="4" w:space="0"/>
                    <w:right w:val="single" w:color="auto" w:sz="4" w:space="0"/>
                  </w:tcBorders>
                  <w:shd w:val="clear" w:color="auto" w:fill="auto"/>
                  <w:vAlign w:val="center"/>
                </w:tcPr>
                <w:p w14:paraId="2E3AC3C6">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w:t>
                  </w:r>
                </w:p>
              </w:tc>
              <w:tc>
                <w:tcPr>
                  <w:tcW w:w="814" w:type="pct"/>
                  <w:tcBorders>
                    <w:left w:val="single" w:color="auto" w:sz="4" w:space="0"/>
                    <w:bottom w:val="single" w:color="auto" w:sz="4" w:space="0"/>
                    <w:right w:val="single" w:color="auto" w:sz="4" w:space="0"/>
                  </w:tcBorders>
                  <w:shd w:val="clear" w:color="auto" w:fill="auto"/>
                  <w:vAlign w:val="center"/>
                </w:tcPr>
                <w:p w14:paraId="4D850F28">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0.8364</w:t>
                  </w:r>
                </w:p>
              </w:tc>
            </w:tr>
            <w:tr w14:paraId="7FF5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374" w:type="pct"/>
                  <w:vMerge w:val="restart"/>
                  <w:tcBorders>
                    <w:left w:val="single" w:color="auto" w:sz="4" w:space="0"/>
                    <w:right w:val="single" w:color="auto" w:sz="4" w:space="0"/>
                  </w:tcBorders>
                  <w:shd w:val="clear" w:color="auto" w:fill="auto"/>
                  <w:vAlign w:val="center"/>
                </w:tcPr>
                <w:p w14:paraId="3D595BE5">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危险废物</w:t>
                  </w: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4A1F5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废活性炭</w:t>
                  </w:r>
                </w:p>
              </w:tc>
              <w:tc>
                <w:tcPr>
                  <w:tcW w:w="803" w:type="pct"/>
                  <w:tcBorders>
                    <w:left w:val="single" w:color="auto" w:sz="4" w:space="0"/>
                    <w:bottom w:val="single" w:color="auto" w:sz="4" w:space="0"/>
                    <w:right w:val="single" w:color="auto" w:sz="4" w:space="0"/>
                  </w:tcBorders>
                  <w:shd w:val="clear" w:color="auto" w:fill="auto"/>
                  <w:vAlign w:val="center"/>
                </w:tcPr>
                <w:p w14:paraId="25A6137F">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16.76</w:t>
                  </w:r>
                </w:p>
              </w:tc>
              <w:tc>
                <w:tcPr>
                  <w:tcW w:w="883" w:type="pct"/>
                  <w:tcBorders>
                    <w:left w:val="single" w:color="auto" w:sz="4" w:space="0"/>
                    <w:bottom w:val="single" w:color="auto" w:sz="4" w:space="0"/>
                    <w:right w:val="single" w:color="auto" w:sz="4" w:space="0"/>
                  </w:tcBorders>
                  <w:shd w:val="clear" w:color="auto" w:fill="auto"/>
                  <w:vAlign w:val="center"/>
                </w:tcPr>
                <w:p w14:paraId="559DDF18">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16.76</w:t>
                  </w:r>
                </w:p>
              </w:tc>
              <w:tc>
                <w:tcPr>
                  <w:tcW w:w="894" w:type="pct"/>
                  <w:tcBorders>
                    <w:left w:val="single" w:color="auto" w:sz="4" w:space="0"/>
                    <w:bottom w:val="single" w:color="auto" w:sz="4" w:space="0"/>
                    <w:right w:val="single" w:color="auto" w:sz="4" w:space="0"/>
                  </w:tcBorders>
                  <w:shd w:val="clear" w:color="auto" w:fill="auto"/>
                  <w:vAlign w:val="center"/>
                </w:tcPr>
                <w:p w14:paraId="45408F2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23585A97">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r>
            <w:tr w14:paraId="2C76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74" w:type="pct"/>
                  <w:vMerge w:val="continue"/>
                  <w:tcBorders>
                    <w:left w:val="single" w:color="auto" w:sz="4" w:space="0"/>
                    <w:right w:val="single" w:color="auto" w:sz="4" w:space="0"/>
                  </w:tcBorders>
                  <w:shd w:val="clear" w:color="auto" w:fill="auto"/>
                  <w:vAlign w:val="center"/>
                </w:tcPr>
                <w:p w14:paraId="6F530FB4">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1B3CD7">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胶渣</w:t>
                  </w:r>
                </w:p>
              </w:tc>
              <w:tc>
                <w:tcPr>
                  <w:tcW w:w="803" w:type="pct"/>
                  <w:tcBorders>
                    <w:left w:val="single" w:color="auto" w:sz="4" w:space="0"/>
                    <w:bottom w:val="single" w:color="auto" w:sz="4" w:space="0"/>
                    <w:right w:val="single" w:color="auto" w:sz="4" w:space="0"/>
                  </w:tcBorders>
                  <w:shd w:val="clear" w:color="auto" w:fill="auto"/>
                  <w:vAlign w:val="center"/>
                </w:tcPr>
                <w:p w14:paraId="143D9312">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5</w:t>
                  </w:r>
                </w:p>
              </w:tc>
              <w:tc>
                <w:tcPr>
                  <w:tcW w:w="883" w:type="pct"/>
                  <w:tcBorders>
                    <w:left w:val="single" w:color="auto" w:sz="4" w:space="0"/>
                    <w:bottom w:val="single" w:color="auto" w:sz="4" w:space="0"/>
                    <w:right w:val="single" w:color="auto" w:sz="4" w:space="0"/>
                  </w:tcBorders>
                  <w:shd w:val="clear" w:color="auto" w:fill="auto"/>
                  <w:vAlign w:val="center"/>
                </w:tcPr>
                <w:p w14:paraId="49DF1AD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5</w:t>
                  </w:r>
                </w:p>
              </w:tc>
              <w:tc>
                <w:tcPr>
                  <w:tcW w:w="894" w:type="pct"/>
                  <w:tcBorders>
                    <w:left w:val="single" w:color="auto" w:sz="4" w:space="0"/>
                    <w:bottom w:val="single" w:color="auto" w:sz="4" w:space="0"/>
                    <w:right w:val="single" w:color="auto" w:sz="4" w:space="0"/>
                  </w:tcBorders>
                  <w:shd w:val="clear" w:color="auto" w:fill="auto"/>
                  <w:vAlign w:val="center"/>
                </w:tcPr>
                <w:p w14:paraId="55ECEFBD">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583930D2">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r>
            <w:tr w14:paraId="0DE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374" w:type="pct"/>
                  <w:vMerge w:val="continue"/>
                  <w:tcBorders>
                    <w:left w:val="single" w:color="auto" w:sz="4" w:space="0"/>
                    <w:right w:val="single" w:color="auto" w:sz="4" w:space="0"/>
                  </w:tcBorders>
                  <w:shd w:val="clear" w:color="auto" w:fill="auto"/>
                  <w:vAlign w:val="center"/>
                </w:tcPr>
                <w:p w14:paraId="4C78243B">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C57A8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喷淋废液</w:t>
                  </w:r>
                </w:p>
              </w:tc>
              <w:tc>
                <w:tcPr>
                  <w:tcW w:w="803" w:type="pct"/>
                  <w:tcBorders>
                    <w:left w:val="single" w:color="auto" w:sz="4" w:space="0"/>
                    <w:bottom w:val="single" w:color="auto" w:sz="4" w:space="0"/>
                    <w:right w:val="single" w:color="auto" w:sz="4" w:space="0"/>
                  </w:tcBorders>
                  <w:shd w:val="clear" w:color="auto" w:fill="auto"/>
                  <w:vAlign w:val="center"/>
                </w:tcPr>
                <w:p w14:paraId="27FBC1FF">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12</w:t>
                  </w:r>
                </w:p>
              </w:tc>
              <w:tc>
                <w:tcPr>
                  <w:tcW w:w="883" w:type="pct"/>
                  <w:tcBorders>
                    <w:left w:val="single" w:color="auto" w:sz="4" w:space="0"/>
                    <w:bottom w:val="single" w:color="auto" w:sz="4" w:space="0"/>
                    <w:right w:val="single" w:color="auto" w:sz="4" w:space="0"/>
                  </w:tcBorders>
                  <w:shd w:val="clear" w:color="auto" w:fill="auto"/>
                  <w:vAlign w:val="center"/>
                </w:tcPr>
                <w:p w14:paraId="2DB56832">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12</w:t>
                  </w:r>
                </w:p>
              </w:tc>
              <w:tc>
                <w:tcPr>
                  <w:tcW w:w="894" w:type="pct"/>
                  <w:tcBorders>
                    <w:left w:val="single" w:color="auto" w:sz="4" w:space="0"/>
                    <w:bottom w:val="single" w:color="auto" w:sz="4" w:space="0"/>
                    <w:right w:val="single" w:color="auto" w:sz="4" w:space="0"/>
                  </w:tcBorders>
                  <w:shd w:val="clear" w:color="auto" w:fill="auto"/>
                  <w:vAlign w:val="center"/>
                </w:tcPr>
                <w:p w14:paraId="496D8296">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4A8800D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w:t>
                  </w:r>
                </w:p>
              </w:tc>
            </w:tr>
            <w:tr w14:paraId="65F9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374" w:type="pct"/>
                  <w:vMerge w:val="continue"/>
                  <w:tcBorders>
                    <w:left w:val="single" w:color="auto" w:sz="4" w:space="0"/>
                    <w:right w:val="single" w:color="auto" w:sz="4" w:space="0"/>
                  </w:tcBorders>
                  <w:shd w:val="clear" w:color="auto" w:fill="auto"/>
                  <w:vAlign w:val="center"/>
                </w:tcPr>
                <w:p w14:paraId="44491381">
                  <w:pPr>
                    <w:adjustRightInd w:val="0"/>
                    <w:snapToGrid w:val="0"/>
                    <w:spacing w:line="240" w:lineRule="auto"/>
                    <w:ind w:firstLine="0" w:firstLineChars="0"/>
                    <w:jc w:val="center"/>
                    <w:rPr>
                      <w:color w:val="auto"/>
                    </w:rPr>
                  </w:pP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69DD8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废油桶</w:t>
                  </w:r>
                </w:p>
              </w:tc>
              <w:tc>
                <w:tcPr>
                  <w:tcW w:w="803" w:type="pct"/>
                  <w:tcBorders>
                    <w:left w:val="single" w:color="auto" w:sz="4" w:space="0"/>
                    <w:right w:val="single" w:color="auto" w:sz="4" w:space="0"/>
                  </w:tcBorders>
                  <w:shd w:val="clear" w:color="auto" w:fill="auto"/>
                  <w:vAlign w:val="center"/>
                </w:tcPr>
                <w:p w14:paraId="0BB666D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0.03</w:t>
                  </w:r>
                </w:p>
              </w:tc>
              <w:tc>
                <w:tcPr>
                  <w:tcW w:w="883" w:type="pct"/>
                  <w:tcBorders>
                    <w:left w:val="single" w:color="auto" w:sz="4" w:space="0"/>
                    <w:right w:val="single" w:color="auto" w:sz="4" w:space="0"/>
                  </w:tcBorders>
                  <w:shd w:val="clear" w:color="auto" w:fill="auto"/>
                  <w:vAlign w:val="center"/>
                </w:tcPr>
                <w:p w14:paraId="235BA29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0.03</w:t>
                  </w:r>
                </w:p>
              </w:tc>
              <w:tc>
                <w:tcPr>
                  <w:tcW w:w="894" w:type="pct"/>
                  <w:tcBorders>
                    <w:left w:val="single" w:color="auto" w:sz="4" w:space="0"/>
                    <w:right w:val="single" w:color="auto" w:sz="4" w:space="0"/>
                  </w:tcBorders>
                  <w:shd w:val="clear" w:color="auto" w:fill="auto"/>
                  <w:vAlign w:val="center"/>
                </w:tcPr>
                <w:p w14:paraId="07BACA5A">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77257D84">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r>
            <w:tr w14:paraId="6223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74" w:type="pct"/>
                  <w:vMerge w:val="restart"/>
                  <w:tcBorders>
                    <w:left w:val="single" w:color="auto" w:sz="4" w:space="0"/>
                    <w:right w:val="single" w:color="auto" w:sz="4" w:space="0"/>
                  </w:tcBorders>
                  <w:shd w:val="clear" w:color="auto" w:fill="auto"/>
                  <w:vAlign w:val="center"/>
                </w:tcPr>
                <w:p w14:paraId="68A9F55D">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一般固废</w:t>
                  </w: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D10576">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生活垃圾</w:t>
                  </w:r>
                </w:p>
              </w:tc>
              <w:tc>
                <w:tcPr>
                  <w:tcW w:w="803" w:type="pct"/>
                  <w:tcBorders>
                    <w:left w:val="single" w:color="auto" w:sz="4" w:space="0"/>
                    <w:bottom w:val="single" w:color="auto" w:sz="4" w:space="0"/>
                    <w:right w:val="single" w:color="auto" w:sz="4" w:space="0"/>
                  </w:tcBorders>
                  <w:shd w:val="clear" w:color="auto" w:fill="auto"/>
                  <w:vAlign w:val="center"/>
                </w:tcPr>
                <w:p w14:paraId="768E19FD">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6.75</w:t>
                  </w:r>
                </w:p>
              </w:tc>
              <w:tc>
                <w:tcPr>
                  <w:tcW w:w="883" w:type="pct"/>
                  <w:tcBorders>
                    <w:left w:val="single" w:color="auto" w:sz="4" w:space="0"/>
                    <w:bottom w:val="single" w:color="auto" w:sz="4" w:space="0"/>
                    <w:right w:val="single" w:color="auto" w:sz="4" w:space="0"/>
                  </w:tcBorders>
                  <w:shd w:val="clear" w:color="auto" w:fill="auto"/>
                  <w:vAlign w:val="center"/>
                </w:tcPr>
                <w:p w14:paraId="5B824EB3">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6.75</w:t>
                  </w:r>
                </w:p>
              </w:tc>
              <w:tc>
                <w:tcPr>
                  <w:tcW w:w="894" w:type="pct"/>
                  <w:tcBorders>
                    <w:left w:val="single" w:color="auto" w:sz="4" w:space="0"/>
                    <w:bottom w:val="single" w:color="auto" w:sz="4" w:space="0"/>
                    <w:right w:val="single" w:color="auto" w:sz="4" w:space="0"/>
                  </w:tcBorders>
                  <w:shd w:val="clear" w:color="auto" w:fill="auto"/>
                  <w:vAlign w:val="center"/>
                </w:tcPr>
                <w:p w14:paraId="48BACEE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4190D55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r>
            <w:tr w14:paraId="6B7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74" w:type="pct"/>
                  <w:vMerge w:val="continue"/>
                  <w:tcBorders>
                    <w:left w:val="single" w:color="auto" w:sz="4" w:space="0"/>
                    <w:right w:val="single" w:color="auto" w:sz="4" w:space="0"/>
                  </w:tcBorders>
                  <w:shd w:val="clear" w:color="auto" w:fill="auto"/>
                  <w:vAlign w:val="center"/>
                </w:tcPr>
                <w:p w14:paraId="073F69DD">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885D8">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次品</w:t>
                  </w:r>
                </w:p>
              </w:tc>
              <w:tc>
                <w:tcPr>
                  <w:tcW w:w="803" w:type="pct"/>
                  <w:tcBorders>
                    <w:left w:val="single" w:color="auto" w:sz="4" w:space="0"/>
                    <w:bottom w:val="single" w:color="auto" w:sz="4" w:space="0"/>
                    <w:right w:val="single" w:color="auto" w:sz="4" w:space="0"/>
                  </w:tcBorders>
                  <w:shd w:val="clear" w:color="auto" w:fill="auto"/>
                  <w:vAlign w:val="center"/>
                </w:tcPr>
                <w:p w14:paraId="491F10F1">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12</w:t>
                  </w:r>
                </w:p>
              </w:tc>
              <w:tc>
                <w:tcPr>
                  <w:tcW w:w="883" w:type="pct"/>
                  <w:tcBorders>
                    <w:left w:val="single" w:color="auto" w:sz="4" w:space="0"/>
                    <w:bottom w:val="single" w:color="auto" w:sz="4" w:space="0"/>
                    <w:right w:val="single" w:color="auto" w:sz="4" w:space="0"/>
                  </w:tcBorders>
                  <w:shd w:val="clear" w:color="auto" w:fill="auto"/>
                  <w:vAlign w:val="center"/>
                </w:tcPr>
                <w:p w14:paraId="31B05828">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12</w:t>
                  </w:r>
                </w:p>
              </w:tc>
              <w:tc>
                <w:tcPr>
                  <w:tcW w:w="894" w:type="pct"/>
                  <w:tcBorders>
                    <w:left w:val="single" w:color="auto" w:sz="4" w:space="0"/>
                    <w:bottom w:val="single" w:color="auto" w:sz="4" w:space="0"/>
                    <w:right w:val="single" w:color="auto" w:sz="4" w:space="0"/>
                  </w:tcBorders>
                  <w:shd w:val="clear" w:color="auto" w:fill="auto"/>
                  <w:vAlign w:val="center"/>
                </w:tcPr>
                <w:p w14:paraId="6EFFA02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2EBD0C3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r>
            <w:tr w14:paraId="549F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74" w:type="pct"/>
                  <w:vMerge w:val="continue"/>
                  <w:tcBorders>
                    <w:left w:val="single" w:color="auto" w:sz="4" w:space="0"/>
                    <w:right w:val="single" w:color="auto" w:sz="4" w:space="0"/>
                  </w:tcBorders>
                  <w:shd w:val="clear" w:color="auto" w:fill="auto"/>
                  <w:vAlign w:val="center"/>
                </w:tcPr>
                <w:p w14:paraId="2EAE7082">
                  <w:pPr>
                    <w:adjustRightInd w:val="0"/>
                    <w:snapToGrid w:val="0"/>
                    <w:spacing w:line="240" w:lineRule="auto"/>
                    <w:ind w:firstLine="0" w:firstLineChars="0"/>
                    <w:jc w:val="center"/>
                    <w:rPr>
                      <w:rFonts w:eastAsiaTheme="minorEastAsia"/>
                      <w:color w:val="auto"/>
                      <w:sz w:val="21"/>
                      <w:szCs w:val="21"/>
                      <w:lang w:bidi="ar"/>
                    </w:rPr>
                  </w:pPr>
                </w:p>
              </w:tc>
              <w:tc>
                <w:tcPr>
                  <w:tcW w:w="12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AF595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废包装材料</w:t>
                  </w:r>
                </w:p>
              </w:tc>
              <w:tc>
                <w:tcPr>
                  <w:tcW w:w="803" w:type="pct"/>
                  <w:tcBorders>
                    <w:left w:val="single" w:color="auto" w:sz="4" w:space="0"/>
                    <w:bottom w:val="single" w:color="auto" w:sz="4" w:space="0"/>
                    <w:right w:val="single" w:color="auto" w:sz="4" w:space="0"/>
                  </w:tcBorders>
                  <w:shd w:val="clear" w:color="auto" w:fill="auto"/>
                  <w:vAlign w:val="center"/>
                </w:tcPr>
                <w:p w14:paraId="0FF0E74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0.52</w:t>
                  </w:r>
                </w:p>
              </w:tc>
              <w:tc>
                <w:tcPr>
                  <w:tcW w:w="883" w:type="pct"/>
                  <w:tcBorders>
                    <w:left w:val="single" w:color="auto" w:sz="4" w:space="0"/>
                    <w:bottom w:val="single" w:color="auto" w:sz="4" w:space="0"/>
                    <w:right w:val="single" w:color="auto" w:sz="4" w:space="0"/>
                  </w:tcBorders>
                  <w:shd w:val="clear" w:color="auto" w:fill="auto"/>
                  <w:vAlign w:val="center"/>
                </w:tcPr>
                <w:p w14:paraId="629C7B10">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0.52</w:t>
                  </w:r>
                </w:p>
              </w:tc>
              <w:tc>
                <w:tcPr>
                  <w:tcW w:w="894" w:type="pct"/>
                  <w:tcBorders>
                    <w:left w:val="single" w:color="auto" w:sz="4" w:space="0"/>
                    <w:bottom w:val="single" w:color="auto" w:sz="4" w:space="0"/>
                    <w:right w:val="single" w:color="auto" w:sz="4" w:space="0"/>
                  </w:tcBorders>
                  <w:shd w:val="clear" w:color="auto" w:fill="auto"/>
                  <w:vAlign w:val="center"/>
                </w:tcPr>
                <w:p w14:paraId="5357E796">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c>
                <w:tcPr>
                  <w:tcW w:w="814" w:type="pct"/>
                  <w:tcBorders>
                    <w:top w:val="single" w:color="auto" w:sz="4" w:space="0"/>
                    <w:left w:val="single" w:color="auto" w:sz="4" w:space="0"/>
                    <w:bottom w:val="single" w:color="auto" w:sz="4" w:space="0"/>
                    <w:right w:val="single" w:color="auto" w:sz="4" w:space="0"/>
                  </w:tcBorders>
                  <w:shd w:val="clear" w:color="auto" w:fill="auto"/>
                  <w:vAlign w:val="center"/>
                </w:tcPr>
                <w:p w14:paraId="5D13CCEC">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p>
              </w:tc>
            </w:tr>
          </w:tbl>
          <w:p w14:paraId="4699B5DE">
            <w:pPr>
              <w:adjustRightInd w:val="0"/>
              <w:snapToGrid w:val="0"/>
              <w:spacing w:line="360" w:lineRule="auto"/>
              <w:ind w:firstLine="482"/>
              <w:rPr>
                <w:rFonts w:eastAsiaTheme="minorEastAsia"/>
                <w:b/>
                <w:color w:val="auto"/>
              </w:rPr>
            </w:pPr>
            <w:r>
              <w:rPr>
                <w:rFonts w:eastAsiaTheme="minorEastAsia"/>
                <w:b/>
                <w:color w:val="auto"/>
                <w:lang w:bidi="ar"/>
              </w:rPr>
              <w:t>本项目总量控制要求：</w:t>
            </w:r>
          </w:p>
          <w:p w14:paraId="41A2F2AA">
            <w:pPr>
              <w:adjustRightInd w:val="0"/>
              <w:snapToGrid w:val="0"/>
              <w:spacing w:line="360" w:lineRule="auto"/>
              <w:ind w:firstLine="480"/>
              <w:rPr>
                <w:rFonts w:eastAsiaTheme="minorEastAsia"/>
                <w:bCs/>
                <w:color w:val="auto"/>
                <w:lang w:bidi="ar"/>
              </w:rPr>
            </w:pPr>
            <w:r>
              <w:rPr>
                <w:bCs/>
                <w:color w:val="auto"/>
                <w:lang w:bidi="ar"/>
              </w:rPr>
              <w:t>①</w:t>
            </w:r>
            <w:r>
              <w:rPr>
                <w:rFonts w:eastAsiaTheme="minorEastAsia"/>
                <w:bCs/>
                <w:color w:val="auto"/>
                <w:lang w:bidi="ar"/>
              </w:rPr>
              <w:t>废气：有组织：VOCs</w:t>
            </w:r>
            <w:r>
              <w:rPr>
                <w:rFonts w:hint="eastAsia" w:eastAsiaTheme="minorEastAsia"/>
                <w:bCs/>
                <w:color w:val="auto"/>
                <w:lang w:bidi="ar"/>
              </w:rPr>
              <w:t>（以非甲烷总烃表征）</w:t>
            </w:r>
            <w:r>
              <w:rPr>
                <w:rFonts w:eastAsiaTheme="minorEastAsia"/>
                <w:bCs/>
                <w:color w:val="auto"/>
                <w:lang w:bidi="ar"/>
              </w:rPr>
              <w:t>≤0.</w:t>
            </w:r>
            <w:r>
              <w:rPr>
                <w:rFonts w:hint="eastAsia" w:eastAsiaTheme="minorEastAsia"/>
                <w:bCs/>
                <w:color w:val="auto"/>
                <w:lang w:bidi="ar"/>
              </w:rPr>
              <w:t>385</w:t>
            </w:r>
            <w:r>
              <w:rPr>
                <w:rFonts w:eastAsiaTheme="minorEastAsia"/>
                <w:bCs/>
                <w:color w:val="auto"/>
                <w:lang w:bidi="ar"/>
              </w:rPr>
              <w:t>t/a、H</w:t>
            </w:r>
            <w:r>
              <w:rPr>
                <w:rFonts w:eastAsiaTheme="minorEastAsia"/>
                <w:bCs/>
                <w:color w:val="auto"/>
                <w:vertAlign w:val="subscript"/>
                <w:lang w:bidi="ar"/>
              </w:rPr>
              <w:t>2</w:t>
            </w:r>
            <w:r>
              <w:rPr>
                <w:rFonts w:eastAsiaTheme="minorEastAsia"/>
                <w:bCs/>
                <w:color w:val="auto"/>
                <w:lang w:bidi="ar"/>
              </w:rPr>
              <w:t>S≤0</w:t>
            </w:r>
            <w:r>
              <w:rPr>
                <w:rFonts w:hint="eastAsia" w:eastAsiaTheme="minorEastAsia"/>
                <w:bCs/>
                <w:color w:val="auto"/>
                <w:lang w:bidi="ar"/>
              </w:rPr>
              <w:t>.069</w:t>
            </w:r>
            <w:r>
              <w:rPr>
                <w:rFonts w:eastAsiaTheme="minorEastAsia"/>
                <w:bCs/>
                <w:color w:val="auto"/>
                <w:lang w:bidi="ar"/>
              </w:rPr>
              <w:t>t/a、颗粒物≤0.</w:t>
            </w:r>
            <w:r>
              <w:rPr>
                <w:rFonts w:hint="eastAsia" w:eastAsiaTheme="minorEastAsia"/>
                <w:bCs/>
                <w:color w:val="auto"/>
                <w:lang w:bidi="ar"/>
              </w:rPr>
              <w:t>1443</w:t>
            </w:r>
            <w:r>
              <w:rPr>
                <w:rFonts w:eastAsiaTheme="minorEastAsia"/>
                <w:bCs/>
                <w:color w:val="auto"/>
                <w:lang w:bidi="ar"/>
              </w:rPr>
              <w:t>t/a、SO</w:t>
            </w:r>
            <w:r>
              <w:rPr>
                <w:rFonts w:eastAsiaTheme="minorEastAsia"/>
                <w:bCs/>
                <w:color w:val="auto"/>
                <w:vertAlign w:val="subscript"/>
                <w:lang w:bidi="ar"/>
              </w:rPr>
              <w:t>2</w:t>
            </w:r>
            <w:r>
              <w:rPr>
                <w:rFonts w:eastAsiaTheme="minorEastAsia"/>
                <w:bCs/>
                <w:color w:val="auto"/>
                <w:lang w:bidi="ar"/>
              </w:rPr>
              <w:t>≤0.48t/a、NO</w:t>
            </w:r>
            <w:r>
              <w:rPr>
                <w:rFonts w:eastAsiaTheme="minorEastAsia"/>
                <w:bCs/>
                <w:color w:val="auto"/>
                <w:vertAlign w:val="subscript"/>
                <w:lang w:bidi="ar"/>
              </w:rPr>
              <w:t>x</w:t>
            </w:r>
            <w:r>
              <w:rPr>
                <w:rFonts w:eastAsiaTheme="minorEastAsia"/>
                <w:bCs/>
                <w:color w:val="auto"/>
                <w:lang w:bidi="ar"/>
              </w:rPr>
              <w:t>≤</w:t>
            </w:r>
            <w:r>
              <w:rPr>
                <w:rFonts w:hint="eastAsia" w:eastAsiaTheme="minorEastAsia"/>
                <w:bCs/>
                <w:color w:val="auto"/>
                <w:lang w:bidi="ar"/>
              </w:rPr>
              <w:t>0.8364</w:t>
            </w:r>
            <w:r>
              <w:rPr>
                <w:rFonts w:eastAsiaTheme="minorEastAsia"/>
                <w:bCs/>
                <w:color w:val="auto"/>
                <w:lang w:bidi="ar"/>
              </w:rPr>
              <w:t>t/a</w:t>
            </w:r>
            <w:r>
              <w:rPr>
                <w:rFonts w:hint="eastAsia" w:eastAsiaTheme="minorEastAsia"/>
                <w:bCs/>
                <w:color w:val="auto"/>
                <w:lang w:bidi="ar"/>
              </w:rPr>
              <w:t>、NH</w:t>
            </w:r>
            <w:r>
              <w:rPr>
                <w:rFonts w:hint="eastAsia" w:eastAsiaTheme="minorEastAsia"/>
                <w:bCs/>
                <w:color w:val="auto"/>
                <w:vertAlign w:val="subscript"/>
                <w:lang w:bidi="ar"/>
              </w:rPr>
              <w:t>3</w:t>
            </w:r>
            <w:r>
              <w:rPr>
                <w:rFonts w:eastAsiaTheme="minorEastAsia"/>
                <w:bCs/>
                <w:color w:val="auto"/>
                <w:lang w:bidi="ar"/>
              </w:rPr>
              <w:t>≤</w:t>
            </w:r>
            <w:r>
              <w:rPr>
                <w:rFonts w:hint="eastAsia" w:eastAsiaTheme="minorEastAsia"/>
                <w:bCs/>
                <w:color w:val="auto"/>
                <w:lang w:bidi="ar"/>
              </w:rPr>
              <w:t>0.723</w:t>
            </w:r>
            <w:r>
              <w:rPr>
                <w:rFonts w:eastAsiaTheme="minorEastAsia"/>
                <w:bCs/>
                <w:color w:val="auto"/>
                <w:lang w:bidi="ar"/>
              </w:rPr>
              <w:t>t/a</w:t>
            </w:r>
            <w:r>
              <w:rPr>
                <w:rFonts w:hint="eastAsia" w:eastAsiaTheme="minorEastAsia"/>
                <w:bCs/>
                <w:color w:val="auto"/>
                <w:lang w:bidi="ar"/>
              </w:rPr>
              <w:t>。</w:t>
            </w:r>
          </w:p>
          <w:p w14:paraId="77670E76">
            <w:pPr>
              <w:adjustRightInd w:val="0"/>
              <w:snapToGrid w:val="0"/>
              <w:spacing w:line="360" w:lineRule="auto"/>
              <w:ind w:firstLine="480"/>
              <w:rPr>
                <w:rFonts w:eastAsiaTheme="minorEastAsia"/>
                <w:bCs/>
                <w:color w:val="auto"/>
                <w:lang w:bidi="ar"/>
              </w:rPr>
            </w:pPr>
            <w:r>
              <w:rPr>
                <w:rFonts w:eastAsiaTheme="minorEastAsia"/>
                <w:bCs/>
                <w:color w:val="auto"/>
                <w:lang w:bidi="ar"/>
              </w:rPr>
              <w:t>本项目为迁建项目，现有项目废气污染物环评批复总量为：颗粒物≤0.282t/a、SO</w:t>
            </w:r>
            <w:r>
              <w:rPr>
                <w:rFonts w:eastAsiaTheme="minorEastAsia"/>
                <w:bCs/>
                <w:color w:val="auto"/>
                <w:vertAlign w:val="subscript"/>
                <w:lang w:bidi="ar"/>
              </w:rPr>
              <w:t>2</w:t>
            </w:r>
            <w:r>
              <w:rPr>
                <w:rFonts w:eastAsiaTheme="minorEastAsia"/>
                <w:bCs/>
                <w:color w:val="auto"/>
                <w:lang w:bidi="ar"/>
              </w:rPr>
              <w:t>≤0.51t/a、NO</w:t>
            </w:r>
            <w:r>
              <w:rPr>
                <w:rFonts w:eastAsiaTheme="minorEastAsia"/>
                <w:bCs/>
                <w:color w:val="auto"/>
                <w:vertAlign w:val="subscript"/>
                <w:lang w:bidi="ar"/>
              </w:rPr>
              <w:t>x</w:t>
            </w:r>
            <w:r>
              <w:rPr>
                <w:rFonts w:eastAsiaTheme="minorEastAsia"/>
                <w:bCs/>
                <w:color w:val="auto"/>
                <w:lang w:bidi="ar"/>
              </w:rPr>
              <w:t>≤1.53t/a。因此，本项目VOCs</w:t>
            </w:r>
            <w:r>
              <w:rPr>
                <w:rFonts w:hint="eastAsia" w:eastAsiaTheme="minorEastAsia"/>
                <w:bCs/>
                <w:color w:val="auto"/>
                <w:lang w:bidi="ar"/>
              </w:rPr>
              <w:t>（以非甲烷总烃表征）</w:t>
            </w:r>
            <w:r>
              <w:rPr>
                <w:rFonts w:eastAsiaTheme="minorEastAsia"/>
                <w:bCs/>
                <w:color w:val="auto"/>
                <w:lang w:bidi="ar"/>
              </w:rPr>
              <w:t>需申请总量0.</w:t>
            </w:r>
            <w:r>
              <w:rPr>
                <w:rFonts w:hint="eastAsia" w:eastAsiaTheme="minorEastAsia"/>
                <w:bCs/>
                <w:color w:val="auto"/>
                <w:lang w:bidi="ar"/>
              </w:rPr>
              <w:t>385</w:t>
            </w:r>
            <w:r>
              <w:rPr>
                <w:rFonts w:eastAsiaTheme="minorEastAsia"/>
                <w:bCs/>
                <w:color w:val="auto"/>
                <w:lang w:bidi="ar"/>
              </w:rPr>
              <w:t>t/a、</w:t>
            </w:r>
            <w:r>
              <w:rPr>
                <w:rFonts w:hint="eastAsia" w:eastAsiaTheme="minorEastAsia"/>
                <w:bCs/>
                <w:color w:val="auto"/>
                <w:lang w:bidi="ar"/>
              </w:rPr>
              <w:t>颗粒物、</w:t>
            </w:r>
            <w:r>
              <w:rPr>
                <w:rFonts w:eastAsiaTheme="minorEastAsia"/>
                <w:bCs/>
                <w:color w:val="auto"/>
                <w:lang w:bidi="ar"/>
              </w:rPr>
              <w:t>NOx</w:t>
            </w:r>
            <w:r>
              <w:rPr>
                <w:rFonts w:hint="eastAsia" w:eastAsiaTheme="minorEastAsia"/>
                <w:bCs/>
                <w:color w:val="auto"/>
                <w:lang w:bidi="ar"/>
              </w:rPr>
              <w:t>、</w:t>
            </w:r>
            <w:r>
              <w:rPr>
                <w:rFonts w:eastAsiaTheme="minorEastAsia"/>
                <w:bCs/>
                <w:color w:val="auto"/>
                <w:lang w:bidi="ar"/>
              </w:rPr>
              <w:t>SO</w:t>
            </w:r>
            <w:r>
              <w:rPr>
                <w:rFonts w:eastAsiaTheme="minorEastAsia"/>
                <w:bCs/>
                <w:color w:val="auto"/>
                <w:vertAlign w:val="subscript"/>
                <w:lang w:bidi="ar"/>
              </w:rPr>
              <w:t>2</w:t>
            </w:r>
            <w:r>
              <w:rPr>
                <w:rFonts w:eastAsiaTheme="minorEastAsia"/>
                <w:bCs/>
                <w:color w:val="auto"/>
                <w:lang w:bidi="ar"/>
              </w:rPr>
              <w:t>排放总量在现有项目已批复总量中平衡，VOCs</w:t>
            </w:r>
            <w:r>
              <w:rPr>
                <w:rFonts w:hint="eastAsia" w:eastAsiaTheme="minorEastAsia"/>
                <w:bCs/>
                <w:color w:val="auto"/>
                <w:lang w:bidi="ar"/>
              </w:rPr>
              <w:t>（以非甲烷总烃表征）</w:t>
            </w:r>
            <w:r>
              <w:rPr>
                <w:rFonts w:eastAsiaTheme="minorEastAsia"/>
                <w:bCs/>
                <w:color w:val="auto"/>
                <w:lang w:bidi="ar"/>
              </w:rPr>
              <w:t>排放总量从泗阳县总量库中进行平衡。</w:t>
            </w:r>
          </w:p>
          <w:p w14:paraId="29F4E57E">
            <w:pPr>
              <w:adjustRightInd w:val="0"/>
              <w:snapToGrid w:val="0"/>
              <w:spacing w:line="360" w:lineRule="auto"/>
              <w:ind w:firstLine="480"/>
              <w:rPr>
                <w:rFonts w:eastAsiaTheme="minorEastAsia"/>
                <w:bCs/>
                <w:color w:val="auto"/>
                <w:lang w:bidi="ar"/>
              </w:rPr>
            </w:pPr>
            <w:r>
              <w:rPr>
                <w:rFonts w:eastAsiaTheme="minorEastAsia"/>
                <w:bCs/>
                <w:color w:val="auto"/>
                <w:lang w:bidi="ar"/>
              </w:rPr>
              <w:t>②废水：</w:t>
            </w:r>
            <w:r>
              <w:rPr>
                <w:rFonts w:hint="eastAsia" w:eastAsiaTheme="minorEastAsia"/>
                <w:bCs/>
                <w:color w:val="auto"/>
                <w:lang w:bidi="ar"/>
              </w:rPr>
              <w:t>本项目外排废水为职工生活污水。</w:t>
            </w:r>
          </w:p>
          <w:p w14:paraId="4FE1CBDC">
            <w:pPr>
              <w:adjustRightInd w:val="0"/>
              <w:snapToGrid w:val="0"/>
              <w:spacing w:line="360" w:lineRule="auto"/>
              <w:ind w:firstLine="480"/>
              <w:rPr>
                <w:rFonts w:eastAsiaTheme="minorEastAsia"/>
                <w:bCs/>
                <w:color w:val="auto"/>
                <w:lang w:bidi="ar"/>
              </w:rPr>
            </w:pPr>
            <w:r>
              <w:rPr>
                <w:rFonts w:eastAsiaTheme="minorEastAsia"/>
                <w:bCs/>
                <w:color w:val="auto"/>
                <w:lang w:bidi="ar"/>
              </w:rPr>
              <w:t>接管考核量：废水总量≤</w:t>
            </w:r>
            <w:r>
              <w:rPr>
                <w:rFonts w:hint="eastAsia" w:eastAsiaTheme="minorEastAsia"/>
                <w:bCs/>
                <w:color w:val="auto"/>
                <w:lang w:bidi="ar"/>
              </w:rPr>
              <w:t>540</w:t>
            </w:r>
            <w:r>
              <w:rPr>
                <w:rFonts w:eastAsiaTheme="minorEastAsia"/>
                <w:bCs/>
                <w:color w:val="auto"/>
                <w:lang w:bidi="ar"/>
              </w:rPr>
              <w:t>t/a、COD≤0.</w:t>
            </w:r>
            <w:r>
              <w:rPr>
                <w:rFonts w:hint="eastAsia" w:eastAsiaTheme="minorEastAsia"/>
                <w:bCs/>
                <w:color w:val="auto"/>
                <w:lang w:bidi="ar"/>
              </w:rPr>
              <w:t>1512</w:t>
            </w:r>
            <w:r>
              <w:rPr>
                <w:rFonts w:eastAsiaTheme="minorEastAsia"/>
                <w:bCs/>
                <w:color w:val="auto"/>
                <w:lang w:bidi="ar"/>
              </w:rPr>
              <w:t>t/a、SS≤</w:t>
            </w:r>
            <w:r>
              <w:rPr>
                <w:rFonts w:hint="eastAsia" w:eastAsiaTheme="minorEastAsia"/>
                <w:bCs/>
                <w:color w:val="auto"/>
                <w:lang w:bidi="ar"/>
              </w:rPr>
              <w:t>0.0756</w:t>
            </w:r>
            <w:r>
              <w:rPr>
                <w:rFonts w:eastAsiaTheme="minorEastAsia"/>
                <w:bCs/>
                <w:color w:val="auto"/>
                <w:lang w:bidi="ar"/>
              </w:rPr>
              <w:t>t/a、氨氮≤</w:t>
            </w:r>
            <w:r>
              <w:rPr>
                <w:rFonts w:hint="eastAsia" w:eastAsiaTheme="minorEastAsia"/>
                <w:bCs/>
                <w:color w:val="auto"/>
                <w:lang w:bidi="ar"/>
              </w:rPr>
              <w:t>0.0135</w:t>
            </w:r>
            <w:r>
              <w:rPr>
                <w:rFonts w:eastAsiaTheme="minorEastAsia"/>
                <w:bCs/>
                <w:color w:val="auto"/>
                <w:lang w:bidi="ar"/>
              </w:rPr>
              <w:t>t/a、TN≤</w:t>
            </w:r>
            <w:r>
              <w:rPr>
                <w:rFonts w:hint="eastAsia" w:eastAsiaTheme="minorEastAsia"/>
                <w:bCs/>
                <w:color w:val="auto"/>
                <w:lang w:bidi="ar"/>
              </w:rPr>
              <w:t>0.0216</w:t>
            </w:r>
            <w:r>
              <w:rPr>
                <w:rFonts w:eastAsiaTheme="minorEastAsia"/>
                <w:bCs/>
                <w:color w:val="auto"/>
                <w:lang w:bidi="ar"/>
              </w:rPr>
              <w:t>t/a、TP≤0.00</w:t>
            </w:r>
            <w:r>
              <w:rPr>
                <w:rFonts w:hint="eastAsia" w:eastAsiaTheme="minorEastAsia"/>
                <w:bCs/>
                <w:color w:val="auto"/>
                <w:lang w:bidi="ar"/>
              </w:rPr>
              <w:t>162</w:t>
            </w:r>
            <w:r>
              <w:rPr>
                <w:rFonts w:eastAsiaTheme="minorEastAsia"/>
                <w:bCs/>
                <w:color w:val="auto"/>
                <w:lang w:bidi="ar"/>
              </w:rPr>
              <w:t>t/a；进入环境量：废水总量≤</w:t>
            </w:r>
            <w:r>
              <w:rPr>
                <w:rFonts w:hint="eastAsia" w:eastAsiaTheme="minorEastAsia"/>
                <w:bCs/>
                <w:color w:val="auto"/>
                <w:lang w:bidi="ar"/>
              </w:rPr>
              <w:t>540</w:t>
            </w:r>
            <w:r>
              <w:rPr>
                <w:rFonts w:eastAsiaTheme="minorEastAsia"/>
                <w:bCs/>
                <w:color w:val="auto"/>
                <w:lang w:bidi="ar"/>
              </w:rPr>
              <w:t>t/a、COD≤0.0</w:t>
            </w:r>
            <w:r>
              <w:rPr>
                <w:rFonts w:hint="eastAsia" w:eastAsiaTheme="minorEastAsia"/>
                <w:bCs/>
                <w:color w:val="auto"/>
                <w:lang w:bidi="ar"/>
              </w:rPr>
              <w:t>27</w:t>
            </w:r>
            <w:r>
              <w:rPr>
                <w:rFonts w:eastAsiaTheme="minorEastAsia"/>
                <w:bCs/>
                <w:color w:val="auto"/>
                <w:lang w:bidi="ar"/>
              </w:rPr>
              <w:t>t/a、SS≤0.0</w:t>
            </w:r>
            <w:r>
              <w:rPr>
                <w:rFonts w:hint="eastAsia" w:eastAsiaTheme="minorEastAsia"/>
                <w:bCs/>
                <w:color w:val="auto"/>
                <w:lang w:bidi="ar"/>
              </w:rPr>
              <w:t>054</w:t>
            </w:r>
            <w:r>
              <w:rPr>
                <w:rFonts w:eastAsiaTheme="minorEastAsia"/>
                <w:bCs/>
                <w:color w:val="auto"/>
                <w:lang w:bidi="ar"/>
              </w:rPr>
              <w:t>t/a、氨氮≤0.00</w:t>
            </w:r>
            <w:r>
              <w:rPr>
                <w:rFonts w:hint="eastAsia" w:eastAsiaTheme="minorEastAsia"/>
                <w:bCs/>
                <w:color w:val="auto"/>
                <w:lang w:bidi="ar"/>
              </w:rPr>
              <w:t>27</w:t>
            </w:r>
            <w:r>
              <w:rPr>
                <w:rFonts w:eastAsiaTheme="minorEastAsia"/>
                <w:bCs/>
                <w:color w:val="auto"/>
                <w:lang w:bidi="ar"/>
              </w:rPr>
              <w:t>t/a、TN≤0.0</w:t>
            </w:r>
            <w:r>
              <w:rPr>
                <w:rFonts w:hint="eastAsia" w:eastAsiaTheme="minorEastAsia"/>
                <w:bCs/>
                <w:color w:val="auto"/>
                <w:lang w:bidi="ar"/>
              </w:rPr>
              <w:t>081</w:t>
            </w:r>
            <w:r>
              <w:rPr>
                <w:rFonts w:eastAsiaTheme="minorEastAsia"/>
                <w:bCs/>
                <w:color w:val="auto"/>
                <w:lang w:bidi="ar"/>
              </w:rPr>
              <w:t>t/a、TP≤</w:t>
            </w:r>
            <w:r>
              <w:rPr>
                <w:rFonts w:hint="eastAsia" w:eastAsiaTheme="minorEastAsia"/>
                <w:bCs/>
                <w:color w:val="auto"/>
                <w:lang w:bidi="ar"/>
              </w:rPr>
              <w:t>0.00027</w:t>
            </w:r>
            <w:r>
              <w:rPr>
                <w:rFonts w:eastAsiaTheme="minorEastAsia"/>
                <w:bCs/>
                <w:color w:val="auto"/>
                <w:lang w:bidi="ar"/>
              </w:rPr>
              <w:t>t/a。</w:t>
            </w:r>
          </w:p>
          <w:p w14:paraId="1D0C5813">
            <w:pPr>
              <w:adjustRightInd w:val="0"/>
              <w:snapToGrid w:val="0"/>
              <w:spacing w:line="360" w:lineRule="auto"/>
              <w:ind w:firstLine="480"/>
              <w:rPr>
                <w:rFonts w:eastAsiaTheme="minorEastAsia"/>
                <w:bCs/>
                <w:color w:val="auto"/>
                <w:lang w:bidi="ar"/>
              </w:rPr>
            </w:pPr>
            <w:r>
              <w:rPr>
                <w:rFonts w:eastAsiaTheme="minorEastAsia"/>
                <w:bCs/>
                <w:color w:val="auto"/>
                <w:lang w:bidi="ar"/>
              </w:rPr>
              <w:t>③固废：0。</w:t>
            </w:r>
          </w:p>
        </w:tc>
      </w:tr>
    </w:tbl>
    <w:p w14:paraId="03A4C26A">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Theme="minorEastAsia"/>
          <w:snapToGrid w:val="0"/>
          <w:color w:val="auto"/>
          <w:sz w:val="30"/>
          <w:szCs w:val="30"/>
        </w:rPr>
      </w:pPr>
      <w:r>
        <w:rPr>
          <w:rFonts w:ascii="Times New Roman" w:hAnsi="Times New Roman" w:eastAsiaTheme="minorEastAsia"/>
          <w:snapToGrid w:val="0"/>
          <w:color w:val="auto"/>
          <w:sz w:val="36"/>
          <w:szCs w:val="36"/>
        </w:rPr>
        <w:br w:type="page"/>
      </w:r>
      <w:bookmarkStart w:id="4" w:name="_Toc3460"/>
      <w:r>
        <w:rPr>
          <w:rFonts w:ascii="Times New Roman" w:hAnsi="Times New Roman" w:eastAsia="黑体"/>
          <w:snapToGrid w:val="0"/>
          <w:color w:val="auto"/>
          <w:sz w:val="30"/>
          <w:szCs w:val="30"/>
        </w:rPr>
        <w:t>四、主要环境影响和保护措施</w:t>
      </w:r>
      <w:bookmarkEnd w:id="4"/>
    </w:p>
    <w:tbl>
      <w:tblPr>
        <w:tblStyle w:val="32"/>
        <w:tblW w:w="50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53"/>
        <w:gridCol w:w="8785"/>
      </w:tblGrid>
      <w:tr w14:paraId="5D34C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193" w:type="pct"/>
            <w:tcMar>
              <w:left w:w="28" w:type="dxa"/>
              <w:right w:w="28" w:type="dxa"/>
            </w:tcMar>
            <w:vAlign w:val="center"/>
          </w:tcPr>
          <w:p w14:paraId="30BA7867">
            <w:pPr>
              <w:pStyle w:val="27"/>
              <w:adjustRightInd w:val="0"/>
              <w:snapToGrid w:val="0"/>
              <w:spacing w:before="0" w:beforeAutospacing="0" w:after="0" w:afterAutospacing="0"/>
              <w:ind w:firstLine="0" w:firstLineChars="0"/>
              <w:jc w:val="both"/>
              <w:rPr>
                <w:rFonts w:ascii="Times New Roman" w:hAnsi="Times New Roman" w:eastAsiaTheme="minorEastAsia"/>
                <w:color w:val="auto"/>
                <w:kern w:val="2"/>
                <w:szCs w:val="24"/>
              </w:rPr>
            </w:pPr>
            <w:r>
              <w:rPr>
                <w:rFonts w:ascii="Times New Roman" w:hAnsi="Times New Roman" w:eastAsiaTheme="minorEastAsia"/>
                <w:color w:val="auto"/>
                <w:kern w:val="2"/>
                <w:szCs w:val="24"/>
              </w:rPr>
              <w:t>施工</w:t>
            </w:r>
          </w:p>
          <w:p w14:paraId="591E6D14">
            <w:pPr>
              <w:pStyle w:val="27"/>
              <w:adjustRightInd w:val="0"/>
              <w:snapToGrid w:val="0"/>
              <w:spacing w:before="0" w:beforeAutospacing="0" w:after="0" w:afterAutospacing="0"/>
              <w:ind w:firstLine="0" w:firstLineChars="0"/>
              <w:jc w:val="both"/>
              <w:rPr>
                <w:rFonts w:ascii="Times New Roman" w:hAnsi="Times New Roman" w:eastAsiaTheme="minorEastAsia"/>
                <w:color w:val="auto"/>
                <w:kern w:val="2"/>
                <w:szCs w:val="24"/>
              </w:rPr>
            </w:pPr>
            <w:r>
              <w:rPr>
                <w:rFonts w:ascii="Times New Roman" w:hAnsi="Times New Roman" w:eastAsiaTheme="minorEastAsia"/>
                <w:color w:val="auto"/>
                <w:kern w:val="2"/>
                <w:szCs w:val="24"/>
              </w:rPr>
              <w:t>期环</w:t>
            </w:r>
          </w:p>
          <w:p w14:paraId="04B4C6F8">
            <w:pPr>
              <w:pStyle w:val="27"/>
              <w:adjustRightInd w:val="0"/>
              <w:snapToGrid w:val="0"/>
              <w:spacing w:before="0" w:beforeAutospacing="0" w:after="0" w:afterAutospacing="0"/>
              <w:ind w:firstLine="0" w:firstLineChars="0"/>
              <w:jc w:val="both"/>
              <w:rPr>
                <w:rFonts w:ascii="Times New Roman" w:hAnsi="Times New Roman" w:eastAsiaTheme="minorEastAsia"/>
                <w:color w:val="auto"/>
                <w:kern w:val="2"/>
                <w:szCs w:val="24"/>
              </w:rPr>
            </w:pPr>
            <w:r>
              <w:rPr>
                <w:rFonts w:ascii="Times New Roman" w:hAnsi="Times New Roman" w:eastAsiaTheme="minorEastAsia"/>
                <w:color w:val="auto"/>
                <w:kern w:val="2"/>
                <w:szCs w:val="24"/>
              </w:rPr>
              <w:t>境保</w:t>
            </w:r>
          </w:p>
          <w:p w14:paraId="5643DC00">
            <w:pPr>
              <w:pStyle w:val="27"/>
              <w:adjustRightInd w:val="0"/>
              <w:snapToGrid w:val="0"/>
              <w:spacing w:before="0" w:beforeAutospacing="0" w:after="0" w:afterAutospacing="0"/>
              <w:ind w:firstLine="0" w:firstLineChars="0"/>
              <w:jc w:val="both"/>
              <w:rPr>
                <w:rFonts w:ascii="Times New Roman" w:hAnsi="Times New Roman" w:eastAsiaTheme="minorEastAsia"/>
                <w:color w:val="auto"/>
                <w:kern w:val="2"/>
                <w:szCs w:val="24"/>
              </w:rPr>
            </w:pPr>
            <w:r>
              <w:rPr>
                <w:rFonts w:ascii="Times New Roman" w:hAnsi="Times New Roman" w:eastAsiaTheme="minorEastAsia"/>
                <w:color w:val="auto"/>
                <w:kern w:val="2"/>
                <w:szCs w:val="24"/>
              </w:rPr>
              <w:t>护措</w:t>
            </w:r>
          </w:p>
          <w:p w14:paraId="3ADD2BDD">
            <w:pPr>
              <w:pStyle w:val="27"/>
              <w:adjustRightInd w:val="0"/>
              <w:snapToGrid w:val="0"/>
              <w:spacing w:before="0" w:beforeAutospacing="0" w:after="0" w:afterAutospacing="0"/>
              <w:ind w:firstLine="0" w:firstLineChars="0"/>
              <w:jc w:val="both"/>
              <w:rPr>
                <w:rFonts w:ascii="Times New Roman" w:hAnsi="Times New Roman" w:eastAsiaTheme="minorEastAsia"/>
                <w:bCs/>
                <w:color w:val="auto"/>
                <w:kern w:val="2"/>
                <w:szCs w:val="24"/>
              </w:rPr>
            </w:pPr>
            <w:r>
              <w:rPr>
                <w:rFonts w:ascii="Times New Roman" w:hAnsi="Times New Roman" w:eastAsiaTheme="minorEastAsia"/>
                <w:color w:val="auto"/>
                <w:kern w:val="2"/>
                <w:szCs w:val="24"/>
              </w:rPr>
              <w:t>施</w:t>
            </w:r>
          </w:p>
        </w:tc>
        <w:tc>
          <w:tcPr>
            <w:tcW w:w="4806" w:type="pct"/>
            <w:vAlign w:val="center"/>
          </w:tcPr>
          <w:p w14:paraId="44FAB075">
            <w:pPr>
              <w:pStyle w:val="27"/>
              <w:widowControl w:val="0"/>
              <w:adjustRightInd w:val="0"/>
              <w:snapToGrid w:val="0"/>
              <w:spacing w:before="0" w:beforeAutospacing="0" w:after="0" w:afterAutospacing="0" w:line="360" w:lineRule="auto"/>
              <w:ind w:firstLine="482"/>
              <w:jc w:val="both"/>
              <w:rPr>
                <w:rFonts w:ascii="Times New Roman" w:hAnsi="Times New Roman"/>
                <w:color w:val="auto"/>
                <w:szCs w:val="24"/>
              </w:rPr>
            </w:pPr>
            <w:r>
              <w:rPr>
                <w:rFonts w:ascii="Times New Roman" w:hAnsi="Times New Roman"/>
                <w:b/>
                <w:color w:val="auto"/>
                <w:kern w:val="2"/>
                <w:szCs w:val="24"/>
                <w:lang w:bidi="ar"/>
              </w:rPr>
              <w:t>一、施工期环境影响和保护措施</w:t>
            </w:r>
          </w:p>
          <w:p w14:paraId="7A09462A">
            <w:pPr>
              <w:adjustRightInd w:val="0"/>
              <w:snapToGrid w:val="0"/>
              <w:spacing w:line="360" w:lineRule="auto"/>
              <w:ind w:firstLine="480"/>
              <w:rPr>
                <w:color w:val="auto"/>
              </w:rPr>
            </w:pPr>
            <w:r>
              <w:rPr>
                <w:color w:val="auto"/>
                <w:lang w:bidi="ar"/>
              </w:rPr>
              <w:t>施工期对环境造成的影响主要为施工粉尘、生活污水、施工噪声、施工废料等。</w:t>
            </w:r>
          </w:p>
          <w:p w14:paraId="552493A5">
            <w:pPr>
              <w:adjustRightInd w:val="0"/>
              <w:snapToGrid w:val="0"/>
              <w:spacing w:line="360" w:lineRule="auto"/>
              <w:ind w:firstLine="482"/>
              <w:rPr>
                <w:b/>
                <w:color w:val="auto"/>
              </w:rPr>
            </w:pPr>
            <w:r>
              <w:rPr>
                <w:b/>
                <w:color w:val="auto"/>
                <w:lang w:bidi="ar"/>
              </w:rPr>
              <w:t>1、大气环境影响分析</w:t>
            </w:r>
          </w:p>
          <w:p w14:paraId="4B5B7FB6">
            <w:pPr>
              <w:adjustRightInd w:val="0"/>
              <w:snapToGrid w:val="0"/>
              <w:spacing w:line="360" w:lineRule="auto"/>
              <w:ind w:firstLine="480"/>
              <w:rPr>
                <w:color w:val="auto"/>
              </w:rPr>
            </w:pPr>
            <w:r>
              <w:rPr>
                <w:color w:val="auto"/>
                <w:lang w:bidi="ar"/>
              </w:rPr>
              <w:t>对施工期而言，主要有建筑垃圾堆放及清运过程中产生的扬尘；运输车辆扬尘；同时伴有少量的施工机械排放的尾气。</w:t>
            </w:r>
          </w:p>
          <w:p w14:paraId="13C1E5E6">
            <w:pPr>
              <w:adjustRightInd w:val="0"/>
              <w:snapToGrid w:val="0"/>
              <w:spacing w:line="360" w:lineRule="auto"/>
              <w:ind w:firstLine="480"/>
              <w:rPr>
                <w:color w:val="auto"/>
              </w:rPr>
            </w:pPr>
            <w:r>
              <w:rPr>
                <w:color w:val="auto"/>
                <w:lang w:bidi="ar"/>
              </w:rPr>
              <w:t>（1）扬尘</w:t>
            </w:r>
          </w:p>
          <w:p w14:paraId="75CB8BBF">
            <w:pPr>
              <w:adjustRightInd w:val="0"/>
              <w:snapToGrid w:val="0"/>
              <w:spacing w:line="360" w:lineRule="auto"/>
              <w:ind w:firstLine="480"/>
              <w:rPr>
                <w:color w:val="auto"/>
              </w:rPr>
            </w:pPr>
            <w:r>
              <w:rPr>
                <w:color w:val="auto"/>
                <w:lang w:bidi="ar"/>
              </w:rPr>
              <w:t>施工扬尘：本项目在施工阶段，伴随着土方的挖掘、装卸和运输等施工活动，其扬尘周围环境会有一定影响的。因此建设单位必须充分重视扬尘所带来的环境污染问题，应从车辆途经路段、车辆行驶速度以及车辆轮胎清洁度，施工工地堆场、裸露地表等方面采取合理可行的污染控制措施，最大程度减轻其污染程度。</w:t>
            </w:r>
          </w:p>
          <w:p w14:paraId="435C6C64">
            <w:pPr>
              <w:adjustRightInd w:val="0"/>
              <w:snapToGrid w:val="0"/>
              <w:spacing w:line="360" w:lineRule="auto"/>
              <w:ind w:firstLine="480"/>
              <w:rPr>
                <w:color w:val="auto"/>
              </w:rPr>
            </w:pPr>
            <w:r>
              <w:rPr>
                <w:color w:val="auto"/>
                <w:lang w:bidi="ar"/>
              </w:rPr>
              <w:t>为减小施工期扬尘对周围环境产生的影响，建设单位必须充分重视扬尘所带来的环境污染问题，本环评要求采取以下措施：</w:t>
            </w:r>
          </w:p>
          <w:p w14:paraId="30220C89">
            <w:pPr>
              <w:adjustRightInd w:val="0"/>
              <w:snapToGrid w:val="0"/>
              <w:spacing w:line="360" w:lineRule="auto"/>
              <w:ind w:firstLine="480"/>
              <w:rPr>
                <w:color w:val="auto"/>
              </w:rPr>
            </w:pPr>
            <w:r>
              <w:rPr>
                <w:color w:val="auto"/>
                <w:lang w:bidi="ar"/>
              </w:rPr>
              <w:t>①加强管理</w:t>
            </w:r>
          </w:p>
          <w:p w14:paraId="4FE18AC2">
            <w:pPr>
              <w:adjustRightInd w:val="0"/>
              <w:snapToGrid w:val="0"/>
              <w:spacing w:line="360" w:lineRule="auto"/>
              <w:ind w:firstLine="480"/>
              <w:rPr>
                <w:color w:val="auto"/>
              </w:rPr>
            </w:pPr>
            <w:r>
              <w:rPr>
                <w:color w:val="auto"/>
                <w:lang w:bidi="ar"/>
              </w:rPr>
              <w:t>工程建设单位应制定施工扬尘污染防治方案，根据施工工序编制施工期内扬尘污染防治任务书，实施扬尘防治全过程管理，责任到每个施工工序。</w:t>
            </w:r>
          </w:p>
          <w:p w14:paraId="349E8E9D">
            <w:pPr>
              <w:adjustRightInd w:val="0"/>
              <w:snapToGrid w:val="0"/>
              <w:spacing w:line="360" w:lineRule="auto"/>
              <w:ind w:firstLine="480"/>
              <w:rPr>
                <w:color w:val="auto"/>
              </w:rPr>
            </w:pPr>
            <w:r>
              <w:rPr>
                <w:color w:val="auto"/>
                <w:lang w:bidi="ar"/>
              </w:rPr>
              <w:t>②实行封闭施工</w:t>
            </w:r>
          </w:p>
          <w:p w14:paraId="0AA867AC">
            <w:pPr>
              <w:adjustRightInd w:val="0"/>
              <w:snapToGrid w:val="0"/>
              <w:spacing w:line="360" w:lineRule="auto"/>
              <w:ind w:firstLine="480"/>
              <w:rPr>
                <w:color w:val="auto"/>
              </w:rPr>
            </w:pPr>
            <w:r>
              <w:rPr>
                <w:color w:val="auto"/>
                <w:lang w:bidi="ar"/>
              </w:rPr>
              <w:t>建筑工地必须实行围挡封闭施工，围墙高度不低于1.8m。建筑工地脚手架外侧必须用密闭式安全网全封闭，封闭高度要高出作业面1.5m以上并定期保洁。同时施工过程中使用水泥、石灰、沙石、涂料、铺装材料等易产生扬尘的建筑材料时，应采取密闭存储；设置围挡或堆砌围墙；采用防尘布苫盖等一系列措施减少扬尘。</w:t>
            </w:r>
          </w:p>
          <w:p w14:paraId="58253290">
            <w:pPr>
              <w:adjustRightInd w:val="0"/>
              <w:snapToGrid w:val="0"/>
              <w:spacing w:line="360" w:lineRule="auto"/>
              <w:ind w:firstLine="480"/>
              <w:rPr>
                <w:color w:val="auto"/>
              </w:rPr>
            </w:pPr>
            <w:r>
              <w:rPr>
                <w:color w:val="auto"/>
                <w:lang w:bidi="ar"/>
              </w:rPr>
              <w:t>③采用湿式作业</w:t>
            </w:r>
          </w:p>
          <w:p w14:paraId="025C170D">
            <w:pPr>
              <w:adjustRightInd w:val="0"/>
              <w:snapToGrid w:val="0"/>
              <w:spacing w:line="360" w:lineRule="auto"/>
              <w:ind w:firstLine="480"/>
              <w:rPr>
                <w:color w:val="auto"/>
              </w:rPr>
            </w:pPr>
            <w:r>
              <w:rPr>
                <w:color w:val="auto"/>
                <w:lang w:bidi="ar"/>
              </w:rPr>
              <w:t>对施工主要产尘工作面进行洒水降尘，按排专人对施工场地进出路口100m范围内的道路进行洒水降尘。视天气情况而定，一般每天洒水2～3次；若遇大风或干燥天气可适当增加洒水次数。遇到四级或四级以上大风天气，应停止土方作业，同时作业处覆以防尘网。</w:t>
            </w:r>
          </w:p>
          <w:p w14:paraId="012AF776">
            <w:pPr>
              <w:adjustRightInd w:val="0"/>
              <w:snapToGrid w:val="0"/>
              <w:spacing w:line="360" w:lineRule="auto"/>
              <w:ind w:firstLine="480"/>
              <w:rPr>
                <w:color w:val="auto"/>
              </w:rPr>
            </w:pPr>
            <w:r>
              <w:rPr>
                <w:color w:val="auto"/>
                <w:lang w:bidi="ar"/>
              </w:rPr>
              <w:t>④实行硬地坪施工</w:t>
            </w:r>
          </w:p>
          <w:p w14:paraId="271ABFFD">
            <w:pPr>
              <w:adjustRightInd w:val="0"/>
              <w:snapToGrid w:val="0"/>
              <w:spacing w:line="360" w:lineRule="auto"/>
              <w:ind w:firstLine="480"/>
              <w:rPr>
                <w:color w:val="auto"/>
              </w:rPr>
            </w:pPr>
            <w:r>
              <w:rPr>
                <w:color w:val="auto"/>
                <w:lang w:bidi="ar"/>
              </w:rPr>
              <w:t>建筑工地的场内道路，采用桩基础的工地要进行硬化处理，实行硬地坪施工。工地出入口必须设置车辆冲洗、排水设施，安排专人对施工场进出路口100m范围内的道路进行清扫。</w:t>
            </w:r>
          </w:p>
          <w:p w14:paraId="6CB36903">
            <w:pPr>
              <w:adjustRightInd w:val="0"/>
              <w:snapToGrid w:val="0"/>
              <w:spacing w:line="360" w:lineRule="auto"/>
              <w:ind w:firstLine="480"/>
              <w:rPr>
                <w:color w:val="auto"/>
              </w:rPr>
            </w:pPr>
            <w:r>
              <w:rPr>
                <w:color w:val="auto"/>
                <w:lang w:bidi="ar"/>
              </w:rPr>
              <w:t>⑤加强施工现场运输车辆管理</w:t>
            </w:r>
          </w:p>
          <w:p w14:paraId="2A864051">
            <w:pPr>
              <w:adjustRightInd w:val="0"/>
              <w:snapToGrid w:val="0"/>
              <w:spacing w:line="360" w:lineRule="auto"/>
              <w:ind w:firstLine="480"/>
              <w:rPr>
                <w:color w:val="auto"/>
              </w:rPr>
            </w:pPr>
            <w:r>
              <w:rPr>
                <w:color w:val="auto"/>
                <w:lang w:bidi="ar"/>
              </w:rPr>
              <w:t>加强密闭运渣车辆管理，防止施工工地进出车辆的带泥和冒装撒漏，严禁运输车辆沿路撒漏和污染道路，确保密闭运输效果。驶入建筑工地的运输车辆必须车身整洁，装卸车厢完好，装卸货物堆码整齐，不得污染道路；驶出建筑工地的运输车辆必须冲洗干净，严禁带泥土上路，严禁超载，必须有遮盖和防护措施，防止建筑材料、垃圾和尘土飞洒落和流溢。</w:t>
            </w:r>
          </w:p>
          <w:p w14:paraId="54261DE7">
            <w:pPr>
              <w:adjustRightInd w:val="0"/>
              <w:snapToGrid w:val="0"/>
              <w:spacing w:line="360" w:lineRule="auto"/>
              <w:ind w:firstLine="480"/>
              <w:rPr>
                <w:color w:val="auto"/>
              </w:rPr>
            </w:pPr>
            <w:r>
              <w:rPr>
                <w:color w:val="auto"/>
                <w:lang w:bidi="ar"/>
              </w:rPr>
              <w:t>⑥规定制度、定期监控，制定控制扬尘污染方案，对施工工地和道路的扬尘污染进行监控，定期公布监控结果。</w:t>
            </w:r>
          </w:p>
          <w:p w14:paraId="74FDC295">
            <w:pPr>
              <w:adjustRightInd w:val="0"/>
              <w:snapToGrid w:val="0"/>
              <w:spacing w:line="360" w:lineRule="auto"/>
              <w:ind w:firstLine="480"/>
              <w:rPr>
                <w:color w:val="auto"/>
              </w:rPr>
            </w:pPr>
            <w:r>
              <w:rPr>
                <w:color w:val="auto"/>
                <w:lang w:bidi="ar"/>
              </w:rPr>
              <w:t>（2）施工机械尾气</w:t>
            </w:r>
          </w:p>
          <w:p w14:paraId="15129B5C">
            <w:pPr>
              <w:adjustRightInd w:val="0"/>
              <w:snapToGrid w:val="0"/>
              <w:spacing w:line="360" w:lineRule="auto"/>
              <w:ind w:firstLine="480"/>
              <w:rPr>
                <w:color w:val="auto"/>
              </w:rPr>
            </w:pPr>
            <w:r>
              <w:rPr>
                <w:color w:val="auto"/>
                <w:lang w:bidi="ar"/>
              </w:rPr>
              <w:t>施工机械排放的尾气主要有 CO、NO</w:t>
            </w:r>
            <w:r>
              <w:rPr>
                <w:color w:val="auto"/>
                <w:vertAlign w:val="subscript"/>
                <w:lang w:bidi="ar"/>
              </w:rPr>
              <w:t>x</w:t>
            </w:r>
            <w:r>
              <w:rPr>
                <w:color w:val="auto"/>
                <w:lang w:bidi="ar"/>
              </w:rPr>
              <w:t>、THC等大气污染物；由于工程施工量较小，施工机械数量有限，尾气排放量较小，施工机械设备施工作业时对环境空气的影响范围主要局限于施工区内。预计工程施工作业时对局地区域环境空气影响范围仅限于下风向20m-30m范围内，不过这种影响时间短，并随施工的完成而消失。其余地区环境空气质量将维持现有水平，所以施工机械尾气对环境空气影响较小。</w:t>
            </w:r>
          </w:p>
          <w:p w14:paraId="632EE6D4">
            <w:pPr>
              <w:adjustRightInd w:val="0"/>
              <w:snapToGrid w:val="0"/>
              <w:spacing w:line="360" w:lineRule="auto"/>
              <w:ind w:firstLine="482"/>
              <w:rPr>
                <w:b/>
                <w:color w:val="auto"/>
              </w:rPr>
            </w:pPr>
            <w:r>
              <w:rPr>
                <w:b/>
                <w:color w:val="auto"/>
                <w:lang w:bidi="ar"/>
              </w:rPr>
              <w:t>2、水环境影响分析</w:t>
            </w:r>
          </w:p>
          <w:p w14:paraId="0C90FCC8">
            <w:pPr>
              <w:adjustRightInd w:val="0"/>
              <w:snapToGrid w:val="0"/>
              <w:spacing w:line="360" w:lineRule="auto"/>
              <w:ind w:firstLine="480"/>
              <w:rPr>
                <w:color w:val="auto"/>
              </w:rPr>
            </w:pPr>
            <w:r>
              <w:rPr>
                <w:color w:val="auto"/>
                <w:lang w:bidi="ar"/>
              </w:rPr>
              <w:t>施工期废水是施工人员的生活污水和施工设备冲洗废水。施工期设备冲洗废水属间断排放，主要含大量悬浮物，不可直接排放，以免影响地表水环境。本次环评要求建设单位在施工期建临时沉淀池一座，施工人员的生活污水和施工设备冲洗废水经沉淀池收集并沉淀后用于施工区，不外排，不对地表水环境产生不良影响。</w:t>
            </w:r>
          </w:p>
          <w:p w14:paraId="6C839065">
            <w:pPr>
              <w:adjustRightInd w:val="0"/>
              <w:snapToGrid w:val="0"/>
              <w:spacing w:line="360" w:lineRule="auto"/>
              <w:ind w:firstLine="482"/>
              <w:rPr>
                <w:b/>
                <w:color w:val="auto"/>
              </w:rPr>
            </w:pPr>
            <w:r>
              <w:rPr>
                <w:b/>
                <w:color w:val="auto"/>
                <w:lang w:bidi="ar"/>
              </w:rPr>
              <w:t>3、声环境影响分析</w:t>
            </w:r>
          </w:p>
          <w:p w14:paraId="0BE86AD0">
            <w:pPr>
              <w:adjustRightInd w:val="0"/>
              <w:snapToGrid w:val="0"/>
              <w:spacing w:line="360" w:lineRule="auto"/>
              <w:ind w:firstLine="480"/>
              <w:rPr>
                <w:color w:val="auto"/>
              </w:rPr>
            </w:pPr>
            <w:r>
              <w:rPr>
                <w:color w:val="auto"/>
                <w:lang w:bidi="ar"/>
              </w:rPr>
              <w:t>①噪声源强</w:t>
            </w:r>
          </w:p>
          <w:p w14:paraId="75D8250D">
            <w:pPr>
              <w:adjustRightInd w:val="0"/>
              <w:snapToGrid w:val="0"/>
              <w:spacing w:line="360" w:lineRule="auto"/>
              <w:ind w:firstLine="480"/>
              <w:rPr>
                <w:color w:val="auto"/>
              </w:rPr>
            </w:pPr>
            <w:r>
              <w:rPr>
                <w:color w:val="auto"/>
                <w:lang w:bidi="ar"/>
              </w:rPr>
              <w:t>施工期的噪声主要可分为机械噪声、施工作业噪声和施工车辆噪声。机械噪声主要由施工机械所造成，多为点声源；施工作业噪声主要指一些零星的敲打声、装卸车辆的撞击声、拆装模板的撞击声等，多为瞬间噪声，施工车辆的噪声属于交通噪声。在这些施工噪声中对声环境影响最大的是机械噪声。</w:t>
            </w:r>
          </w:p>
          <w:p w14:paraId="478250AB">
            <w:pPr>
              <w:adjustRightInd w:val="0"/>
              <w:snapToGrid w:val="0"/>
              <w:spacing w:line="360" w:lineRule="auto"/>
              <w:ind w:firstLine="480"/>
              <w:rPr>
                <w:color w:val="auto"/>
              </w:rPr>
            </w:pPr>
            <w:r>
              <w:rPr>
                <w:color w:val="auto"/>
                <w:lang w:bidi="ar"/>
              </w:rPr>
              <w:t>②施工期对周围居民的影响</w:t>
            </w:r>
          </w:p>
          <w:p w14:paraId="6E7B971E">
            <w:pPr>
              <w:adjustRightInd w:val="0"/>
              <w:snapToGrid w:val="0"/>
              <w:spacing w:line="360" w:lineRule="auto"/>
              <w:ind w:firstLine="480"/>
              <w:rPr>
                <w:color w:val="auto"/>
              </w:rPr>
            </w:pPr>
            <w:r>
              <w:rPr>
                <w:color w:val="auto"/>
                <w:lang w:bidi="ar"/>
              </w:rPr>
              <w:t>施工机械噪声影响较大的范围主要在50m以内，施工期间应注意合理安排施工布局，同时高噪声作业应安排在昼间进行，并在施工场界设置维护设施，夜间各机械施工到9点均应停止，在采取各项处理措施后，本项目不会对居民敏感区造成影响。</w:t>
            </w:r>
          </w:p>
          <w:p w14:paraId="365B16BA">
            <w:pPr>
              <w:adjustRightInd w:val="0"/>
              <w:snapToGrid w:val="0"/>
              <w:spacing w:line="360" w:lineRule="auto"/>
              <w:ind w:firstLine="480"/>
              <w:rPr>
                <w:color w:val="auto"/>
              </w:rPr>
            </w:pPr>
            <w:r>
              <w:rPr>
                <w:color w:val="auto"/>
                <w:lang w:bidi="ar"/>
              </w:rPr>
              <w:t>③施工期的防治措施</w:t>
            </w:r>
          </w:p>
          <w:p w14:paraId="2E4154F8">
            <w:pPr>
              <w:adjustRightInd w:val="0"/>
              <w:snapToGrid w:val="0"/>
              <w:spacing w:line="360" w:lineRule="auto"/>
              <w:ind w:firstLine="480"/>
              <w:rPr>
                <w:color w:val="auto"/>
              </w:rPr>
            </w:pPr>
            <w:r>
              <w:rPr>
                <w:color w:val="auto"/>
                <w:lang w:bidi="ar"/>
              </w:rPr>
              <w:t>A、控制声源</w:t>
            </w:r>
          </w:p>
          <w:p w14:paraId="30892705">
            <w:pPr>
              <w:adjustRightInd w:val="0"/>
              <w:snapToGrid w:val="0"/>
              <w:spacing w:line="360" w:lineRule="auto"/>
              <w:ind w:firstLine="480"/>
              <w:rPr>
                <w:color w:val="auto"/>
              </w:rPr>
            </w:pPr>
            <w:r>
              <w:rPr>
                <w:color w:val="auto"/>
                <w:lang w:bidi="ar"/>
              </w:rPr>
              <w:t>有意识地选择低噪声的机械设备；对于开挖和运输土石方的机械设备（挖土机、推土机等）以及翻斗车，可以通过排气消声器和隔离发动机震动部分的方法来降低噪声，其他产生噪声的部分还可以采用部分封闭或者完全封闭的办法，尽量减少振动面的振幅；闲置的机械设备等应该予以关闭或者减速；一切动力机械设备都应该经常检修，特别是对那些会因为部件松动而产生噪声的机械，以及那些降噪部件容易损坏而导致强噪声产生的机械设备；</w:t>
            </w:r>
          </w:p>
          <w:p w14:paraId="0A57A101">
            <w:pPr>
              <w:adjustRightInd w:val="0"/>
              <w:snapToGrid w:val="0"/>
              <w:spacing w:line="360" w:lineRule="auto"/>
              <w:ind w:firstLine="480"/>
              <w:rPr>
                <w:color w:val="auto"/>
              </w:rPr>
            </w:pPr>
            <w:r>
              <w:rPr>
                <w:color w:val="auto"/>
                <w:lang w:bidi="ar"/>
              </w:rPr>
              <w:t>B、控制噪声传播</w:t>
            </w:r>
          </w:p>
          <w:p w14:paraId="6F795A99">
            <w:pPr>
              <w:adjustRightInd w:val="0"/>
              <w:snapToGrid w:val="0"/>
              <w:spacing w:line="360" w:lineRule="auto"/>
              <w:ind w:firstLine="480"/>
              <w:rPr>
                <w:color w:val="auto"/>
              </w:rPr>
            </w:pPr>
            <w:r>
              <w:rPr>
                <w:color w:val="auto"/>
                <w:lang w:bidi="ar"/>
              </w:rPr>
              <w:t>将各种噪声比较大的机械设备远离环境敏感点，厂区四周设置围墙，如果产生噪声的动力机械设备相对固定，也可以设在机械设备附近。</w:t>
            </w:r>
          </w:p>
          <w:p w14:paraId="050E1236">
            <w:pPr>
              <w:adjustRightInd w:val="0"/>
              <w:snapToGrid w:val="0"/>
              <w:spacing w:line="360" w:lineRule="auto"/>
              <w:ind w:firstLine="480"/>
              <w:rPr>
                <w:color w:val="auto"/>
              </w:rPr>
            </w:pPr>
            <w:r>
              <w:rPr>
                <w:color w:val="auto"/>
                <w:lang w:bidi="ar"/>
              </w:rPr>
              <w:t>C、加强管理</w:t>
            </w:r>
          </w:p>
          <w:p w14:paraId="65D001DF">
            <w:pPr>
              <w:adjustRightInd w:val="0"/>
              <w:snapToGrid w:val="0"/>
              <w:spacing w:line="360" w:lineRule="auto"/>
              <w:ind w:firstLine="480"/>
              <w:rPr>
                <w:color w:val="auto"/>
              </w:rPr>
            </w:pPr>
            <w:r>
              <w:rPr>
                <w:color w:val="auto"/>
                <w:lang w:bidi="ar"/>
              </w:rPr>
              <w:t>对交通车辆造成的噪声影响要加强管理，高噪声设备夜间禁止施工，运输车辆尽量采用较低声级的喇叭，并在环境敏感点限制车辆鸣笛。另外，还要加强项目区内的交通管制。</w:t>
            </w:r>
          </w:p>
          <w:p w14:paraId="470D6FE7">
            <w:pPr>
              <w:adjustRightInd w:val="0"/>
              <w:snapToGrid w:val="0"/>
              <w:spacing w:line="360" w:lineRule="auto"/>
              <w:ind w:firstLine="480"/>
              <w:rPr>
                <w:color w:val="auto"/>
              </w:rPr>
            </w:pPr>
            <w:r>
              <w:rPr>
                <w:color w:val="auto"/>
                <w:lang w:bidi="ar"/>
              </w:rPr>
              <w:t>经采取以上措施后厂界可以达到《建筑施工场界环境噪声排放标准》（GB12523—2011），昼间 70dB(A)，夜间 55dB(A)。</w:t>
            </w:r>
          </w:p>
          <w:p w14:paraId="72532B86">
            <w:pPr>
              <w:adjustRightInd w:val="0"/>
              <w:snapToGrid w:val="0"/>
              <w:spacing w:line="360" w:lineRule="auto"/>
              <w:ind w:firstLine="482"/>
              <w:rPr>
                <w:b/>
                <w:color w:val="auto"/>
              </w:rPr>
            </w:pPr>
            <w:r>
              <w:rPr>
                <w:b/>
                <w:color w:val="auto"/>
                <w:lang w:bidi="ar"/>
              </w:rPr>
              <w:t>4、固体废弃物环境影响分析</w:t>
            </w:r>
          </w:p>
          <w:p w14:paraId="006BEC7B">
            <w:pPr>
              <w:adjustRightInd w:val="0"/>
              <w:snapToGrid w:val="0"/>
              <w:spacing w:line="360" w:lineRule="auto"/>
              <w:ind w:firstLine="480"/>
              <w:rPr>
                <w:color w:val="auto"/>
              </w:rPr>
            </w:pPr>
            <w:r>
              <w:rPr>
                <w:color w:val="auto"/>
                <w:lang w:bidi="ar"/>
              </w:rPr>
              <w:t>项目施工期固体废物主要为建筑垃圾，主要包括建筑施工垃圾和由施工人员产生的生活垃圾两类。</w:t>
            </w:r>
          </w:p>
          <w:p w14:paraId="56203EF1">
            <w:pPr>
              <w:adjustRightInd w:val="0"/>
              <w:snapToGrid w:val="0"/>
              <w:spacing w:line="360" w:lineRule="auto"/>
              <w:ind w:firstLine="480"/>
              <w:rPr>
                <w:color w:val="auto"/>
              </w:rPr>
            </w:pPr>
            <w:r>
              <w:rPr>
                <w:color w:val="auto"/>
                <w:lang w:bidi="ar"/>
              </w:rPr>
              <w:t>A、生活垃圾</w:t>
            </w:r>
          </w:p>
          <w:p w14:paraId="4DF20349">
            <w:pPr>
              <w:adjustRightInd w:val="0"/>
              <w:snapToGrid w:val="0"/>
              <w:spacing w:line="360" w:lineRule="auto"/>
              <w:ind w:firstLine="480"/>
              <w:rPr>
                <w:color w:val="auto"/>
              </w:rPr>
            </w:pPr>
            <w:r>
              <w:rPr>
                <w:color w:val="auto"/>
                <w:lang w:bidi="ar"/>
              </w:rPr>
              <w:t>项目施工期施工人员主要为专业施工队，集中安排食宿，产生的生活垃圾主要为烟头、香烟盒、果皮纸屑等，在生活点设置垃圾桶，经收集后由当地环卫部门统一处理，对环境影响较小。</w:t>
            </w:r>
          </w:p>
          <w:p w14:paraId="482CECBF">
            <w:pPr>
              <w:adjustRightInd w:val="0"/>
              <w:snapToGrid w:val="0"/>
              <w:spacing w:line="360" w:lineRule="auto"/>
              <w:ind w:firstLine="480"/>
              <w:rPr>
                <w:color w:val="auto"/>
              </w:rPr>
            </w:pPr>
            <w:r>
              <w:rPr>
                <w:color w:val="auto"/>
                <w:lang w:bidi="ar"/>
              </w:rPr>
              <w:t>B、建筑垃圾</w:t>
            </w:r>
          </w:p>
          <w:p w14:paraId="31511101">
            <w:pPr>
              <w:adjustRightInd w:val="0"/>
              <w:snapToGrid w:val="0"/>
              <w:spacing w:line="360" w:lineRule="auto"/>
              <w:ind w:firstLine="480"/>
              <w:rPr>
                <w:color w:val="auto"/>
              </w:rPr>
            </w:pPr>
            <w:r>
              <w:rPr>
                <w:color w:val="auto"/>
                <w:lang w:bidi="ar"/>
              </w:rPr>
              <w:t>项目施工过程主要包括混凝土工程、砌体工程、原有生产线安装环保设施等。这阶段产生的建筑垃圾主要有混凝土碎块、施工下脚料、废弃石块、废弃建筑包装材料等。</w:t>
            </w:r>
          </w:p>
          <w:p w14:paraId="7CC610F6">
            <w:pPr>
              <w:adjustRightInd w:val="0"/>
              <w:snapToGrid w:val="0"/>
              <w:spacing w:line="360" w:lineRule="auto"/>
              <w:ind w:firstLine="480"/>
              <w:rPr>
                <w:color w:val="auto"/>
              </w:rPr>
            </w:pPr>
            <w:r>
              <w:rPr>
                <w:color w:val="auto"/>
                <w:lang w:bidi="ar"/>
              </w:rPr>
              <w:t>在得不到及时清运的情况下，建筑垃圾对环境的影响主要表现为：晴天刮风的时候，垃圾中的比重较轻的（例如塑料袋、水泥袋碎片）和粒径稍小的尘埃随风扬起污染附近区域的环境空气和环境卫生。所以环评要求建设单位应及时运至政府部门指定地点妥善处置，建筑垃圾及时清运后，对环境影响较小。</w:t>
            </w:r>
          </w:p>
          <w:p w14:paraId="5A9E793B">
            <w:pPr>
              <w:adjustRightInd w:val="0"/>
              <w:snapToGrid w:val="0"/>
              <w:spacing w:line="360" w:lineRule="auto"/>
              <w:ind w:firstLine="480"/>
              <w:rPr>
                <w:color w:val="auto"/>
              </w:rPr>
            </w:pPr>
            <w:r>
              <w:rPr>
                <w:color w:val="auto"/>
                <w:lang w:bidi="ar"/>
              </w:rPr>
              <w:t>综上所述，经采取防治措施后，可大大减小施工期对环境的影响，且施工期的环境影响是短暂的，随着施工期的结束，环境影响也将逐渐消失。</w:t>
            </w:r>
          </w:p>
          <w:p w14:paraId="43E2AD3B">
            <w:pPr>
              <w:widowControl/>
              <w:adjustRightInd w:val="0"/>
              <w:snapToGrid w:val="0"/>
              <w:spacing w:line="360" w:lineRule="auto"/>
              <w:ind w:firstLine="482"/>
              <w:rPr>
                <w:rFonts w:eastAsiaTheme="minorEastAsia"/>
                <w:color w:val="auto"/>
              </w:rPr>
            </w:pPr>
            <w:r>
              <w:rPr>
                <w:b/>
                <w:bCs/>
                <w:color w:val="auto"/>
                <w:lang w:bidi="ar"/>
              </w:rPr>
              <w:t>施工期的环境影响是暂时的，它与管理等各种因素有关，随着施工完毕，其影响也随之结束。</w:t>
            </w:r>
          </w:p>
        </w:tc>
      </w:tr>
      <w:tr w14:paraId="19954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193" w:type="pct"/>
            <w:tcMar>
              <w:left w:w="28" w:type="dxa"/>
              <w:right w:w="28" w:type="dxa"/>
            </w:tcMar>
            <w:vAlign w:val="center"/>
          </w:tcPr>
          <w:p w14:paraId="4DCB224A">
            <w:pPr>
              <w:adjustRightInd w:val="0"/>
              <w:snapToGrid w:val="0"/>
              <w:ind w:firstLine="0" w:firstLineChars="0"/>
              <w:jc w:val="center"/>
              <w:rPr>
                <w:rFonts w:eastAsiaTheme="minorEastAsia"/>
                <w:bCs/>
                <w:color w:val="auto"/>
                <w:szCs w:val="21"/>
              </w:rPr>
            </w:pPr>
            <w:r>
              <w:rPr>
                <w:rFonts w:eastAsiaTheme="minorEastAsia"/>
                <w:bCs/>
                <w:color w:val="auto"/>
                <w:szCs w:val="21"/>
              </w:rPr>
              <w:t>运营</w:t>
            </w:r>
          </w:p>
          <w:p w14:paraId="4457499C">
            <w:pPr>
              <w:adjustRightInd w:val="0"/>
              <w:snapToGrid w:val="0"/>
              <w:ind w:firstLine="0" w:firstLineChars="0"/>
              <w:jc w:val="center"/>
              <w:rPr>
                <w:rFonts w:eastAsiaTheme="minorEastAsia"/>
                <w:bCs/>
                <w:color w:val="auto"/>
                <w:szCs w:val="21"/>
              </w:rPr>
            </w:pPr>
            <w:r>
              <w:rPr>
                <w:rFonts w:eastAsiaTheme="minorEastAsia"/>
                <w:bCs/>
                <w:color w:val="auto"/>
                <w:szCs w:val="21"/>
              </w:rPr>
              <w:t>期环</w:t>
            </w:r>
          </w:p>
          <w:p w14:paraId="310AF376">
            <w:pPr>
              <w:adjustRightInd w:val="0"/>
              <w:snapToGrid w:val="0"/>
              <w:ind w:firstLine="0" w:firstLineChars="0"/>
              <w:jc w:val="center"/>
              <w:rPr>
                <w:rFonts w:eastAsiaTheme="minorEastAsia"/>
                <w:bCs/>
                <w:color w:val="auto"/>
                <w:szCs w:val="21"/>
              </w:rPr>
            </w:pPr>
            <w:r>
              <w:rPr>
                <w:rFonts w:eastAsiaTheme="minorEastAsia"/>
                <w:bCs/>
                <w:color w:val="auto"/>
                <w:szCs w:val="21"/>
              </w:rPr>
              <w:t>境影</w:t>
            </w:r>
          </w:p>
          <w:p w14:paraId="19D6FCAB">
            <w:pPr>
              <w:adjustRightInd w:val="0"/>
              <w:snapToGrid w:val="0"/>
              <w:ind w:firstLine="0" w:firstLineChars="0"/>
              <w:jc w:val="center"/>
              <w:rPr>
                <w:rFonts w:eastAsiaTheme="minorEastAsia"/>
                <w:bCs/>
                <w:color w:val="auto"/>
                <w:szCs w:val="21"/>
              </w:rPr>
            </w:pPr>
            <w:r>
              <w:rPr>
                <w:rFonts w:eastAsiaTheme="minorEastAsia"/>
                <w:bCs/>
                <w:color w:val="auto"/>
                <w:szCs w:val="21"/>
              </w:rPr>
              <w:t>响和</w:t>
            </w:r>
          </w:p>
          <w:p w14:paraId="0B4C04BC">
            <w:pPr>
              <w:adjustRightInd w:val="0"/>
              <w:snapToGrid w:val="0"/>
              <w:ind w:firstLine="0" w:firstLineChars="0"/>
              <w:jc w:val="center"/>
              <w:rPr>
                <w:rFonts w:eastAsiaTheme="minorEastAsia"/>
                <w:bCs/>
                <w:color w:val="auto"/>
                <w:szCs w:val="21"/>
              </w:rPr>
            </w:pPr>
            <w:r>
              <w:rPr>
                <w:rFonts w:eastAsiaTheme="minorEastAsia"/>
                <w:bCs/>
                <w:color w:val="auto"/>
                <w:szCs w:val="21"/>
              </w:rPr>
              <w:t>保护</w:t>
            </w:r>
          </w:p>
          <w:p w14:paraId="70670134">
            <w:pPr>
              <w:adjustRightInd w:val="0"/>
              <w:snapToGrid w:val="0"/>
              <w:ind w:firstLine="0" w:firstLineChars="0"/>
              <w:jc w:val="center"/>
              <w:rPr>
                <w:rFonts w:eastAsiaTheme="minorEastAsia"/>
                <w:bCs/>
                <w:color w:val="auto"/>
                <w:szCs w:val="21"/>
              </w:rPr>
            </w:pPr>
            <w:r>
              <w:rPr>
                <w:rFonts w:eastAsiaTheme="minorEastAsia"/>
                <w:bCs/>
                <w:color w:val="auto"/>
                <w:szCs w:val="21"/>
              </w:rPr>
              <w:t>措施</w:t>
            </w:r>
          </w:p>
        </w:tc>
        <w:tc>
          <w:tcPr>
            <w:tcW w:w="4806" w:type="pct"/>
            <w:vMerge w:val="restart"/>
            <w:vAlign w:val="center"/>
          </w:tcPr>
          <w:p w14:paraId="0F35F406">
            <w:pPr>
              <w:pStyle w:val="123"/>
              <w:adjustRightInd w:val="0"/>
              <w:snapToGrid w:val="0"/>
              <w:spacing w:before="0" w:beforeLines="0" w:after="0" w:afterLines="0" w:line="360" w:lineRule="auto"/>
              <w:ind w:right="0" w:rightChars="0" w:firstLine="0" w:firstLineChars="0"/>
              <w:rPr>
                <w:rFonts w:eastAsiaTheme="minorEastAsia"/>
                <w:color w:val="auto"/>
              </w:rPr>
            </w:pPr>
            <w:r>
              <w:rPr>
                <w:rFonts w:eastAsiaTheme="minorEastAsia"/>
                <w:color w:val="auto"/>
              </w:rPr>
              <w:t>二、运营期环境影响和保护措施</w:t>
            </w:r>
          </w:p>
          <w:p w14:paraId="5EAFDC98">
            <w:pPr>
              <w:adjustRightInd w:val="0"/>
              <w:snapToGrid w:val="0"/>
              <w:spacing w:line="360" w:lineRule="auto"/>
              <w:ind w:firstLine="0" w:firstLineChars="0"/>
              <w:rPr>
                <w:rFonts w:eastAsiaTheme="minorEastAsia"/>
                <w:b/>
                <w:color w:val="auto"/>
              </w:rPr>
            </w:pPr>
            <w:r>
              <w:rPr>
                <w:rFonts w:eastAsiaTheme="minorEastAsia"/>
                <w:b/>
                <w:color w:val="auto"/>
              </w:rPr>
              <w:t>1、大气环境影响及防治措施分析</w:t>
            </w:r>
          </w:p>
          <w:p w14:paraId="7F08126F">
            <w:pPr>
              <w:tabs>
                <w:tab w:val="left" w:pos="2550"/>
              </w:tabs>
              <w:adjustRightInd w:val="0"/>
              <w:snapToGrid w:val="0"/>
              <w:spacing w:line="360" w:lineRule="auto"/>
              <w:ind w:firstLine="482"/>
              <w:rPr>
                <w:rFonts w:eastAsiaTheme="minorEastAsia"/>
                <w:b/>
                <w:color w:val="auto"/>
              </w:rPr>
            </w:pPr>
            <w:r>
              <w:rPr>
                <w:rFonts w:eastAsiaTheme="minorEastAsia"/>
                <w:b/>
                <w:color w:val="auto"/>
              </w:rPr>
              <w:t>（1）污染物产生及排放情况</w:t>
            </w:r>
          </w:p>
          <w:p w14:paraId="77C2E33D">
            <w:pPr>
              <w:adjustRightInd w:val="0"/>
              <w:snapToGrid w:val="0"/>
              <w:spacing w:line="360" w:lineRule="auto"/>
              <w:ind w:firstLine="480"/>
              <w:rPr>
                <w:rFonts w:eastAsiaTheme="minorEastAsia"/>
                <w:color w:val="auto"/>
              </w:rPr>
            </w:pPr>
            <w:r>
              <w:rPr>
                <w:color w:val="auto"/>
              </w:rPr>
              <w:t>①</w:t>
            </w:r>
            <w:r>
              <w:rPr>
                <w:rFonts w:eastAsiaTheme="minorEastAsia"/>
                <w:color w:val="auto"/>
              </w:rPr>
              <w:t>有组织废气</w:t>
            </w:r>
          </w:p>
          <w:p w14:paraId="0D3D7125">
            <w:pPr>
              <w:adjustRightInd w:val="0"/>
              <w:snapToGrid w:val="0"/>
              <w:spacing w:line="360" w:lineRule="auto"/>
              <w:ind w:firstLine="480"/>
              <w:rPr>
                <w:rFonts w:eastAsiaTheme="minorEastAsia"/>
                <w:color w:val="auto"/>
              </w:rPr>
            </w:pPr>
            <w:r>
              <w:rPr>
                <w:rFonts w:eastAsiaTheme="minorEastAsia"/>
                <w:color w:val="auto"/>
              </w:rPr>
              <w:t>a、硫化</w:t>
            </w:r>
            <w:r>
              <w:rPr>
                <w:rFonts w:hint="eastAsia" w:eastAsiaTheme="minorEastAsia"/>
                <w:color w:val="auto"/>
              </w:rPr>
              <w:t>、烘干干燥</w:t>
            </w:r>
            <w:r>
              <w:rPr>
                <w:rFonts w:eastAsiaTheme="minorEastAsia"/>
                <w:color w:val="auto"/>
              </w:rPr>
              <w:t>废气</w:t>
            </w:r>
          </w:p>
          <w:p w14:paraId="05014359">
            <w:pPr>
              <w:adjustRightInd w:val="0"/>
              <w:snapToGrid w:val="0"/>
              <w:spacing w:line="360" w:lineRule="auto"/>
              <w:ind w:firstLine="480"/>
              <w:rPr>
                <w:color w:val="auto"/>
                <w:lang w:bidi="ar"/>
              </w:rPr>
            </w:pPr>
            <w:r>
              <w:rPr>
                <w:rFonts w:hint="eastAsia" w:eastAsiaTheme="minorEastAsia"/>
                <w:color w:val="auto"/>
              </w:rPr>
              <w:t>乳胶硫化过程会产生硫化废气，硫化废气是一种成分极其复杂的有机和无机气体混合物。通常根据乳胶混合胶料的成分，可以推知废气是由乳胶中的低挥发物、配合剂中的低分子挥发物和乳胶硫化反应中生成的低分子物等组成，但要准确确定其成分，则是相当困难的。这主要是由于硫化废气中的成分复杂，且有些组分含量又相当低，用现有的分析仪器无法定性定量检测出全部组分，况且其成分还随着胶料的配比、硫化温度、硫化方法的不同而有差异。硫化废气中有机组分十分复杂，而含量较多的包括烷烃、芳烃、多环芳烃等。</w:t>
            </w:r>
            <w:r>
              <w:rPr>
                <w:rFonts w:hint="eastAsia"/>
                <w:color w:val="auto"/>
                <w:lang w:bidi="ar"/>
              </w:rPr>
              <w:t>根据</w:t>
            </w:r>
            <w:r>
              <w:rPr>
                <w:color w:val="auto"/>
                <w:lang w:bidi="ar"/>
              </w:rPr>
              <w:t>《排放源统计调查产排污核算方法和系数手册》“291橡胶制品业行业系数手册”中“291</w:t>
            </w:r>
            <w:r>
              <w:rPr>
                <w:rFonts w:hint="eastAsia"/>
                <w:color w:val="auto"/>
                <w:lang w:bidi="ar"/>
              </w:rPr>
              <w:t>5日用及医用橡胶制品制造行业</w:t>
            </w:r>
            <w:r>
              <w:rPr>
                <w:color w:val="auto"/>
                <w:lang w:bidi="ar"/>
              </w:rPr>
              <w:t>”</w:t>
            </w:r>
            <w:r>
              <w:rPr>
                <w:rFonts w:hint="eastAsia"/>
                <w:color w:val="auto"/>
                <w:lang w:bidi="ar"/>
              </w:rPr>
              <w:t>硫化废气</w:t>
            </w:r>
            <w:r>
              <w:rPr>
                <w:color w:val="auto"/>
                <w:lang w:bidi="ar"/>
              </w:rPr>
              <w:t>产污系数，即</w:t>
            </w:r>
            <w:r>
              <w:rPr>
                <w:rFonts w:hint="eastAsia"/>
                <w:color w:val="auto"/>
                <w:lang w:bidi="ar"/>
              </w:rPr>
              <w:t>（氨：2.593</w:t>
            </w:r>
            <w:r>
              <w:rPr>
                <w:color w:val="auto"/>
                <w:lang w:bidi="ar"/>
              </w:rPr>
              <w:t>kg/t-</w:t>
            </w:r>
            <w:r>
              <w:rPr>
                <w:rFonts w:hint="eastAsia"/>
                <w:color w:val="auto"/>
                <w:lang w:bidi="ar"/>
              </w:rPr>
              <w:t>胶乳、非甲烷总烃：1.317kg/t-胶乳）以及</w:t>
            </w:r>
            <w:r>
              <w:rPr>
                <w:color w:val="auto"/>
                <w:lang w:bidi="ar"/>
              </w:rPr>
              <w:t>《橡胶制品生产过程中废气污染物的排放系数》（橡胶工业2006年第53卷）</w:t>
            </w:r>
            <w:r>
              <w:rPr>
                <w:rFonts w:hint="eastAsia"/>
                <w:color w:val="auto"/>
                <w:lang w:bidi="ar"/>
              </w:rPr>
              <w:t>中产污系数，即（硫化氢：25.6mg/kg原料）</w:t>
            </w:r>
            <w:r>
              <w:rPr>
                <w:color w:val="auto"/>
                <w:lang w:bidi="ar"/>
              </w:rPr>
              <w:t>，</w:t>
            </w:r>
            <w:r>
              <w:rPr>
                <w:rFonts w:hint="eastAsia"/>
                <w:color w:val="auto"/>
                <w:lang w:bidi="ar"/>
              </w:rPr>
              <w:t>确定本项目硫化烘干废气污染物主要因子为：非甲烷总烃、NH</w:t>
            </w:r>
            <w:r>
              <w:rPr>
                <w:rFonts w:hint="eastAsia"/>
                <w:color w:val="auto"/>
                <w:vertAlign w:val="subscript"/>
                <w:lang w:bidi="ar"/>
              </w:rPr>
              <w:t>3</w:t>
            </w:r>
            <w:r>
              <w:rPr>
                <w:rFonts w:hint="eastAsia"/>
                <w:color w:val="auto"/>
                <w:lang w:bidi="ar"/>
              </w:rPr>
              <w:t>、H</w:t>
            </w:r>
            <w:r>
              <w:rPr>
                <w:rFonts w:hint="eastAsia"/>
                <w:color w:val="auto"/>
                <w:vertAlign w:val="subscript"/>
                <w:lang w:bidi="ar"/>
              </w:rPr>
              <w:t>2</w:t>
            </w:r>
            <w:r>
              <w:rPr>
                <w:rFonts w:hint="eastAsia"/>
                <w:color w:val="auto"/>
                <w:lang w:bidi="ar"/>
              </w:rPr>
              <w:t>S。</w:t>
            </w:r>
          </w:p>
          <w:p w14:paraId="775ACE07">
            <w:pPr>
              <w:adjustRightInd w:val="0"/>
              <w:snapToGrid w:val="0"/>
              <w:spacing w:line="360" w:lineRule="auto"/>
              <w:ind w:firstLine="480"/>
              <w:rPr>
                <w:color w:val="auto"/>
                <w:lang w:bidi="ar"/>
              </w:rPr>
            </w:pPr>
            <w:r>
              <w:rPr>
                <w:rFonts w:hint="eastAsia"/>
                <w:color w:val="auto"/>
                <w:lang w:bidi="ar"/>
              </w:rPr>
              <w:t>本项目乳胶</w:t>
            </w:r>
            <w:r>
              <w:rPr>
                <w:color w:val="auto"/>
                <w:lang w:bidi="ar"/>
              </w:rPr>
              <w:t>用量为</w:t>
            </w:r>
            <w:r>
              <w:rPr>
                <w:rFonts w:hint="eastAsia"/>
                <w:color w:val="auto"/>
                <w:lang w:bidi="ar"/>
              </w:rPr>
              <w:t>3000</w:t>
            </w:r>
            <w:r>
              <w:rPr>
                <w:color w:val="auto"/>
                <w:lang w:bidi="ar"/>
              </w:rPr>
              <w:t>t/a，则非甲烷总烃产生量约为</w:t>
            </w:r>
            <w:r>
              <w:rPr>
                <w:rFonts w:hint="eastAsia"/>
                <w:color w:val="auto"/>
                <w:lang w:bidi="ar"/>
              </w:rPr>
              <w:t>3.951</w:t>
            </w:r>
            <w:r>
              <w:rPr>
                <w:color w:val="auto"/>
                <w:lang w:bidi="ar"/>
              </w:rPr>
              <w:t>t/a</w:t>
            </w:r>
            <w:r>
              <w:rPr>
                <w:rFonts w:hint="eastAsia"/>
                <w:color w:val="auto"/>
                <w:lang w:bidi="ar"/>
              </w:rPr>
              <w:t>、氨气产生量约为7.779t/a</w:t>
            </w:r>
            <w:r>
              <w:rPr>
                <w:color w:val="auto"/>
                <w:lang w:bidi="ar"/>
              </w:rPr>
              <w:t>。H</w:t>
            </w:r>
            <w:r>
              <w:rPr>
                <w:color w:val="auto"/>
                <w:vertAlign w:val="subscript"/>
                <w:lang w:bidi="ar"/>
              </w:rPr>
              <w:t>2</w:t>
            </w:r>
            <w:r>
              <w:rPr>
                <w:color w:val="auto"/>
                <w:lang w:bidi="ar"/>
              </w:rPr>
              <w:t>S的产生量</w:t>
            </w:r>
            <w:r>
              <w:rPr>
                <w:rFonts w:hint="eastAsia"/>
                <w:color w:val="auto"/>
                <w:lang w:bidi="ar"/>
              </w:rPr>
              <w:t>约</w:t>
            </w:r>
            <w:r>
              <w:rPr>
                <w:color w:val="auto"/>
                <w:lang w:bidi="ar"/>
              </w:rPr>
              <w:t>为</w:t>
            </w:r>
            <w:r>
              <w:rPr>
                <w:rFonts w:hint="eastAsia"/>
                <w:color w:val="auto"/>
                <w:lang w:bidi="ar"/>
              </w:rPr>
              <w:t>0.0768</w:t>
            </w:r>
            <w:r>
              <w:rPr>
                <w:color w:val="auto"/>
                <w:lang w:bidi="ar"/>
              </w:rPr>
              <w:t>t/a。</w:t>
            </w:r>
            <w:r>
              <w:rPr>
                <w:rFonts w:hint="eastAsia"/>
                <w:color w:val="auto"/>
                <w:lang w:bidi="ar"/>
              </w:rPr>
              <w:t>根据企业生产经验，H</w:t>
            </w:r>
            <w:r>
              <w:rPr>
                <w:rFonts w:hint="eastAsia"/>
                <w:color w:val="auto"/>
                <w:vertAlign w:val="subscript"/>
                <w:lang w:bidi="ar"/>
              </w:rPr>
              <w:t>2</w:t>
            </w:r>
            <w:r>
              <w:rPr>
                <w:rFonts w:hint="eastAsia"/>
                <w:color w:val="auto"/>
                <w:lang w:bidi="ar"/>
              </w:rPr>
              <w:t>S在硫化阶段基本全部挥发，NH</w:t>
            </w:r>
            <w:r>
              <w:rPr>
                <w:rFonts w:hint="eastAsia"/>
                <w:color w:val="auto"/>
                <w:vertAlign w:val="subscript"/>
                <w:lang w:bidi="ar"/>
              </w:rPr>
              <w:t>3</w:t>
            </w:r>
            <w:r>
              <w:rPr>
                <w:rFonts w:hint="eastAsia"/>
                <w:color w:val="auto"/>
                <w:lang w:bidi="ar"/>
              </w:rPr>
              <w:t>在硫化阶段70%挥发，烘干阶段30%挥发，非甲烷总烃在硫化阶段30%挥发，烘干阶段70%挥发。则硫化阶段非甲烷总烃产生量为1.185t/a、H</w:t>
            </w:r>
            <w:r>
              <w:rPr>
                <w:rFonts w:hint="eastAsia"/>
                <w:color w:val="auto"/>
                <w:vertAlign w:val="subscript"/>
                <w:lang w:bidi="ar"/>
              </w:rPr>
              <w:t>2</w:t>
            </w:r>
            <w:r>
              <w:rPr>
                <w:rFonts w:hint="eastAsia"/>
                <w:color w:val="auto"/>
                <w:lang w:bidi="ar"/>
              </w:rPr>
              <w:t>S产生量为0.0768t/a、NH</w:t>
            </w:r>
            <w:r>
              <w:rPr>
                <w:rFonts w:hint="eastAsia"/>
                <w:color w:val="auto"/>
                <w:vertAlign w:val="subscript"/>
                <w:lang w:bidi="ar"/>
              </w:rPr>
              <w:t>3</w:t>
            </w:r>
            <w:r>
              <w:rPr>
                <w:rFonts w:hint="eastAsia"/>
                <w:color w:val="auto"/>
                <w:lang w:bidi="ar"/>
              </w:rPr>
              <w:t>产生量为5.45t/a；烘干干燥阶段非甲烷总烃产生量为2.766t/a、NH</w:t>
            </w:r>
            <w:r>
              <w:rPr>
                <w:rFonts w:hint="eastAsia"/>
                <w:color w:val="auto"/>
                <w:vertAlign w:val="subscript"/>
                <w:lang w:bidi="ar"/>
              </w:rPr>
              <w:t>3</w:t>
            </w:r>
            <w:r>
              <w:rPr>
                <w:rFonts w:hint="eastAsia"/>
                <w:color w:val="auto"/>
                <w:lang w:bidi="ar"/>
              </w:rPr>
              <w:t>产生量为2.329t/a。</w:t>
            </w:r>
          </w:p>
          <w:p w14:paraId="5F1AEF98">
            <w:pPr>
              <w:adjustRightInd w:val="0"/>
              <w:snapToGrid w:val="0"/>
              <w:spacing w:line="360" w:lineRule="auto"/>
              <w:ind w:firstLine="480"/>
              <w:rPr>
                <w:rFonts w:eastAsiaTheme="minorEastAsia"/>
                <w:color w:val="auto"/>
              </w:rPr>
            </w:pPr>
            <w:r>
              <w:rPr>
                <w:rFonts w:hint="eastAsia" w:eastAsiaTheme="minorEastAsia"/>
                <w:color w:val="auto"/>
              </w:rPr>
              <w:t>硫化废气集气罩收集后经一套“酸喷淋+除雾器+二级活性炭吸附装置”处理后通过15m高DA001排气筒排放，集气罩收集效率为90%；烘干机位于生产线上，烘干干燥废气经烘箱内风机引入“酸喷淋+除雾器+二级活性炭吸附装置”处理后通过15m高DA001排气筒排放，烘箱风机设计风量约5000m</w:t>
            </w:r>
            <w:r>
              <w:rPr>
                <w:rFonts w:hint="eastAsia" w:eastAsiaTheme="minorEastAsia"/>
                <w:color w:val="auto"/>
                <w:vertAlign w:val="superscript"/>
              </w:rPr>
              <w:t>3</w:t>
            </w:r>
            <w:r>
              <w:rPr>
                <w:rFonts w:hint="eastAsia" w:eastAsiaTheme="minorEastAsia"/>
                <w:color w:val="auto"/>
              </w:rPr>
              <w:t>/h，收集效率为100%。</w:t>
            </w:r>
          </w:p>
          <w:p w14:paraId="528EF748">
            <w:pPr>
              <w:adjustRightInd w:val="0"/>
              <w:snapToGrid w:val="0"/>
              <w:spacing w:line="360" w:lineRule="auto"/>
              <w:ind w:firstLine="480"/>
              <w:rPr>
                <w:color w:val="auto"/>
              </w:rPr>
            </w:pPr>
            <w:r>
              <w:rPr>
                <w:rFonts w:hint="eastAsia"/>
                <w:color w:val="auto"/>
              </w:rPr>
              <w:t>b、投料粉尘废气</w:t>
            </w:r>
          </w:p>
          <w:p w14:paraId="7634E3B7">
            <w:pPr>
              <w:widowControl/>
              <w:adjustRightInd w:val="0"/>
              <w:snapToGrid w:val="0"/>
              <w:spacing w:line="360" w:lineRule="auto"/>
              <w:ind w:firstLine="480"/>
              <w:rPr>
                <w:rFonts w:eastAsiaTheme="minorEastAsia"/>
                <w:color w:val="auto"/>
              </w:rPr>
            </w:pPr>
            <w:r>
              <w:rPr>
                <w:rFonts w:hint="eastAsia"/>
                <w:color w:val="auto"/>
              </w:rPr>
              <w:t>本项目硫化前需将</w:t>
            </w:r>
            <w:r>
              <w:rPr>
                <w:rFonts w:eastAsiaTheme="minorEastAsia"/>
                <w:color w:val="auto"/>
              </w:rPr>
              <w:t>硫磺、TMTD、ZDC、干酪素、氢氧化钾、色浆与水按照一定比例研磨</w:t>
            </w:r>
            <w:r>
              <w:rPr>
                <w:rFonts w:hint="eastAsia" w:eastAsiaTheme="minorEastAsia"/>
                <w:color w:val="auto"/>
              </w:rPr>
              <w:t>，研磨后与碳酸钙和乳胶进入硫化工序，碳酸钙、钛白粉、硫磺、ZDC、干酪素、氢氧化钾均为粉状物质，使用量为2145.9t/a，投料过程会产生少量投料粉尘。</w:t>
            </w:r>
            <w:r>
              <w:rPr>
                <w:rFonts w:hint="eastAsia" w:ascii="宋体" w:hAnsi="宋体" w:cs="宋体"/>
                <w:color w:val="auto"/>
                <w:kern w:val="0"/>
                <w:lang w:bidi="ar"/>
              </w:rPr>
              <w:t>参照《逸散性工业粉尘控制技术》中表</w:t>
            </w:r>
            <w:r>
              <w:rPr>
                <w:color w:val="auto"/>
                <w:kern w:val="0"/>
                <w:lang w:bidi="ar"/>
              </w:rPr>
              <w:t>3-1</w:t>
            </w:r>
            <w:r>
              <w:rPr>
                <w:rFonts w:hint="eastAsia" w:ascii="宋体" w:hAnsi="宋体" w:cs="宋体"/>
                <w:color w:val="auto"/>
                <w:kern w:val="0"/>
                <w:lang w:bidi="ar"/>
              </w:rPr>
              <w:t>石灰生产的逸散尘排放因子，投料产污系数取</w:t>
            </w:r>
            <w:r>
              <w:rPr>
                <w:color w:val="auto"/>
                <w:kern w:val="0"/>
                <w:lang w:bidi="ar"/>
              </w:rPr>
              <w:t>0.2kg/t</w:t>
            </w:r>
            <w:r>
              <w:rPr>
                <w:rFonts w:hint="eastAsia" w:ascii="宋体" w:hAnsi="宋体" w:cs="宋体"/>
                <w:color w:val="auto"/>
                <w:kern w:val="0"/>
                <w:lang w:bidi="ar"/>
              </w:rPr>
              <w:t>粉料原料，则投料粉尘产生量为</w:t>
            </w:r>
            <w:r>
              <w:rPr>
                <w:color w:val="auto"/>
                <w:kern w:val="0"/>
                <w:lang w:bidi="ar"/>
              </w:rPr>
              <w:t>0.</w:t>
            </w:r>
            <w:r>
              <w:rPr>
                <w:rFonts w:hint="eastAsia"/>
                <w:color w:val="auto"/>
                <w:kern w:val="0"/>
                <w:lang w:bidi="ar"/>
              </w:rPr>
              <w:t>429</w:t>
            </w:r>
            <w:r>
              <w:rPr>
                <w:color w:val="auto"/>
                <w:kern w:val="0"/>
                <w:lang w:bidi="ar"/>
              </w:rPr>
              <w:t>t/a</w:t>
            </w:r>
            <w:r>
              <w:rPr>
                <w:rFonts w:hint="eastAsia" w:ascii="宋体" w:hAnsi="宋体" w:cs="宋体"/>
                <w:color w:val="auto"/>
                <w:kern w:val="0"/>
                <w:lang w:bidi="ar"/>
              </w:rPr>
              <w:t>，采用集气罩收集，收集后进入“</w:t>
            </w:r>
            <w:r>
              <w:rPr>
                <w:rFonts w:hint="eastAsia" w:eastAsiaTheme="minorEastAsia"/>
                <w:color w:val="auto"/>
              </w:rPr>
              <w:t>袋式除尘器”</w:t>
            </w:r>
            <w:r>
              <w:rPr>
                <w:rFonts w:hint="eastAsia" w:ascii="宋体" w:hAnsi="宋体" w:cs="宋体"/>
                <w:color w:val="auto"/>
                <w:kern w:val="0"/>
                <w:lang w:bidi="ar"/>
              </w:rPr>
              <w:t>处理后由</w:t>
            </w:r>
            <w:r>
              <w:rPr>
                <w:color w:val="auto"/>
                <w:kern w:val="0"/>
                <w:lang w:bidi="ar"/>
              </w:rPr>
              <w:t>15m</w:t>
            </w:r>
            <w:r>
              <w:rPr>
                <w:rFonts w:hint="eastAsia" w:ascii="宋体" w:hAnsi="宋体" w:cs="宋体"/>
                <w:color w:val="auto"/>
                <w:kern w:val="0"/>
                <w:lang w:bidi="ar"/>
              </w:rPr>
              <w:t>高</w:t>
            </w:r>
            <w:r>
              <w:rPr>
                <w:color w:val="auto"/>
                <w:kern w:val="0"/>
                <w:lang w:bidi="ar"/>
              </w:rPr>
              <w:t>DA001</w:t>
            </w:r>
            <w:r>
              <w:rPr>
                <w:rFonts w:hint="eastAsia" w:ascii="宋体" w:hAnsi="宋体" w:cs="宋体"/>
                <w:color w:val="auto"/>
                <w:kern w:val="0"/>
                <w:lang w:bidi="ar"/>
              </w:rPr>
              <w:t>排放，收集效率为</w:t>
            </w:r>
            <w:r>
              <w:rPr>
                <w:color w:val="auto"/>
                <w:kern w:val="0"/>
                <w:lang w:bidi="ar"/>
              </w:rPr>
              <w:t>90%</w:t>
            </w:r>
            <w:r>
              <w:rPr>
                <w:rFonts w:hint="eastAsia" w:ascii="宋体" w:hAnsi="宋体" w:cs="宋体"/>
                <w:color w:val="auto"/>
                <w:kern w:val="0"/>
                <w:lang w:bidi="ar"/>
              </w:rPr>
              <w:t>，处理效率为</w:t>
            </w:r>
            <w:r>
              <w:rPr>
                <w:color w:val="auto"/>
                <w:kern w:val="0"/>
                <w:lang w:bidi="ar"/>
              </w:rPr>
              <w:t>95%</w:t>
            </w:r>
            <w:r>
              <w:rPr>
                <w:rFonts w:hint="eastAsia" w:ascii="宋体" w:hAnsi="宋体" w:cs="宋体"/>
                <w:color w:val="auto"/>
                <w:kern w:val="0"/>
                <w:lang w:bidi="ar"/>
              </w:rPr>
              <w:t>，则投料粉尘有组织产生量为</w:t>
            </w:r>
            <w:r>
              <w:rPr>
                <w:color w:val="auto"/>
                <w:kern w:val="0"/>
                <w:lang w:bidi="ar"/>
              </w:rPr>
              <w:t>0.</w:t>
            </w:r>
            <w:r>
              <w:rPr>
                <w:rFonts w:hint="eastAsia"/>
                <w:color w:val="auto"/>
                <w:kern w:val="0"/>
                <w:lang w:bidi="ar"/>
              </w:rPr>
              <w:t>3</w:t>
            </w:r>
            <w:r>
              <w:rPr>
                <w:rFonts w:hint="eastAsia" w:eastAsiaTheme="minorEastAsia"/>
                <w:color w:val="auto"/>
              </w:rPr>
              <w:t>86</w:t>
            </w:r>
            <w:r>
              <w:rPr>
                <w:rFonts w:eastAsiaTheme="minorEastAsia"/>
                <w:color w:val="auto"/>
              </w:rPr>
              <w:t>t/a</w:t>
            </w:r>
            <w:r>
              <w:rPr>
                <w:rFonts w:hint="eastAsia" w:eastAsiaTheme="minorEastAsia"/>
                <w:color w:val="auto"/>
              </w:rPr>
              <w:t>，无组织产生量为</w:t>
            </w:r>
            <w:r>
              <w:rPr>
                <w:rFonts w:eastAsiaTheme="minorEastAsia"/>
                <w:color w:val="auto"/>
              </w:rPr>
              <w:t>0.0</w:t>
            </w:r>
            <w:r>
              <w:rPr>
                <w:rFonts w:hint="eastAsia" w:eastAsiaTheme="minorEastAsia"/>
                <w:color w:val="auto"/>
              </w:rPr>
              <w:t>43</w:t>
            </w:r>
            <w:r>
              <w:rPr>
                <w:rFonts w:eastAsiaTheme="minorEastAsia"/>
                <w:color w:val="auto"/>
              </w:rPr>
              <w:t>t/a</w:t>
            </w:r>
            <w:r>
              <w:rPr>
                <w:rFonts w:hint="eastAsia" w:eastAsiaTheme="minorEastAsia"/>
                <w:color w:val="auto"/>
              </w:rPr>
              <w:t>。</w:t>
            </w:r>
          </w:p>
          <w:p w14:paraId="588EDE26">
            <w:pPr>
              <w:widowControl/>
              <w:adjustRightInd w:val="0"/>
              <w:snapToGrid w:val="0"/>
              <w:spacing w:line="360" w:lineRule="auto"/>
              <w:ind w:firstLine="480"/>
              <w:rPr>
                <w:color w:val="auto"/>
              </w:rPr>
            </w:pPr>
            <w:r>
              <w:rPr>
                <w:color w:val="auto"/>
              </w:rPr>
              <w:t>c、危废仓库危废存储废气</w:t>
            </w:r>
          </w:p>
          <w:p w14:paraId="5B9161AA">
            <w:pPr>
              <w:widowControl/>
              <w:adjustRightInd w:val="0"/>
              <w:snapToGrid w:val="0"/>
              <w:spacing w:line="360" w:lineRule="auto"/>
              <w:ind w:firstLine="480"/>
              <w:rPr>
                <w:rFonts w:eastAsiaTheme="minorEastAsia"/>
                <w:color w:val="auto"/>
              </w:rPr>
            </w:pPr>
            <w:r>
              <w:rPr>
                <w:color w:val="auto"/>
              </w:rPr>
              <w:t>本项目建设危废仓库存储的危险废物主要有废油桶、废活性炭、胶渣、喷淋废液，危废存储量约为</w:t>
            </w:r>
            <w:r>
              <w:rPr>
                <w:rFonts w:hint="eastAsia"/>
                <w:color w:val="auto"/>
              </w:rPr>
              <w:t>33.79</w:t>
            </w:r>
            <w:r>
              <w:rPr>
                <w:color w:val="auto"/>
              </w:rPr>
              <w:t>t/a，存储过程中会产生挥发性有机废气（以非甲烷总烃计），参考《大气环境影响评价实用技术》（王成栋主编，中国标准出版社，2010年9月，第156页）：有机废气的产生量比例为 0.05%</w:t>
            </w:r>
            <w:r>
              <w:rPr>
                <w:color w:val="auto"/>
                <w:vertAlign w:val="subscript"/>
              </w:rPr>
              <w:t>0</w:t>
            </w:r>
            <w:r>
              <w:rPr>
                <w:color w:val="auto"/>
              </w:rPr>
              <w:t>～0.5%</w:t>
            </w:r>
            <w:r>
              <w:rPr>
                <w:color w:val="auto"/>
                <w:vertAlign w:val="subscript"/>
              </w:rPr>
              <w:t>0</w:t>
            </w:r>
            <w:r>
              <w:rPr>
                <w:color w:val="auto"/>
              </w:rPr>
              <w:t>。本项目危险废物采用密闭桶/袋包装，考虑最不利因素，危废存储产生有机废气比例取0.5%</w:t>
            </w:r>
            <w:r>
              <w:rPr>
                <w:color w:val="auto"/>
                <w:vertAlign w:val="subscript"/>
              </w:rPr>
              <w:t>0</w:t>
            </w:r>
            <w:r>
              <w:rPr>
                <w:color w:val="auto"/>
              </w:rPr>
              <w:t>，则危废存储产生非甲烷总烃</w:t>
            </w:r>
            <w:r>
              <w:rPr>
                <w:rFonts w:hint="eastAsia"/>
                <w:color w:val="auto"/>
              </w:rPr>
              <w:t>0.0169</w:t>
            </w:r>
            <w:r>
              <w:rPr>
                <w:color w:val="auto"/>
              </w:rPr>
              <w:t>t/a。非甲烷总烃废气经集气罩收集后通入“酸喷淋+除雾器+二级活性炭吸附装置”</w:t>
            </w:r>
            <w:r>
              <w:rPr>
                <w:color w:val="auto"/>
                <w:kern w:val="0"/>
                <w:lang w:bidi="ar"/>
              </w:rPr>
              <w:t>处理后由15m高DA001排放。危废仓库为封闭式，收集效率取90%，处理效率为90%，则危废存储非甲烷总烃有组织产生量为</w:t>
            </w:r>
            <w:r>
              <w:rPr>
                <w:rFonts w:hint="eastAsia"/>
                <w:color w:val="auto"/>
                <w:kern w:val="0"/>
                <w:lang w:bidi="ar"/>
              </w:rPr>
              <w:t>0.0152</w:t>
            </w:r>
            <w:r>
              <w:rPr>
                <w:color w:val="auto"/>
                <w:kern w:val="0"/>
                <w:lang w:bidi="ar"/>
              </w:rPr>
              <w:t>t/a，无组织产生量为0.00</w:t>
            </w:r>
            <w:r>
              <w:rPr>
                <w:rFonts w:hint="eastAsia"/>
                <w:color w:val="auto"/>
                <w:kern w:val="0"/>
                <w:lang w:bidi="ar"/>
              </w:rPr>
              <w:t>17</w:t>
            </w:r>
            <w:r>
              <w:rPr>
                <w:color w:val="auto"/>
                <w:kern w:val="0"/>
                <w:lang w:bidi="ar"/>
              </w:rPr>
              <w:t>t/a。</w:t>
            </w:r>
          </w:p>
          <w:p w14:paraId="15A111F8">
            <w:pPr>
              <w:adjustRightInd w:val="0"/>
              <w:snapToGrid w:val="0"/>
              <w:spacing w:line="360" w:lineRule="auto"/>
              <w:ind w:firstLine="480"/>
              <w:rPr>
                <w:rFonts w:eastAsiaTheme="minorEastAsia"/>
                <w:color w:val="auto"/>
              </w:rPr>
            </w:pPr>
            <w:r>
              <w:rPr>
                <w:rFonts w:hint="eastAsia" w:eastAsiaTheme="minorEastAsia"/>
                <w:color w:val="auto"/>
              </w:rPr>
              <w:t>d</w:t>
            </w:r>
            <w:r>
              <w:rPr>
                <w:rFonts w:eastAsiaTheme="minorEastAsia"/>
                <w:color w:val="auto"/>
              </w:rPr>
              <w:t>、天然气热风炉天然气燃烧废气</w:t>
            </w:r>
          </w:p>
          <w:p w14:paraId="16792AC2">
            <w:pPr>
              <w:widowControl/>
              <w:spacing w:line="360" w:lineRule="auto"/>
              <w:ind w:firstLine="480"/>
              <w:rPr>
                <w:color w:val="auto"/>
                <w:lang w:bidi="ar"/>
              </w:rPr>
            </w:pPr>
            <w:r>
              <w:rPr>
                <w:color w:val="auto"/>
                <w:lang w:bidi="ar"/>
              </w:rPr>
              <w:t>本项目洗</w:t>
            </w:r>
            <w:r>
              <w:rPr>
                <w:rFonts w:hint="eastAsia"/>
                <w:color w:val="auto"/>
                <w:lang w:bidi="ar"/>
              </w:rPr>
              <w:t>模</w:t>
            </w:r>
            <w:r>
              <w:rPr>
                <w:color w:val="auto"/>
                <w:lang w:bidi="ar"/>
              </w:rPr>
              <w:t>、浸热水、浸凝固剂、浸硫化乳胶工序均需使用天然气热风炉加热热水，一次烘干、二次烘干、三次烘干以及硫化工序均需天然气热风炉提供的热量间接加热。天然气热风炉燃料为天然气，根据建设单位提供资料1条生产线1天使用天然气2000m</w:t>
            </w:r>
            <w:r>
              <w:rPr>
                <w:color w:val="auto"/>
                <w:vertAlign w:val="superscript"/>
                <w:lang w:bidi="ar"/>
              </w:rPr>
              <w:t>3</w:t>
            </w:r>
            <w:r>
              <w:rPr>
                <w:color w:val="auto"/>
                <w:lang w:bidi="ar"/>
              </w:rPr>
              <w:t>，本项目2条生产线，年运行300天，则需天然气120万m</w:t>
            </w:r>
            <w:r>
              <w:rPr>
                <w:color w:val="auto"/>
                <w:vertAlign w:val="superscript"/>
                <w:lang w:bidi="ar"/>
              </w:rPr>
              <w:t>3</w:t>
            </w:r>
            <w:r>
              <w:rPr>
                <w:color w:val="auto"/>
                <w:lang w:bidi="ar"/>
              </w:rPr>
              <w:t>/a。</w:t>
            </w:r>
            <w:r>
              <w:rPr>
                <w:rFonts w:hint="eastAsia"/>
                <w:color w:val="auto"/>
                <w:lang w:bidi="ar"/>
              </w:rPr>
              <w:t>天然气燃烧产污系数</w:t>
            </w:r>
            <w:r>
              <w:rPr>
                <w:color w:val="auto"/>
                <w:lang w:bidi="ar"/>
              </w:rPr>
              <w:t>参照《排放源统计调查产排污核算方法和系数手册》中《</w:t>
            </w:r>
            <w:r>
              <w:rPr>
                <w:rFonts w:hint="eastAsia"/>
                <w:color w:val="auto"/>
                <w:lang w:bidi="ar"/>
              </w:rPr>
              <w:t>4430工业锅炉（热力生产和供应行业）</w:t>
            </w:r>
            <w:r>
              <w:rPr>
                <w:color w:val="auto"/>
                <w:lang w:bidi="ar"/>
              </w:rPr>
              <w:t>系数手册》中天然气</w:t>
            </w:r>
            <w:r>
              <w:rPr>
                <w:rFonts w:hint="eastAsia"/>
                <w:color w:val="auto"/>
                <w:lang w:bidi="ar"/>
              </w:rPr>
              <w:t>锅炉</w:t>
            </w:r>
            <w:r>
              <w:rPr>
                <w:color w:val="auto"/>
                <w:lang w:bidi="ar"/>
              </w:rPr>
              <w:t>产污系数：</w:t>
            </w:r>
          </w:p>
          <w:p w14:paraId="54C80035">
            <w:pPr>
              <w:widowControl/>
              <w:adjustRightInd w:val="0"/>
              <w:snapToGrid w:val="0"/>
              <w:spacing w:line="240" w:lineRule="auto"/>
              <w:ind w:firstLine="0" w:firstLineChars="0"/>
              <w:jc w:val="center"/>
              <w:rPr>
                <w:b/>
                <w:bCs/>
                <w:color w:val="auto"/>
                <w:sz w:val="21"/>
                <w:szCs w:val="21"/>
                <w:lang w:bidi="ar"/>
              </w:rPr>
            </w:pPr>
            <w:r>
              <w:rPr>
                <w:rFonts w:hint="eastAsia"/>
                <w:b/>
                <w:bCs/>
                <w:color w:val="auto"/>
                <w:sz w:val="21"/>
                <w:szCs w:val="21"/>
                <w:lang w:bidi="ar"/>
              </w:rPr>
              <w:t>表4-1 天然气热风炉产污系数表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517"/>
              <w:gridCol w:w="1767"/>
              <w:gridCol w:w="2050"/>
              <w:gridCol w:w="1935"/>
            </w:tblGrid>
            <w:tr w14:paraId="444A2F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tcBorders>
                    <w:tl2br w:val="nil"/>
                    <w:tr2bl w:val="nil"/>
                  </w:tcBorders>
                  <w:vAlign w:val="center"/>
                </w:tcPr>
                <w:p w14:paraId="0F1C1761">
                  <w:pPr>
                    <w:pStyle w:val="2"/>
                    <w:adjustRightInd w:val="0"/>
                    <w:spacing w:before="0" w:after="0" w:line="240" w:lineRule="auto"/>
                    <w:ind w:right="0" w:firstLine="0" w:firstLineChars="0"/>
                    <w:jc w:val="center"/>
                    <w:rPr>
                      <w:b/>
                      <w:bCs/>
                      <w:color w:val="auto"/>
                      <w:sz w:val="21"/>
                      <w:szCs w:val="21"/>
                    </w:rPr>
                  </w:pPr>
                  <w:r>
                    <w:rPr>
                      <w:rFonts w:hint="eastAsia"/>
                      <w:b/>
                      <w:bCs/>
                      <w:color w:val="auto"/>
                      <w:sz w:val="21"/>
                      <w:szCs w:val="21"/>
                    </w:rPr>
                    <w:t>原料名称</w:t>
                  </w:r>
                </w:p>
              </w:tc>
              <w:tc>
                <w:tcPr>
                  <w:tcW w:w="885" w:type="pct"/>
                  <w:tcBorders>
                    <w:tl2br w:val="nil"/>
                    <w:tr2bl w:val="nil"/>
                  </w:tcBorders>
                  <w:vAlign w:val="center"/>
                </w:tcPr>
                <w:p w14:paraId="3851D8E9">
                  <w:pPr>
                    <w:pStyle w:val="2"/>
                    <w:adjustRightInd w:val="0"/>
                    <w:spacing w:before="0" w:after="0" w:line="240" w:lineRule="auto"/>
                    <w:ind w:right="0" w:firstLine="0" w:firstLineChars="0"/>
                    <w:jc w:val="center"/>
                    <w:rPr>
                      <w:b/>
                      <w:bCs/>
                      <w:color w:val="auto"/>
                      <w:sz w:val="21"/>
                      <w:szCs w:val="21"/>
                    </w:rPr>
                  </w:pPr>
                  <w:r>
                    <w:rPr>
                      <w:rFonts w:hint="eastAsia"/>
                      <w:b/>
                      <w:bCs/>
                      <w:color w:val="auto"/>
                      <w:sz w:val="21"/>
                      <w:szCs w:val="21"/>
                    </w:rPr>
                    <w:t>污染物指标</w:t>
                  </w:r>
                </w:p>
              </w:tc>
              <w:tc>
                <w:tcPr>
                  <w:tcW w:w="1031" w:type="pct"/>
                  <w:tcBorders>
                    <w:tl2br w:val="nil"/>
                    <w:tr2bl w:val="nil"/>
                  </w:tcBorders>
                  <w:vAlign w:val="center"/>
                </w:tcPr>
                <w:p w14:paraId="011FC1C1">
                  <w:pPr>
                    <w:pStyle w:val="2"/>
                    <w:adjustRightInd w:val="0"/>
                    <w:spacing w:before="0" w:after="0" w:line="240" w:lineRule="auto"/>
                    <w:ind w:right="0" w:firstLine="0" w:firstLineChars="0"/>
                    <w:jc w:val="center"/>
                    <w:rPr>
                      <w:b/>
                      <w:bCs/>
                      <w:color w:val="auto"/>
                      <w:sz w:val="21"/>
                      <w:szCs w:val="21"/>
                    </w:rPr>
                  </w:pPr>
                  <w:r>
                    <w:rPr>
                      <w:rFonts w:hint="eastAsia"/>
                      <w:b/>
                      <w:bCs/>
                      <w:color w:val="auto"/>
                      <w:sz w:val="21"/>
                      <w:szCs w:val="21"/>
                    </w:rPr>
                    <w:t>系数单位</w:t>
                  </w:r>
                </w:p>
              </w:tc>
              <w:tc>
                <w:tcPr>
                  <w:tcW w:w="1196" w:type="pct"/>
                  <w:tcBorders>
                    <w:tl2br w:val="nil"/>
                    <w:tr2bl w:val="nil"/>
                  </w:tcBorders>
                  <w:vAlign w:val="center"/>
                </w:tcPr>
                <w:p w14:paraId="411091A7">
                  <w:pPr>
                    <w:pStyle w:val="2"/>
                    <w:adjustRightInd w:val="0"/>
                    <w:spacing w:before="0" w:after="0" w:line="240" w:lineRule="auto"/>
                    <w:ind w:right="0" w:firstLine="0" w:firstLineChars="0"/>
                    <w:jc w:val="center"/>
                    <w:rPr>
                      <w:b/>
                      <w:bCs/>
                      <w:color w:val="auto"/>
                      <w:sz w:val="21"/>
                      <w:szCs w:val="21"/>
                    </w:rPr>
                  </w:pPr>
                  <w:r>
                    <w:rPr>
                      <w:rFonts w:hint="eastAsia"/>
                      <w:b/>
                      <w:bCs/>
                      <w:color w:val="auto"/>
                      <w:sz w:val="21"/>
                      <w:szCs w:val="21"/>
                    </w:rPr>
                    <w:t>产污系数</w:t>
                  </w:r>
                </w:p>
              </w:tc>
              <w:tc>
                <w:tcPr>
                  <w:tcW w:w="1129" w:type="pct"/>
                  <w:tcBorders>
                    <w:tl2br w:val="nil"/>
                    <w:tr2bl w:val="nil"/>
                  </w:tcBorders>
                  <w:vAlign w:val="center"/>
                </w:tcPr>
                <w:p w14:paraId="709784F1">
                  <w:pPr>
                    <w:pStyle w:val="2"/>
                    <w:adjustRightInd w:val="0"/>
                    <w:spacing w:before="0" w:after="0" w:line="240" w:lineRule="auto"/>
                    <w:ind w:right="0" w:firstLine="0" w:firstLineChars="0"/>
                    <w:jc w:val="center"/>
                    <w:rPr>
                      <w:b/>
                      <w:bCs/>
                      <w:color w:val="auto"/>
                      <w:sz w:val="21"/>
                      <w:szCs w:val="21"/>
                    </w:rPr>
                  </w:pPr>
                  <w:r>
                    <w:rPr>
                      <w:rFonts w:hint="eastAsia"/>
                      <w:b/>
                      <w:bCs/>
                      <w:color w:val="auto"/>
                      <w:sz w:val="21"/>
                      <w:szCs w:val="21"/>
                    </w:rPr>
                    <w:t>本项目产生量</w:t>
                  </w:r>
                </w:p>
              </w:tc>
            </w:tr>
            <w:tr w14:paraId="686EF4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restart"/>
                  <w:tcBorders>
                    <w:tl2br w:val="nil"/>
                    <w:tr2bl w:val="nil"/>
                  </w:tcBorders>
                  <w:vAlign w:val="center"/>
                </w:tcPr>
                <w:p w14:paraId="56A9EBA1">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天然气</w:t>
                  </w:r>
                </w:p>
              </w:tc>
              <w:tc>
                <w:tcPr>
                  <w:tcW w:w="885" w:type="pct"/>
                  <w:tcBorders>
                    <w:tl2br w:val="nil"/>
                    <w:tr2bl w:val="nil"/>
                  </w:tcBorders>
                  <w:vAlign w:val="center"/>
                </w:tcPr>
                <w:p w14:paraId="29D328A4">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废气量</w:t>
                  </w:r>
                </w:p>
              </w:tc>
              <w:tc>
                <w:tcPr>
                  <w:tcW w:w="1031" w:type="pct"/>
                  <w:tcBorders>
                    <w:tl2br w:val="nil"/>
                    <w:tr2bl w:val="nil"/>
                  </w:tcBorders>
                  <w:vAlign w:val="center"/>
                </w:tcPr>
                <w:p w14:paraId="066EAFC9">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标立方米/万立方米-原料</w:t>
                  </w:r>
                </w:p>
              </w:tc>
              <w:tc>
                <w:tcPr>
                  <w:tcW w:w="1196" w:type="pct"/>
                  <w:tcBorders>
                    <w:tl2br w:val="nil"/>
                    <w:tr2bl w:val="nil"/>
                  </w:tcBorders>
                  <w:vAlign w:val="center"/>
                </w:tcPr>
                <w:p w14:paraId="0F1E01AE">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107753</w:t>
                  </w:r>
                </w:p>
              </w:tc>
              <w:tc>
                <w:tcPr>
                  <w:tcW w:w="1129" w:type="pct"/>
                  <w:tcBorders>
                    <w:tl2br w:val="nil"/>
                    <w:tr2bl w:val="nil"/>
                  </w:tcBorders>
                  <w:vAlign w:val="center"/>
                </w:tcPr>
                <w:p w14:paraId="053CDA23">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1795m</w:t>
                  </w:r>
                  <w:r>
                    <w:rPr>
                      <w:rFonts w:hint="eastAsia"/>
                      <w:color w:val="auto"/>
                      <w:sz w:val="21"/>
                      <w:szCs w:val="21"/>
                      <w:vertAlign w:val="superscript"/>
                    </w:rPr>
                    <w:t>3</w:t>
                  </w:r>
                  <w:r>
                    <w:rPr>
                      <w:rFonts w:hint="eastAsia"/>
                      <w:color w:val="auto"/>
                      <w:sz w:val="21"/>
                      <w:szCs w:val="21"/>
                    </w:rPr>
                    <w:t>/h</w:t>
                  </w:r>
                </w:p>
              </w:tc>
            </w:tr>
            <w:tr w14:paraId="290462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tcBorders>
                    <w:tl2br w:val="nil"/>
                    <w:tr2bl w:val="nil"/>
                  </w:tcBorders>
                  <w:vAlign w:val="center"/>
                </w:tcPr>
                <w:p w14:paraId="095BEC94">
                  <w:pPr>
                    <w:pStyle w:val="2"/>
                    <w:adjustRightInd w:val="0"/>
                    <w:spacing w:before="0" w:after="0" w:line="240" w:lineRule="auto"/>
                    <w:ind w:right="0" w:firstLine="0" w:firstLineChars="0"/>
                    <w:jc w:val="center"/>
                    <w:rPr>
                      <w:color w:val="auto"/>
                      <w:sz w:val="21"/>
                      <w:szCs w:val="21"/>
                    </w:rPr>
                  </w:pPr>
                </w:p>
              </w:tc>
              <w:tc>
                <w:tcPr>
                  <w:tcW w:w="885" w:type="pct"/>
                  <w:tcBorders>
                    <w:tl2br w:val="nil"/>
                    <w:tr2bl w:val="nil"/>
                  </w:tcBorders>
                  <w:vAlign w:val="center"/>
                </w:tcPr>
                <w:p w14:paraId="622C3D54">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二氧化硫</w:t>
                  </w:r>
                </w:p>
              </w:tc>
              <w:tc>
                <w:tcPr>
                  <w:tcW w:w="1031" w:type="pct"/>
                  <w:tcBorders>
                    <w:tl2br w:val="nil"/>
                    <w:tr2bl w:val="nil"/>
                  </w:tcBorders>
                  <w:vAlign w:val="center"/>
                </w:tcPr>
                <w:p w14:paraId="6704D706">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千克/万立方米-原料</w:t>
                  </w:r>
                </w:p>
              </w:tc>
              <w:tc>
                <w:tcPr>
                  <w:tcW w:w="1196" w:type="pct"/>
                  <w:tcBorders>
                    <w:tl2br w:val="nil"/>
                    <w:tr2bl w:val="nil"/>
                  </w:tcBorders>
                  <w:vAlign w:val="center"/>
                </w:tcPr>
                <w:p w14:paraId="780C717A">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0.02S（S=200mg/m</w:t>
                  </w:r>
                  <w:r>
                    <w:rPr>
                      <w:rFonts w:hint="eastAsia"/>
                      <w:color w:val="auto"/>
                      <w:sz w:val="21"/>
                      <w:szCs w:val="21"/>
                      <w:vertAlign w:val="superscript"/>
                    </w:rPr>
                    <w:t>3</w:t>
                  </w:r>
                  <w:r>
                    <w:rPr>
                      <w:rFonts w:hint="eastAsia"/>
                      <w:color w:val="auto"/>
                      <w:sz w:val="21"/>
                      <w:szCs w:val="21"/>
                    </w:rPr>
                    <w:t>）</w:t>
                  </w:r>
                </w:p>
              </w:tc>
              <w:tc>
                <w:tcPr>
                  <w:tcW w:w="1129" w:type="pct"/>
                  <w:tcBorders>
                    <w:tl2br w:val="nil"/>
                    <w:tr2bl w:val="nil"/>
                  </w:tcBorders>
                  <w:vAlign w:val="center"/>
                </w:tcPr>
                <w:p w14:paraId="71ECB011">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0.48t/a</w:t>
                  </w:r>
                </w:p>
              </w:tc>
            </w:tr>
            <w:tr w14:paraId="4E99F8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tcBorders>
                    <w:tl2br w:val="nil"/>
                    <w:tr2bl w:val="nil"/>
                  </w:tcBorders>
                  <w:vAlign w:val="center"/>
                </w:tcPr>
                <w:p w14:paraId="1692E672">
                  <w:pPr>
                    <w:pStyle w:val="2"/>
                    <w:adjustRightInd w:val="0"/>
                    <w:spacing w:before="0" w:after="0" w:line="240" w:lineRule="auto"/>
                    <w:ind w:right="0" w:firstLine="0" w:firstLineChars="0"/>
                    <w:jc w:val="center"/>
                    <w:rPr>
                      <w:color w:val="auto"/>
                      <w:sz w:val="21"/>
                      <w:szCs w:val="21"/>
                    </w:rPr>
                  </w:pPr>
                </w:p>
              </w:tc>
              <w:tc>
                <w:tcPr>
                  <w:tcW w:w="885" w:type="pct"/>
                  <w:tcBorders>
                    <w:tl2br w:val="nil"/>
                    <w:tr2bl w:val="nil"/>
                  </w:tcBorders>
                  <w:vAlign w:val="center"/>
                </w:tcPr>
                <w:p w14:paraId="53772089">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氮氧化物</w:t>
                  </w:r>
                </w:p>
              </w:tc>
              <w:tc>
                <w:tcPr>
                  <w:tcW w:w="1031" w:type="pct"/>
                  <w:tcBorders>
                    <w:tl2br w:val="nil"/>
                    <w:tr2bl w:val="nil"/>
                  </w:tcBorders>
                  <w:vAlign w:val="center"/>
                </w:tcPr>
                <w:p w14:paraId="502E08A3">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千克/万立方米-原料</w:t>
                  </w:r>
                </w:p>
              </w:tc>
              <w:tc>
                <w:tcPr>
                  <w:tcW w:w="1196" w:type="pct"/>
                  <w:tcBorders>
                    <w:tl2br w:val="nil"/>
                    <w:tr2bl w:val="nil"/>
                  </w:tcBorders>
                  <w:vAlign w:val="center"/>
                </w:tcPr>
                <w:p w14:paraId="1F3F7B5A">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6.97（低氮燃烧-国内领先）</w:t>
                  </w:r>
                </w:p>
              </w:tc>
              <w:tc>
                <w:tcPr>
                  <w:tcW w:w="1129" w:type="pct"/>
                  <w:tcBorders>
                    <w:tl2br w:val="nil"/>
                    <w:tr2bl w:val="nil"/>
                  </w:tcBorders>
                  <w:vAlign w:val="center"/>
                </w:tcPr>
                <w:p w14:paraId="0102D115">
                  <w:pPr>
                    <w:pStyle w:val="2"/>
                    <w:adjustRightInd w:val="0"/>
                    <w:spacing w:before="0" w:after="0" w:line="240" w:lineRule="auto"/>
                    <w:ind w:right="0" w:firstLine="0" w:firstLineChars="0"/>
                    <w:jc w:val="center"/>
                    <w:rPr>
                      <w:color w:val="auto"/>
                      <w:sz w:val="21"/>
                      <w:szCs w:val="21"/>
                    </w:rPr>
                  </w:pPr>
                  <w:r>
                    <w:rPr>
                      <w:rFonts w:hint="eastAsia"/>
                      <w:color w:val="auto"/>
                      <w:sz w:val="21"/>
                      <w:szCs w:val="21"/>
                    </w:rPr>
                    <w:t>0.8364t/a</w:t>
                  </w:r>
                </w:p>
              </w:tc>
            </w:tr>
          </w:tbl>
          <w:p w14:paraId="6FD8FE8A">
            <w:pPr>
              <w:widowControl/>
              <w:spacing w:line="360" w:lineRule="auto"/>
              <w:ind w:firstLine="480"/>
              <w:rPr>
                <w:color w:val="auto"/>
              </w:rPr>
            </w:pPr>
            <w:r>
              <w:rPr>
                <w:rFonts w:hint="eastAsia"/>
                <w:color w:val="auto"/>
                <w:lang w:bidi="ar"/>
              </w:rPr>
              <w:t>天然气燃烧烟尘产生系数参照《关于发布计算污染物排放量的排污系数和物料衡算方法的公告》（原环境保护部公告</w:t>
            </w:r>
            <w:r>
              <w:rPr>
                <w:color w:val="auto"/>
                <w:lang w:bidi="ar"/>
              </w:rPr>
              <w:t>2017</w:t>
            </w:r>
            <w:r>
              <w:rPr>
                <w:rFonts w:hint="eastAsia"/>
                <w:color w:val="auto"/>
                <w:lang w:bidi="ar"/>
              </w:rPr>
              <w:t>年第</w:t>
            </w:r>
            <w:r>
              <w:rPr>
                <w:color w:val="auto"/>
                <w:lang w:bidi="ar"/>
              </w:rPr>
              <w:t>81</w:t>
            </w:r>
            <w:r>
              <w:rPr>
                <w:rFonts w:hint="eastAsia"/>
                <w:color w:val="auto"/>
                <w:lang w:bidi="ar"/>
              </w:rPr>
              <w:t>号），每立方天然气燃烧产生烟尘</w:t>
            </w:r>
            <w:r>
              <w:rPr>
                <w:color w:val="auto"/>
                <w:lang w:bidi="ar"/>
              </w:rPr>
              <w:t>103.9mg</w:t>
            </w:r>
            <w:r>
              <w:rPr>
                <w:rFonts w:hint="eastAsia"/>
                <w:color w:val="auto"/>
                <w:lang w:bidi="ar"/>
              </w:rPr>
              <w:t>。则产生烟尘量为0.125t/a。</w:t>
            </w:r>
          </w:p>
          <w:p w14:paraId="0346F94E">
            <w:pPr>
              <w:adjustRightInd w:val="0"/>
              <w:snapToGrid w:val="0"/>
              <w:spacing w:line="360" w:lineRule="auto"/>
              <w:ind w:firstLine="480"/>
              <w:rPr>
                <w:color w:val="auto"/>
              </w:rPr>
            </w:pPr>
            <w:r>
              <w:rPr>
                <w:color w:val="auto"/>
              </w:rPr>
              <w:t>废气风量核算</w:t>
            </w:r>
          </w:p>
          <w:p w14:paraId="04795F5C">
            <w:pPr>
              <w:adjustRightInd w:val="0"/>
              <w:snapToGrid w:val="0"/>
              <w:spacing w:line="360" w:lineRule="auto"/>
              <w:ind w:firstLine="480"/>
              <w:rPr>
                <w:color w:val="auto"/>
              </w:rPr>
            </w:pPr>
            <w:r>
              <w:rPr>
                <w:color w:val="auto"/>
              </w:rPr>
              <w:t>建设单位拟在6台前硫化设备</w:t>
            </w:r>
            <w:r>
              <w:rPr>
                <w:rFonts w:hint="eastAsia"/>
                <w:color w:val="auto"/>
              </w:rPr>
              <w:t>、5台研磨设备以及危废仓库中</w:t>
            </w:r>
            <w:r>
              <w:rPr>
                <w:color w:val="auto"/>
              </w:rPr>
              <w:t>设置集气罩收集废气，集气罩尺寸为0.5m×1.0m。</w:t>
            </w:r>
          </w:p>
          <w:p w14:paraId="1891E865">
            <w:pPr>
              <w:adjustRightInd w:val="0"/>
              <w:snapToGrid w:val="0"/>
              <w:spacing w:line="360" w:lineRule="auto"/>
              <w:ind w:firstLine="480"/>
              <w:rPr>
                <w:color w:val="auto"/>
              </w:rPr>
            </w:pPr>
            <w:r>
              <w:rPr>
                <w:color w:val="auto"/>
              </w:rPr>
              <w:t>集气罩风量：Q=vF</w:t>
            </w:r>
          </w:p>
          <w:p w14:paraId="6EC2C4E1">
            <w:pPr>
              <w:adjustRightInd w:val="0"/>
              <w:snapToGrid w:val="0"/>
              <w:spacing w:line="360" w:lineRule="auto"/>
              <w:ind w:firstLine="480"/>
              <w:rPr>
                <w:color w:val="auto"/>
              </w:rPr>
            </w:pPr>
            <w:r>
              <w:rPr>
                <w:color w:val="auto"/>
              </w:rPr>
              <w:t>V—根据《除尘工程手册》，本项目废气放散速度较低且周围空气较为平静，则控制最小风速为0.5m/s。</w:t>
            </w:r>
          </w:p>
          <w:p w14:paraId="3B7FB2FA">
            <w:pPr>
              <w:pStyle w:val="2"/>
              <w:ind w:firstLine="480"/>
              <w:rPr>
                <w:color w:val="auto"/>
              </w:rPr>
            </w:pPr>
            <w:r>
              <w:rPr>
                <w:color w:val="auto"/>
              </w:rPr>
              <w:t>F—罩口面积m</w:t>
            </w:r>
            <w:r>
              <w:rPr>
                <w:color w:val="auto"/>
                <w:vertAlign w:val="superscript"/>
              </w:rPr>
              <w:t>2</w:t>
            </w:r>
            <w:r>
              <w:rPr>
                <w:color w:val="auto"/>
              </w:rPr>
              <w:t>，本项目罩口面积0.5m</w:t>
            </w:r>
            <w:r>
              <w:rPr>
                <w:color w:val="auto"/>
                <w:vertAlign w:val="superscript"/>
              </w:rPr>
              <w:t>2</w:t>
            </w:r>
          </w:p>
          <w:p w14:paraId="69D34985">
            <w:pPr>
              <w:adjustRightInd w:val="0"/>
              <w:snapToGrid w:val="0"/>
              <w:spacing w:line="360" w:lineRule="auto"/>
              <w:ind w:firstLine="480"/>
              <w:rPr>
                <w:color w:val="auto"/>
              </w:rPr>
            </w:pPr>
            <w:r>
              <w:rPr>
                <w:color w:val="auto"/>
              </w:rPr>
              <w:t>集气罩设计风量为Q=vF=0.5*0.5*7200=1800m</w:t>
            </w:r>
            <w:r>
              <w:rPr>
                <w:color w:val="auto"/>
                <w:vertAlign w:val="superscript"/>
              </w:rPr>
              <w:t>3</w:t>
            </w:r>
            <w:r>
              <w:rPr>
                <w:color w:val="auto"/>
              </w:rPr>
              <w:t>/h，因此本项目集气罩总风机设计总风量</w:t>
            </w:r>
            <w:r>
              <w:rPr>
                <w:rFonts w:hint="eastAsia"/>
                <w:color w:val="auto"/>
              </w:rPr>
              <w:t>约</w:t>
            </w:r>
            <w:r>
              <w:rPr>
                <w:color w:val="auto"/>
              </w:rPr>
              <w:t>为</w:t>
            </w:r>
            <w:r>
              <w:rPr>
                <w:rFonts w:hint="eastAsia"/>
                <w:color w:val="auto"/>
              </w:rPr>
              <w:t>20000</w:t>
            </w:r>
            <w:r>
              <w:rPr>
                <w:color w:val="auto"/>
              </w:rPr>
              <w:t>m</w:t>
            </w:r>
            <w:r>
              <w:rPr>
                <w:color w:val="auto"/>
                <w:vertAlign w:val="superscript"/>
              </w:rPr>
              <w:t>3</w:t>
            </w:r>
            <w:r>
              <w:rPr>
                <w:color w:val="auto"/>
              </w:rPr>
              <w:t>/h</w:t>
            </w:r>
            <w:r>
              <w:rPr>
                <w:rFonts w:hint="eastAsia"/>
                <w:color w:val="auto"/>
              </w:rPr>
              <w:t>。</w:t>
            </w:r>
          </w:p>
          <w:p w14:paraId="1127A292">
            <w:pPr>
              <w:adjustRightInd w:val="0"/>
              <w:snapToGrid w:val="0"/>
              <w:spacing w:line="360" w:lineRule="auto"/>
              <w:ind w:firstLine="480"/>
              <w:rPr>
                <w:rFonts w:eastAsiaTheme="minorEastAsia"/>
                <w:color w:val="auto"/>
              </w:rPr>
            </w:pPr>
            <w:r>
              <w:rPr>
                <w:color w:val="auto"/>
              </w:rPr>
              <w:t>②</w:t>
            </w:r>
            <w:r>
              <w:rPr>
                <w:rFonts w:eastAsiaTheme="minorEastAsia"/>
                <w:color w:val="auto"/>
              </w:rPr>
              <w:t>无组织废气</w:t>
            </w:r>
          </w:p>
          <w:p w14:paraId="75764D1A">
            <w:pPr>
              <w:pStyle w:val="15"/>
              <w:numPr>
                <w:ilvl w:val="0"/>
                <w:numId w:val="0"/>
              </w:numPr>
              <w:adjustRightInd w:val="0"/>
              <w:snapToGrid w:val="0"/>
              <w:spacing w:line="360" w:lineRule="auto"/>
              <w:ind w:firstLine="480" w:firstLineChars="200"/>
              <w:rPr>
                <w:color w:val="auto"/>
                <w:lang w:bidi="ar"/>
              </w:rPr>
            </w:pPr>
            <w:r>
              <w:rPr>
                <w:rFonts w:eastAsiaTheme="minorEastAsia"/>
                <w:color w:val="auto"/>
              </w:rPr>
              <w:t>本项目无组织废气主要为前硫化工序</w:t>
            </w:r>
            <w:r>
              <w:rPr>
                <w:rFonts w:hint="eastAsia" w:eastAsiaTheme="minorEastAsia"/>
                <w:color w:val="auto"/>
              </w:rPr>
              <w:t>、投料工序以及危废存储过程中</w:t>
            </w:r>
            <w:r>
              <w:rPr>
                <w:rFonts w:eastAsiaTheme="minorEastAsia"/>
                <w:color w:val="auto"/>
              </w:rPr>
              <w:t>未被收集的废气。前硫化工序产生废气采用集气罩收集，收集效率为90%，未被收集的10%非甲烷总烃、</w:t>
            </w:r>
            <w:r>
              <w:rPr>
                <w:color w:val="auto"/>
                <w:lang w:bidi="ar"/>
              </w:rPr>
              <w:t>H</w:t>
            </w:r>
            <w:r>
              <w:rPr>
                <w:color w:val="auto"/>
                <w:vertAlign w:val="subscript"/>
                <w:lang w:bidi="ar"/>
              </w:rPr>
              <w:t>2</w:t>
            </w:r>
            <w:r>
              <w:rPr>
                <w:color w:val="auto"/>
                <w:lang w:bidi="ar"/>
              </w:rPr>
              <w:t>S</w:t>
            </w:r>
            <w:r>
              <w:rPr>
                <w:rFonts w:hint="eastAsia"/>
                <w:color w:val="auto"/>
                <w:lang w:bidi="ar"/>
              </w:rPr>
              <w:t>、氨气</w:t>
            </w:r>
            <w:r>
              <w:rPr>
                <w:rFonts w:eastAsiaTheme="minorEastAsia"/>
                <w:color w:val="auto"/>
              </w:rPr>
              <w:t>无组织排放，</w:t>
            </w:r>
            <w:r>
              <w:rPr>
                <w:rFonts w:hint="eastAsia" w:eastAsiaTheme="minorEastAsia"/>
                <w:color w:val="auto"/>
              </w:rPr>
              <w:t>则</w:t>
            </w:r>
            <w:r>
              <w:rPr>
                <w:rFonts w:eastAsiaTheme="minorEastAsia"/>
                <w:color w:val="auto"/>
              </w:rPr>
              <w:t>非甲烷总烃无组织排放量为</w:t>
            </w:r>
            <w:r>
              <w:rPr>
                <w:rFonts w:hint="eastAsia" w:eastAsiaTheme="minorEastAsia"/>
                <w:color w:val="auto"/>
              </w:rPr>
              <w:t>0.118</w:t>
            </w:r>
            <w:r>
              <w:rPr>
                <w:rFonts w:eastAsiaTheme="minorEastAsia"/>
                <w:color w:val="auto"/>
              </w:rPr>
              <w:t>t/a，</w:t>
            </w:r>
            <w:r>
              <w:rPr>
                <w:color w:val="auto"/>
                <w:lang w:bidi="ar"/>
              </w:rPr>
              <w:t>H</w:t>
            </w:r>
            <w:r>
              <w:rPr>
                <w:color w:val="auto"/>
                <w:vertAlign w:val="subscript"/>
                <w:lang w:bidi="ar"/>
              </w:rPr>
              <w:t>2</w:t>
            </w:r>
            <w:r>
              <w:rPr>
                <w:color w:val="auto"/>
                <w:lang w:bidi="ar"/>
              </w:rPr>
              <w:t>S无组织产生量为0.00</w:t>
            </w:r>
            <w:r>
              <w:rPr>
                <w:rFonts w:hint="eastAsia"/>
                <w:color w:val="auto"/>
                <w:lang w:bidi="ar"/>
              </w:rPr>
              <w:t>78</w:t>
            </w:r>
            <w:r>
              <w:rPr>
                <w:color w:val="auto"/>
                <w:lang w:bidi="ar"/>
              </w:rPr>
              <w:t>t/a</w:t>
            </w:r>
            <w:r>
              <w:rPr>
                <w:rFonts w:hint="eastAsia"/>
                <w:color w:val="auto"/>
                <w:lang w:bidi="ar"/>
              </w:rPr>
              <w:t>、氨气无组织产生量为0.545t/a；危废仓库产生废气集气罩收集，收集效率为90%，未被收集10%非甲烷总烃无组织排放，无组织排放量为0.0017t/a；投料工序产生废气集气罩收集，收集效率为90%，未被收集的10%粉尘废气无组织排放，无组织排放量为0.043t/a。</w:t>
            </w:r>
          </w:p>
          <w:p w14:paraId="343F9890">
            <w:pPr>
              <w:pStyle w:val="15"/>
              <w:numPr>
                <w:ilvl w:val="0"/>
                <w:numId w:val="0"/>
              </w:numPr>
              <w:adjustRightInd w:val="0"/>
              <w:snapToGrid w:val="0"/>
              <w:spacing w:line="360" w:lineRule="auto"/>
              <w:ind w:firstLine="480" w:firstLineChars="200"/>
              <w:rPr>
                <w:rFonts w:eastAsiaTheme="minorEastAsia"/>
                <w:color w:val="auto"/>
              </w:rPr>
            </w:pPr>
            <w:r>
              <w:rPr>
                <w:rFonts w:eastAsiaTheme="minorEastAsia"/>
                <w:color w:val="auto"/>
              </w:rPr>
              <w:t>通过加强车间密闭、加强设备设施通风量无组织排放。</w:t>
            </w:r>
          </w:p>
        </w:tc>
      </w:tr>
      <w:tr w14:paraId="129C9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193" w:type="pct"/>
            <w:tcMar>
              <w:left w:w="28" w:type="dxa"/>
              <w:right w:w="28" w:type="dxa"/>
            </w:tcMar>
            <w:vAlign w:val="center"/>
          </w:tcPr>
          <w:p w14:paraId="105401BD">
            <w:pPr>
              <w:adjustRightInd w:val="0"/>
              <w:snapToGrid w:val="0"/>
              <w:ind w:firstLine="0" w:firstLineChars="0"/>
              <w:jc w:val="center"/>
              <w:rPr>
                <w:rFonts w:eastAsiaTheme="minorEastAsia"/>
                <w:bCs/>
                <w:color w:val="auto"/>
                <w:szCs w:val="21"/>
              </w:rPr>
            </w:pPr>
          </w:p>
        </w:tc>
        <w:tc>
          <w:tcPr>
            <w:tcW w:w="4806" w:type="pct"/>
            <w:vMerge w:val="continue"/>
            <w:vAlign w:val="center"/>
          </w:tcPr>
          <w:p w14:paraId="2961DEFA">
            <w:pPr>
              <w:pStyle w:val="15"/>
              <w:numPr>
                <w:ilvl w:val="0"/>
                <w:numId w:val="0"/>
              </w:numPr>
              <w:adjustRightInd w:val="0"/>
              <w:snapToGrid w:val="0"/>
              <w:spacing w:line="360" w:lineRule="auto"/>
              <w:rPr>
                <w:rFonts w:eastAsiaTheme="minorEastAsia"/>
                <w:color w:val="auto"/>
              </w:rPr>
            </w:pPr>
          </w:p>
        </w:tc>
      </w:tr>
    </w:tbl>
    <w:p w14:paraId="2C303D09">
      <w:pPr>
        <w:ind w:firstLine="0" w:firstLineChars="0"/>
        <w:rPr>
          <w:rFonts w:eastAsiaTheme="minorEastAsia"/>
          <w:color w:val="auto"/>
        </w:rPr>
        <w:sectPr>
          <w:pgSz w:w="11906" w:h="16838"/>
          <w:pgMar w:top="1701" w:right="1531" w:bottom="1701" w:left="1531" w:header="851" w:footer="851" w:gutter="0"/>
          <w:cols w:space="720" w:num="1"/>
          <w:docGrid w:linePitch="312" w:charSpace="0"/>
        </w:sectPr>
      </w:pPr>
    </w:p>
    <w:p w14:paraId="6163C4F2">
      <w:pPr>
        <w:tabs>
          <w:tab w:val="left" w:pos="2263"/>
          <w:tab w:val="center" w:pos="4662"/>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表4-</w:t>
      </w:r>
      <w:r>
        <w:rPr>
          <w:rFonts w:hint="eastAsia" w:eastAsiaTheme="minorEastAsia"/>
          <w:b/>
          <w:bCs/>
          <w:color w:val="auto"/>
          <w:sz w:val="21"/>
          <w:szCs w:val="21"/>
        </w:rPr>
        <w:t>2</w:t>
      </w:r>
      <w:r>
        <w:rPr>
          <w:rFonts w:eastAsiaTheme="minorEastAsia"/>
          <w:b/>
          <w:bCs/>
          <w:color w:val="auto"/>
          <w:sz w:val="21"/>
          <w:szCs w:val="21"/>
        </w:rPr>
        <w:t xml:space="preserve"> 本项目废气产污环节名称、排放形式、污染物种类及污染治理设施表（有组织）</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3"/>
        <w:gridCol w:w="512"/>
        <w:gridCol w:w="793"/>
        <w:gridCol w:w="727"/>
        <w:gridCol w:w="410"/>
        <w:gridCol w:w="999"/>
        <w:gridCol w:w="765"/>
        <w:gridCol w:w="773"/>
        <w:gridCol w:w="732"/>
        <w:gridCol w:w="732"/>
        <w:gridCol w:w="661"/>
        <w:gridCol w:w="429"/>
        <w:gridCol w:w="1103"/>
        <w:gridCol w:w="876"/>
        <w:gridCol w:w="857"/>
        <w:gridCol w:w="1201"/>
        <w:gridCol w:w="857"/>
        <w:gridCol w:w="672"/>
      </w:tblGrid>
      <w:tr w14:paraId="7D9EB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2"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D91CBBC">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产污环节</w:t>
            </w:r>
          </w:p>
        </w:tc>
        <w:tc>
          <w:tcPr>
            <w:tcW w:w="18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65EB594">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排气筒编号</w:t>
            </w:r>
          </w:p>
        </w:tc>
        <w:tc>
          <w:tcPr>
            <w:tcW w:w="290"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25728F5">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设计风量（m</w:t>
            </w:r>
            <w:r>
              <w:rPr>
                <w:rFonts w:ascii="Times New Roman" w:hAnsi="Times New Roman"/>
                <w:b/>
                <w:bCs/>
                <w:color w:val="auto"/>
                <w:sz w:val="21"/>
                <w:szCs w:val="21"/>
                <w:vertAlign w:val="superscript"/>
                <w:lang w:bidi="ar"/>
              </w:rPr>
              <w:t>3</w:t>
            </w:r>
            <w:r>
              <w:rPr>
                <w:rFonts w:ascii="Times New Roman" w:hAnsi="Times New Roman"/>
                <w:b/>
                <w:bCs/>
                <w:color w:val="auto"/>
                <w:sz w:val="21"/>
                <w:szCs w:val="21"/>
                <w:lang w:bidi="ar"/>
              </w:rPr>
              <w:t>/h）</w:t>
            </w:r>
          </w:p>
        </w:tc>
        <w:tc>
          <w:tcPr>
            <w:tcW w:w="266"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12EC72E">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污染物种类</w:t>
            </w:r>
          </w:p>
        </w:tc>
        <w:tc>
          <w:tcPr>
            <w:tcW w:w="150" w:type="pct"/>
            <w:vMerge w:val="restart"/>
            <w:tcBorders>
              <w:top w:val="single" w:color="auto" w:sz="6" w:space="0"/>
              <w:left w:val="single" w:color="auto" w:sz="6" w:space="0"/>
              <w:right w:val="single" w:color="auto" w:sz="6" w:space="0"/>
            </w:tcBorders>
            <w:shd w:val="clear" w:color="auto" w:fill="auto"/>
            <w:vAlign w:val="center"/>
          </w:tcPr>
          <w:p w14:paraId="79632CBF">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lang w:bidi="ar"/>
              </w:rPr>
            </w:pPr>
            <w:r>
              <w:rPr>
                <w:rFonts w:ascii="Times New Roman" w:hAnsi="Times New Roman"/>
                <w:b/>
                <w:bCs/>
                <w:color w:val="auto"/>
                <w:sz w:val="21"/>
                <w:szCs w:val="21"/>
                <w:lang w:bidi="ar"/>
              </w:rPr>
              <w:t>核算方式</w:t>
            </w:r>
          </w:p>
        </w:tc>
        <w:tc>
          <w:tcPr>
            <w:tcW w:w="36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A0787FE">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产生浓度（mg/m</w:t>
            </w:r>
            <w:r>
              <w:rPr>
                <w:rFonts w:ascii="Times New Roman" w:hAnsi="Times New Roman"/>
                <w:b/>
                <w:bCs/>
                <w:color w:val="auto"/>
                <w:sz w:val="21"/>
                <w:szCs w:val="21"/>
                <w:vertAlign w:val="superscript"/>
                <w:lang w:bidi="ar"/>
              </w:rPr>
              <w:t>3</w:t>
            </w:r>
            <w:r>
              <w:rPr>
                <w:rFonts w:ascii="Times New Roman" w:hAnsi="Times New Roman"/>
                <w:b/>
                <w:bCs/>
                <w:color w:val="auto"/>
                <w:sz w:val="21"/>
                <w:szCs w:val="21"/>
                <w:lang w:bidi="ar"/>
              </w:rPr>
              <w:t>）</w:t>
            </w:r>
          </w:p>
        </w:tc>
        <w:tc>
          <w:tcPr>
            <w:tcW w:w="280"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F3ED0A9">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产生速率（kg/h）</w:t>
            </w:r>
          </w:p>
        </w:tc>
        <w:tc>
          <w:tcPr>
            <w:tcW w:w="28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673D718">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产生量（t/a）</w:t>
            </w:r>
          </w:p>
        </w:tc>
        <w:tc>
          <w:tcPr>
            <w:tcW w:w="935"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508E9CAC">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治理措施</w:t>
            </w:r>
          </w:p>
        </w:tc>
        <w:tc>
          <w:tcPr>
            <w:tcW w:w="40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27F9277">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排放浓度（mg/m</w:t>
            </w:r>
            <w:r>
              <w:rPr>
                <w:rFonts w:ascii="Times New Roman" w:hAnsi="Times New Roman"/>
                <w:b/>
                <w:bCs/>
                <w:color w:val="auto"/>
                <w:sz w:val="21"/>
                <w:szCs w:val="21"/>
                <w:vertAlign w:val="superscript"/>
                <w:lang w:bidi="ar"/>
              </w:rPr>
              <w:t>3</w:t>
            </w:r>
            <w:r>
              <w:rPr>
                <w:rFonts w:ascii="Times New Roman" w:hAnsi="Times New Roman"/>
                <w:b/>
                <w:bCs/>
                <w:color w:val="auto"/>
                <w:sz w:val="21"/>
                <w:szCs w:val="21"/>
                <w:lang w:bidi="ar"/>
              </w:rPr>
              <w:t>）</w:t>
            </w:r>
          </w:p>
        </w:tc>
        <w:tc>
          <w:tcPr>
            <w:tcW w:w="320"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96FAA40">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排放速率（kg/h）</w:t>
            </w:r>
          </w:p>
        </w:tc>
        <w:tc>
          <w:tcPr>
            <w:tcW w:w="31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6F25DE7">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排放量（t/a）</w:t>
            </w:r>
          </w:p>
        </w:tc>
        <w:tc>
          <w:tcPr>
            <w:tcW w:w="43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7780E0E">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排放浓度标准值（mg/m</w:t>
            </w:r>
            <w:r>
              <w:rPr>
                <w:rFonts w:ascii="Times New Roman" w:hAnsi="Times New Roman"/>
                <w:b/>
                <w:bCs/>
                <w:color w:val="auto"/>
                <w:sz w:val="21"/>
                <w:szCs w:val="21"/>
                <w:vertAlign w:val="superscript"/>
                <w:lang w:bidi="ar"/>
              </w:rPr>
              <w:t>3</w:t>
            </w:r>
            <w:r>
              <w:rPr>
                <w:rFonts w:ascii="Times New Roman" w:hAnsi="Times New Roman"/>
                <w:b/>
                <w:bCs/>
                <w:color w:val="auto"/>
                <w:sz w:val="21"/>
                <w:szCs w:val="21"/>
                <w:lang w:bidi="ar"/>
              </w:rPr>
              <w:t>）</w:t>
            </w:r>
          </w:p>
        </w:tc>
        <w:tc>
          <w:tcPr>
            <w:tcW w:w="31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E6EF2AA">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排放速率标准值（kg/h）</w:t>
            </w:r>
          </w:p>
        </w:tc>
        <w:tc>
          <w:tcPr>
            <w:tcW w:w="246"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48FB7D3">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排放时间（h）</w:t>
            </w:r>
          </w:p>
        </w:tc>
      </w:tr>
      <w:tr w14:paraId="4ECAE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36E961D">
            <w:pPr>
              <w:widowControl/>
              <w:adjustRightInd w:val="0"/>
              <w:snapToGrid w:val="0"/>
              <w:ind w:firstLine="0" w:firstLineChars="0"/>
              <w:jc w:val="center"/>
              <w:rPr>
                <w:color w:val="auto"/>
                <w:sz w:val="21"/>
                <w:szCs w:val="21"/>
              </w:rPr>
            </w:pPr>
          </w:p>
        </w:tc>
        <w:tc>
          <w:tcPr>
            <w:tcW w:w="18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4550491">
            <w:pPr>
              <w:widowControl/>
              <w:adjustRightInd w:val="0"/>
              <w:snapToGrid w:val="0"/>
              <w:ind w:firstLine="0" w:firstLineChars="0"/>
              <w:jc w:val="center"/>
              <w:rPr>
                <w:color w:val="auto"/>
                <w:sz w:val="21"/>
                <w:szCs w:val="21"/>
              </w:rPr>
            </w:pPr>
          </w:p>
        </w:tc>
        <w:tc>
          <w:tcPr>
            <w:tcW w:w="29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3FCE9EE">
            <w:pPr>
              <w:widowControl/>
              <w:adjustRightInd w:val="0"/>
              <w:snapToGrid w:val="0"/>
              <w:ind w:firstLine="0" w:firstLineChars="0"/>
              <w:jc w:val="center"/>
              <w:rPr>
                <w:color w:val="auto"/>
                <w:sz w:val="21"/>
                <w:szCs w:val="21"/>
              </w:rPr>
            </w:pPr>
          </w:p>
        </w:tc>
        <w:tc>
          <w:tcPr>
            <w:tcW w:w="26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77E40DB">
            <w:pPr>
              <w:widowControl/>
              <w:adjustRightInd w:val="0"/>
              <w:snapToGrid w:val="0"/>
              <w:ind w:firstLine="0" w:firstLineChars="0"/>
              <w:jc w:val="center"/>
              <w:rPr>
                <w:color w:val="auto"/>
                <w:sz w:val="21"/>
                <w:szCs w:val="21"/>
              </w:rPr>
            </w:pPr>
          </w:p>
        </w:tc>
        <w:tc>
          <w:tcPr>
            <w:tcW w:w="150" w:type="pct"/>
            <w:vMerge w:val="continue"/>
            <w:tcBorders>
              <w:left w:val="single" w:color="auto" w:sz="6" w:space="0"/>
              <w:bottom w:val="single" w:color="auto" w:sz="6" w:space="0"/>
              <w:right w:val="single" w:color="auto" w:sz="6" w:space="0"/>
            </w:tcBorders>
            <w:shd w:val="clear" w:color="auto" w:fill="auto"/>
            <w:vAlign w:val="center"/>
          </w:tcPr>
          <w:p w14:paraId="3C23FFBA">
            <w:pPr>
              <w:widowControl/>
              <w:adjustRightInd w:val="0"/>
              <w:snapToGrid w:val="0"/>
              <w:ind w:firstLine="0" w:firstLineChars="0"/>
              <w:jc w:val="center"/>
              <w:rPr>
                <w:color w:val="auto"/>
                <w:sz w:val="21"/>
                <w:szCs w:val="21"/>
              </w:rPr>
            </w:pPr>
          </w:p>
        </w:tc>
        <w:tc>
          <w:tcPr>
            <w:tcW w:w="36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FD8E05F">
            <w:pPr>
              <w:widowControl/>
              <w:adjustRightInd w:val="0"/>
              <w:snapToGrid w:val="0"/>
              <w:ind w:firstLine="0" w:firstLineChars="0"/>
              <w:jc w:val="center"/>
              <w:rPr>
                <w:color w:val="auto"/>
                <w:sz w:val="21"/>
                <w:szCs w:val="21"/>
              </w:rPr>
            </w:pPr>
          </w:p>
        </w:tc>
        <w:tc>
          <w:tcPr>
            <w:tcW w:w="28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3BFBB3">
            <w:pPr>
              <w:widowControl/>
              <w:adjustRightInd w:val="0"/>
              <w:snapToGrid w:val="0"/>
              <w:ind w:firstLine="0" w:firstLineChars="0"/>
              <w:jc w:val="center"/>
              <w:rPr>
                <w:color w:val="auto"/>
                <w:sz w:val="21"/>
                <w:szCs w:val="21"/>
              </w:rPr>
            </w:pPr>
          </w:p>
        </w:tc>
        <w:tc>
          <w:tcPr>
            <w:tcW w:w="28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F4D0E13">
            <w:pPr>
              <w:widowControl/>
              <w:adjustRightInd w:val="0"/>
              <w:snapToGrid w:val="0"/>
              <w:ind w:firstLine="0" w:firstLineChars="0"/>
              <w:jc w:val="center"/>
              <w:rPr>
                <w:color w:val="auto"/>
                <w:sz w:val="21"/>
                <w:szCs w:val="21"/>
              </w:rPr>
            </w:pPr>
          </w:p>
        </w:tc>
        <w:tc>
          <w:tcPr>
            <w:tcW w:w="268" w:type="pct"/>
            <w:tcBorders>
              <w:top w:val="single" w:color="auto" w:sz="6" w:space="0"/>
              <w:left w:val="single" w:color="auto" w:sz="6" w:space="0"/>
              <w:bottom w:val="single" w:color="auto" w:sz="6" w:space="0"/>
              <w:right w:val="single" w:color="auto" w:sz="6" w:space="0"/>
            </w:tcBorders>
            <w:shd w:val="clear" w:color="auto" w:fill="auto"/>
            <w:vAlign w:val="center"/>
          </w:tcPr>
          <w:p w14:paraId="1B1E83B2">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名称</w:t>
            </w:r>
          </w:p>
        </w:tc>
        <w:tc>
          <w:tcPr>
            <w:tcW w:w="268" w:type="pct"/>
            <w:tcBorders>
              <w:top w:val="single" w:color="auto" w:sz="6" w:space="0"/>
              <w:left w:val="single" w:color="auto" w:sz="6" w:space="0"/>
              <w:bottom w:val="single" w:color="auto" w:sz="6" w:space="0"/>
              <w:right w:val="single" w:color="auto" w:sz="6" w:space="0"/>
            </w:tcBorders>
            <w:shd w:val="clear" w:color="auto" w:fill="auto"/>
            <w:vAlign w:val="center"/>
          </w:tcPr>
          <w:p w14:paraId="77FFA619">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收集效率（%）</w:t>
            </w:r>
          </w:p>
        </w:tc>
        <w:tc>
          <w:tcPr>
            <w:tcW w:w="242" w:type="pct"/>
            <w:tcBorders>
              <w:top w:val="single" w:color="auto" w:sz="6" w:space="0"/>
              <w:left w:val="single" w:color="auto" w:sz="6" w:space="0"/>
              <w:bottom w:val="single" w:color="auto" w:sz="6" w:space="0"/>
              <w:right w:val="single" w:color="auto" w:sz="6" w:space="0"/>
            </w:tcBorders>
            <w:shd w:val="clear" w:color="auto" w:fill="auto"/>
            <w:vAlign w:val="center"/>
          </w:tcPr>
          <w:p w14:paraId="7472F41E">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去除率（%）</w:t>
            </w:r>
          </w:p>
        </w:tc>
        <w:tc>
          <w:tcPr>
            <w:tcW w:w="157" w:type="pct"/>
            <w:tcBorders>
              <w:top w:val="single" w:color="auto" w:sz="6" w:space="0"/>
              <w:left w:val="single" w:color="auto" w:sz="6" w:space="0"/>
              <w:bottom w:val="single" w:color="auto" w:sz="6" w:space="0"/>
              <w:right w:val="single" w:color="auto" w:sz="6" w:space="0"/>
            </w:tcBorders>
            <w:shd w:val="clear" w:color="auto" w:fill="auto"/>
            <w:vAlign w:val="center"/>
          </w:tcPr>
          <w:p w14:paraId="7C69998C">
            <w:pPr>
              <w:pStyle w:val="27"/>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lang w:bidi="ar"/>
              </w:rPr>
              <w:t>是否为可行技术</w:t>
            </w:r>
          </w:p>
        </w:tc>
        <w:tc>
          <w:tcPr>
            <w:tcW w:w="40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8F937D3">
            <w:pPr>
              <w:widowControl/>
              <w:adjustRightInd w:val="0"/>
              <w:snapToGrid w:val="0"/>
              <w:ind w:firstLine="0" w:firstLineChars="0"/>
              <w:jc w:val="center"/>
              <w:rPr>
                <w:color w:val="auto"/>
                <w:sz w:val="21"/>
                <w:szCs w:val="21"/>
              </w:rPr>
            </w:pPr>
          </w:p>
        </w:tc>
        <w:tc>
          <w:tcPr>
            <w:tcW w:w="32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B86CB78">
            <w:pPr>
              <w:widowControl/>
              <w:adjustRightInd w:val="0"/>
              <w:snapToGrid w:val="0"/>
              <w:ind w:firstLine="0" w:firstLineChars="0"/>
              <w:jc w:val="center"/>
              <w:rPr>
                <w:color w:val="auto"/>
                <w:sz w:val="21"/>
                <w:szCs w:val="21"/>
              </w:rPr>
            </w:pPr>
          </w:p>
        </w:tc>
        <w:tc>
          <w:tcPr>
            <w:tcW w:w="31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E39BD49">
            <w:pPr>
              <w:widowControl/>
              <w:adjustRightInd w:val="0"/>
              <w:snapToGrid w:val="0"/>
              <w:ind w:firstLine="0" w:firstLineChars="0"/>
              <w:jc w:val="center"/>
              <w:rPr>
                <w:color w:val="auto"/>
                <w:sz w:val="21"/>
                <w:szCs w:val="21"/>
              </w:rPr>
            </w:pPr>
          </w:p>
        </w:tc>
        <w:tc>
          <w:tcPr>
            <w:tcW w:w="43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5C572D2">
            <w:pPr>
              <w:widowControl/>
              <w:adjustRightInd w:val="0"/>
              <w:snapToGrid w:val="0"/>
              <w:ind w:firstLine="0" w:firstLineChars="0"/>
              <w:jc w:val="center"/>
              <w:rPr>
                <w:color w:val="auto"/>
                <w:sz w:val="21"/>
                <w:szCs w:val="21"/>
              </w:rPr>
            </w:pPr>
          </w:p>
        </w:tc>
        <w:tc>
          <w:tcPr>
            <w:tcW w:w="31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C028059">
            <w:pPr>
              <w:widowControl/>
              <w:adjustRightInd w:val="0"/>
              <w:snapToGrid w:val="0"/>
              <w:ind w:firstLine="0" w:firstLineChars="0"/>
              <w:jc w:val="center"/>
              <w:rPr>
                <w:color w:val="auto"/>
                <w:sz w:val="21"/>
                <w:szCs w:val="21"/>
              </w:rPr>
            </w:pPr>
          </w:p>
        </w:tc>
        <w:tc>
          <w:tcPr>
            <w:tcW w:w="24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561DCF2">
            <w:pPr>
              <w:widowControl/>
              <w:adjustRightInd w:val="0"/>
              <w:snapToGrid w:val="0"/>
              <w:ind w:firstLine="0" w:firstLineChars="0"/>
              <w:jc w:val="center"/>
              <w:rPr>
                <w:color w:val="auto"/>
                <w:sz w:val="21"/>
                <w:szCs w:val="21"/>
              </w:rPr>
            </w:pPr>
          </w:p>
        </w:tc>
      </w:tr>
      <w:tr w14:paraId="06E52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202" w:type="pct"/>
            <w:vMerge w:val="restart"/>
            <w:tcBorders>
              <w:top w:val="single" w:color="auto" w:sz="6" w:space="0"/>
              <w:left w:val="single" w:color="auto" w:sz="6" w:space="0"/>
              <w:right w:val="single" w:color="auto" w:sz="6" w:space="0"/>
            </w:tcBorders>
            <w:shd w:val="clear" w:color="auto" w:fill="auto"/>
            <w:vAlign w:val="center"/>
          </w:tcPr>
          <w:p w14:paraId="739DBA7B">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前硫化</w:t>
            </w:r>
          </w:p>
        </w:tc>
        <w:tc>
          <w:tcPr>
            <w:tcW w:w="187" w:type="pct"/>
            <w:vMerge w:val="restart"/>
            <w:tcBorders>
              <w:top w:val="single" w:color="auto" w:sz="6" w:space="0"/>
              <w:left w:val="single" w:color="auto" w:sz="6" w:space="0"/>
              <w:right w:val="single" w:color="auto" w:sz="6" w:space="0"/>
            </w:tcBorders>
            <w:shd w:val="clear" w:color="auto" w:fill="auto"/>
            <w:vAlign w:val="center"/>
          </w:tcPr>
          <w:p w14:paraId="69C6FB04">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DA001</w:t>
            </w:r>
          </w:p>
        </w:tc>
        <w:tc>
          <w:tcPr>
            <w:tcW w:w="290" w:type="pct"/>
            <w:vMerge w:val="restart"/>
            <w:tcBorders>
              <w:top w:val="single" w:color="auto" w:sz="6" w:space="0"/>
              <w:left w:val="single" w:color="auto" w:sz="6" w:space="0"/>
              <w:right w:val="single" w:color="auto" w:sz="6" w:space="0"/>
            </w:tcBorders>
            <w:shd w:val="clear" w:color="auto" w:fill="auto"/>
            <w:vAlign w:val="center"/>
          </w:tcPr>
          <w:p w14:paraId="38E5B588">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25000</w:t>
            </w:r>
          </w:p>
        </w:tc>
        <w:tc>
          <w:tcPr>
            <w:tcW w:w="266" w:type="pct"/>
            <w:tcBorders>
              <w:top w:val="single" w:color="auto" w:sz="6" w:space="0"/>
              <w:left w:val="single" w:color="auto" w:sz="6" w:space="0"/>
              <w:bottom w:val="single" w:color="auto" w:sz="6" w:space="0"/>
              <w:right w:val="single" w:color="auto" w:sz="6" w:space="0"/>
            </w:tcBorders>
            <w:shd w:val="clear" w:color="auto" w:fill="auto"/>
            <w:vAlign w:val="center"/>
          </w:tcPr>
          <w:p w14:paraId="272C0B7A">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非甲烷总烃</w:t>
            </w:r>
          </w:p>
        </w:tc>
        <w:tc>
          <w:tcPr>
            <w:tcW w:w="150" w:type="pct"/>
            <w:vMerge w:val="restart"/>
            <w:tcBorders>
              <w:top w:val="single" w:color="auto" w:sz="6" w:space="0"/>
              <w:left w:val="single" w:color="auto" w:sz="6" w:space="0"/>
              <w:right w:val="single" w:color="auto" w:sz="6" w:space="0"/>
            </w:tcBorders>
            <w:shd w:val="clear" w:color="auto" w:fill="auto"/>
            <w:vAlign w:val="center"/>
          </w:tcPr>
          <w:p w14:paraId="57BBB8EC">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产污</w:t>
            </w:r>
            <w:r>
              <w:rPr>
                <w:rFonts w:ascii="Times New Roman" w:hAnsi="Times New Roman"/>
                <w:bCs/>
                <w:color w:val="auto"/>
                <w:spacing w:val="-10"/>
                <w:sz w:val="21"/>
                <w:szCs w:val="21"/>
              </w:rPr>
              <w:t>系数法</w:t>
            </w:r>
          </w:p>
        </w:tc>
        <w:tc>
          <w:tcPr>
            <w:tcW w:w="365" w:type="pct"/>
            <w:tcBorders>
              <w:top w:val="single" w:color="auto" w:sz="6" w:space="0"/>
              <w:left w:val="single" w:color="auto" w:sz="6" w:space="0"/>
              <w:bottom w:val="single" w:color="auto" w:sz="6" w:space="0"/>
              <w:right w:val="single" w:color="auto" w:sz="6" w:space="0"/>
            </w:tcBorders>
            <w:shd w:val="clear" w:color="auto" w:fill="auto"/>
            <w:vAlign w:val="center"/>
          </w:tcPr>
          <w:p w14:paraId="5AC0F3BD">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9.37</w:t>
            </w:r>
          </w:p>
        </w:tc>
        <w:tc>
          <w:tcPr>
            <w:tcW w:w="280" w:type="pct"/>
            <w:tcBorders>
              <w:top w:val="single" w:color="auto" w:sz="6" w:space="0"/>
              <w:left w:val="single" w:color="auto" w:sz="6" w:space="0"/>
              <w:bottom w:val="single" w:color="auto" w:sz="6" w:space="0"/>
              <w:right w:val="single" w:color="auto" w:sz="6" w:space="0"/>
            </w:tcBorders>
            <w:shd w:val="clear" w:color="auto" w:fill="auto"/>
            <w:vAlign w:val="center"/>
          </w:tcPr>
          <w:p w14:paraId="6E7392B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0.148</w:t>
            </w:r>
          </w:p>
        </w:tc>
        <w:tc>
          <w:tcPr>
            <w:tcW w:w="283" w:type="pct"/>
            <w:tcBorders>
              <w:top w:val="single" w:color="auto" w:sz="6" w:space="0"/>
              <w:left w:val="single" w:color="auto" w:sz="6" w:space="0"/>
              <w:bottom w:val="single" w:color="auto" w:sz="6" w:space="0"/>
              <w:right w:val="single" w:color="auto" w:sz="6" w:space="0"/>
            </w:tcBorders>
            <w:shd w:val="clear" w:color="auto" w:fill="auto"/>
            <w:vAlign w:val="center"/>
          </w:tcPr>
          <w:p w14:paraId="654E1BC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1.067</w:t>
            </w:r>
          </w:p>
        </w:tc>
        <w:tc>
          <w:tcPr>
            <w:tcW w:w="268" w:type="pct"/>
            <w:vMerge w:val="restart"/>
            <w:tcBorders>
              <w:top w:val="single" w:color="auto" w:sz="6" w:space="0"/>
              <w:left w:val="single" w:color="auto" w:sz="6" w:space="0"/>
              <w:right w:val="single" w:color="auto" w:sz="6" w:space="0"/>
            </w:tcBorders>
            <w:shd w:val="clear" w:color="auto" w:fill="auto"/>
            <w:vAlign w:val="center"/>
          </w:tcPr>
          <w:p w14:paraId="4081154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集气罩收集+</w:t>
            </w:r>
            <w:r>
              <w:rPr>
                <w:rFonts w:hint="eastAsia" w:ascii="Times New Roman" w:hAnsi="Times New Roman"/>
                <w:bCs/>
                <w:color w:val="auto"/>
                <w:spacing w:val="-10"/>
                <w:sz w:val="21"/>
                <w:szCs w:val="21"/>
              </w:rPr>
              <w:t>酸</w:t>
            </w:r>
            <w:r>
              <w:rPr>
                <w:rFonts w:ascii="Times New Roman" w:hAnsi="Times New Roman"/>
                <w:bCs/>
                <w:color w:val="auto"/>
                <w:spacing w:val="-10"/>
                <w:sz w:val="21"/>
                <w:szCs w:val="21"/>
              </w:rPr>
              <w:t>喷淋+</w:t>
            </w:r>
            <w:r>
              <w:rPr>
                <w:rFonts w:hint="eastAsia" w:ascii="Times New Roman" w:hAnsi="Times New Roman"/>
                <w:bCs/>
                <w:color w:val="auto"/>
                <w:spacing w:val="-10"/>
                <w:sz w:val="21"/>
                <w:szCs w:val="21"/>
              </w:rPr>
              <w:t>除雾器+</w:t>
            </w:r>
            <w:r>
              <w:rPr>
                <w:rFonts w:ascii="Times New Roman" w:hAnsi="Times New Roman"/>
                <w:bCs/>
                <w:color w:val="auto"/>
                <w:spacing w:val="-10"/>
                <w:sz w:val="21"/>
                <w:szCs w:val="21"/>
              </w:rPr>
              <w:t>二级活性炭吸附装置</w:t>
            </w:r>
          </w:p>
        </w:tc>
        <w:tc>
          <w:tcPr>
            <w:tcW w:w="268" w:type="pct"/>
            <w:vMerge w:val="restart"/>
            <w:tcBorders>
              <w:top w:val="single" w:color="auto" w:sz="6" w:space="0"/>
              <w:left w:val="single" w:color="auto" w:sz="6" w:space="0"/>
              <w:right w:val="single" w:color="auto" w:sz="6" w:space="0"/>
            </w:tcBorders>
            <w:shd w:val="clear" w:color="auto" w:fill="auto"/>
            <w:vAlign w:val="center"/>
          </w:tcPr>
          <w:p w14:paraId="3154094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90</w:t>
            </w:r>
          </w:p>
        </w:tc>
        <w:tc>
          <w:tcPr>
            <w:tcW w:w="242" w:type="pct"/>
            <w:tcBorders>
              <w:top w:val="single" w:color="auto" w:sz="6" w:space="0"/>
              <w:left w:val="single" w:color="auto" w:sz="6" w:space="0"/>
              <w:bottom w:val="single" w:color="auto" w:sz="6" w:space="0"/>
              <w:right w:val="single" w:color="auto" w:sz="6" w:space="0"/>
            </w:tcBorders>
            <w:shd w:val="clear" w:color="auto" w:fill="auto"/>
            <w:vAlign w:val="center"/>
          </w:tcPr>
          <w:p w14:paraId="41079A0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90</w:t>
            </w:r>
          </w:p>
        </w:tc>
        <w:tc>
          <w:tcPr>
            <w:tcW w:w="157" w:type="pct"/>
            <w:vMerge w:val="restart"/>
            <w:tcBorders>
              <w:top w:val="single" w:color="auto" w:sz="6" w:space="0"/>
              <w:left w:val="single" w:color="auto" w:sz="6" w:space="0"/>
              <w:right w:val="single" w:color="auto" w:sz="6" w:space="0"/>
            </w:tcBorders>
            <w:shd w:val="clear" w:color="auto" w:fill="auto"/>
            <w:vAlign w:val="center"/>
          </w:tcPr>
          <w:p w14:paraId="55560EA5">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是</w:t>
            </w:r>
          </w:p>
        </w:tc>
        <w:tc>
          <w:tcPr>
            <w:tcW w:w="403" w:type="pct"/>
            <w:tcBorders>
              <w:top w:val="single" w:color="auto" w:sz="6" w:space="0"/>
              <w:left w:val="single" w:color="auto" w:sz="6" w:space="0"/>
              <w:bottom w:val="single" w:color="auto" w:sz="6" w:space="0"/>
              <w:right w:val="single" w:color="auto" w:sz="6" w:space="0"/>
            </w:tcBorders>
            <w:shd w:val="clear" w:color="auto" w:fill="auto"/>
            <w:vAlign w:val="center"/>
          </w:tcPr>
          <w:p w14:paraId="19AD5806">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2.14</w:t>
            </w:r>
          </w:p>
        </w:tc>
        <w:tc>
          <w:tcPr>
            <w:tcW w:w="320" w:type="pct"/>
            <w:tcBorders>
              <w:top w:val="single" w:color="auto" w:sz="6" w:space="0"/>
              <w:left w:val="single" w:color="auto" w:sz="6" w:space="0"/>
              <w:bottom w:val="single" w:color="auto" w:sz="6" w:space="0"/>
              <w:right w:val="single" w:color="auto" w:sz="6" w:space="0"/>
            </w:tcBorders>
            <w:shd w:val="clear" w:color="auto" w:fill="auto"/>
            <w:vAlign w:val="center"/>
          </w:tcPr>
          <w:p w14:paraId="70987438">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0.0535</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198A83E8">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0.385</w:t>
            </w:r>
          </w:p>
        </w:tc>
        <w:tc>
          <w:tcPr>
            <w:tcW w:w="439" w:type="pct"/>
            <w:tcBorders>
              <w:top w:val="single" w:color="auto" w:sz="6" w:space="0"/>
              <w:left w:val="single" w:color="auto" w:sz="6" w:space="0"/>
              <w:bottom w:val="single" w:color="auto" w:sz="6" w:space="0"/>
              <w:right w:val="single" w:color="auto" w:sz="6" w:space="0"/>
            </w:tcBorders>
            <w:shd w:val="clear" w:color="auto" w:fill="auto"/>
            <w:vAlign w:val="center"/>
          </w:tcPr>
          <w:p w14:paraId="6D4A79B0">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10</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00638A9E">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w:t>
            </w:r>
          </w:p>
        </w:tc>
        <w:tc>
          <w:tcPr>
            <w:tcW w:w="246" w:type="pct"/>
            <w:vMerge w:val="restart"/>
            <w:tcBorders>
              <w:top w:val="single" w:color="auto" w:sz="6" w:space="0"/>
              <w:left w:val="single" w:color="auto" w:sz="6" w:space="0"/>
              <w:right w:val="single" w:color="auto" w:sz="6" w:space="0"/>
            </w:tcBorders>
            <w:shd w:val="clear" w:color="auto" w:fill="auto"/>
            <w:vAlign w:val="center"/>
          </w:tcPr>
          <w:p w14:paraId="363577A1">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7200</w:t>
            </w:r>
          </w:p>
        </w:tc>
      </w:tr>
      <w:tr w14:paraId="6D20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202" w:type="pct"/>
            <w:vMerge w:val="continue"/>
            <w:tcBorders>
              <w:left w:val="single" w:color="auto" w:sz="6" w:space="0"/>
              <w:right w:val="single" w:color="auto" w:sz="6" w:space="0"/>
            </w:tcBorders>
            <w:shd w:val="clear" w:color="auto" w:fill="auto"/>
            <w:vAlign w:val="center"/>
          </w:tcPr>
          <w:p w14:paraId="74D55F4E">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187" w:type="pct"/>
            <w:vMerge w:val="continue"/>
            <w:tcBorders>
              <w:left w:val="single" w:color="auto" w:sz="6" w:space="0"/>
              <w:right w:val="single" w:color="auto" w:sz="6" w:space="0"/>
            </w:tcBorders>
            <w:shd w:val="clear" w:color="auto" w:fill="auto"/>
            <w:vAlign w:val="center"/>
          </w:tcPr>
          <w:p w14:paraId="7E0A87F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90" w:type="pct"/>
            <w:vMerge w:val="continue"/>
            <w:tcBorders>
              <w:left w:val="single" w:color="auto" w:sz="6" w:space="0"/>
              <w:right w:val="single" w:color="auto" w:sz="6" w:space="0"/>
            </w:tcBorders>
            <w:shd w:val="clear" w:color="auto" w:fill="auto"/>
            <w:vAlign w:val="center"/>
          </w:tcPr>
          <w:p w14:paraId="15AD9437">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66" w:type="pct"/>
            <w:tcBorders>
              <w:top w:val="single" w:color="auto" w:sz="6" w:space="0"/>
              <w:left w:val="single" w:color="auto" w:sz="6" w:space="0"/>
              <w:bottom w:val="single" w:color="auto" w:sz="6" w:space="0"/>
              <w:right w:val="single" w:color="auto" w:sz="6" w:space="0"/>
            </w:tcBorders>
            <w:shd w:val="clear" w:color="auto" w:fill="auto"/>
            <w:vAlign w:val="center"/>
          </w:tcPr>
          <w:p w14:paraId="67BA859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NH</w:t>
            </w:r>
            <w:r>
              <w:rPr>
                <w:rFonts w:hint="eastAsia" w:ascii="Times New Roman" w:hAnsi="Times New Roman"/>
                <w:bCs/>
                <w:color w:val="auto"/>
                <w:spacing w:val="-10"/>
                <w:sz w:val="21"/>
                <w:szCs w:val="21"/>
                <w:vertAlign w:val="subscript"/>
              </w:rPr>
              <w:t>3</w:t>
            </w:r>
          </w:p>
        </w:tc>
        <w:tc>
          <w:tcPr>
            <w:tcW w:w="150" w:type="pct"/>
            <w:vMerge w:val="continue"/>
            <w:tcBorders>
              <w:left w:val="single" w:color="auto" w:sz="6" w:space="0"/>
              <w:right w:val="single" w:color="auto" w:sz="6" w:space="0"/>
            </w:tcBorders>
            <w:shd w:val="clear" w:color="auto" w:fill="auto"/>
            <w:vAlign w:val="center"/>
          </w:tcPr>
          <w:p w14:paraId="5FAB112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365" w:type="pct"/>
            <w:tcBorders>
              <w:top w:val="single" w:color="auto" w:sz="6" w:space="0"/>
              <w:left w:val="single" w:color="auto" w:sz="6" w:space="0"/>
              <w:bottom w:val="single" w:color="auto" w:sz="6" w:space="0"/>
              <w:right w:val="single" w:color="auto" w:sz="6" w:space="0"/>
            </w:tcBorders>
            <w:shd w:val="clear" w:color="auto" w:fill="auto"/>
            <w:vAlign w:val="center"/>
          </w:tcPr>
          <w:p w14:paraId="7282D70B">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43.1</w:t>
            </w:r>
          </w:p>
        </w:tc>
        <w:tc>
          <w:tcPr>
            <w:tcW w:w="280" w:type="pct"/>
            <w:tcBorders>
              <w:top w:val="single" w:color="auto" w:sz="6" w:space="0"/>
              <w:left w:val="single" w:color="auto" w:sz="6" w:space="0"/>
              <w:bottom w:val="single" w:color="auto" w:sz="6" w:space="0"/>
              <w:right w:val="single" w:color="auto" w:sz="6" w:space="0"/>
            </w:tcBorders>
            <w:shd w:val="clear" w:color="auto" w:fill="auto"/>
            <w:vAlign w:val="center"/>
          </w:tcPr>
          <w:p w14:paraId="00B51A66">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0.681</w:t>
            </w:r>
          </w:p>
        </w:tc>
        <w:tc>
          <w:tcPr>
            <w:tcW w:w="283" w:type="pct"/>
            <w:tcBorders>
              <w:top w:val="single" w:color="auto" w:sz="6" w:space="0"/>
              <w:left w:val="single" w:color="auto" w:sz="6" w:space="0"/>
              <w:bottom w:val="single" w:color="auto" w:sz="6" w:space="0"/>
              <w:right w:val="single" w:color="auto" w:sz="6" w:space="0"/>
            </w:tcBorders>
            <w:shd w:val="clear" w:color="auto" w:fill="auto"/>
            <w:vAlign w:val="center"/>
          </w:tcPr>
          <w:p w14:paraId="206EFBA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4.905</w:t>
            </w:r>
          </w:p>
        </w:tc>
        <w:tc>
          <w:tcPr>
            <w:tcW w:w="268" w:type="pct"/>
            <w:vMerge w:val="continue"/>
            <w:tcBorders>
              <w:left w:val="single" w:color="auto" w:sz="6" w:space="0"/>
              <w:right w:val="single" w:color="auto" w:sz="6" w:space="0"/>
            </w:tcBorders>
            <w:shd w:val="clear" w:color="auto" w:fill="auto"/>
            <w:vAlign w:val="center"/>
          </w:tcPr>
          <w:p w14:paraId="640CBD39">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68" w:type="pct"/>
            <w:vMerge w:val="continue"/>
            <w:tcBorders>
              <w:left w:val="single" w:color="auto" w:sz="6" w:space="0"/>
              <w:right w:val="single" w:color="auto" w:sz="6" w:space="0"/>
            </w:tcBorders>
            <w:shd w:val="clear" w:color="auto" w:fill="auto"/>
            <w:vAlign w:val="center"/>
          </w:tcPr>
          <w:p w14:paraId="1E48A48E">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42" w:type="pct"/>
            <w:tcBorders>
              <w:top w:val="single" w:color="auto" w:sz="6" w:space="0"/>
              <w:left w:val="single" w:color="auto" w:sz="6" w:space="0"/>
              <w:bottom w:val="single" w:color="auto" w:sz="6" w:space="0"/>
              <w:right w:val="single" w:color="auto" w:sz="6" w:space="0"/>
            </w:tcBorders>
            <w:shd w:val="clear" w:color="auto" w:fill="auto"/>
            <w:vAlign w:val="center"/>
          </w:tcPr>
          <w:p w14:paraId="2204EF0F">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90</w:t>
            </w:r>
          </w:p>
        </w:tc>
        <w:tc>
          <w:tcPr>
            <w:tcW w:w="157" w:type="pct"/>
            <w:vMerge w:val="continue"/>
            <w:tcBorders>
              <w:left w:val="single" w:color="auto" w:sz="6" w:space="0"/>
              <w:right w:val="single" w:color="auto" w:sz="6" w:space="0"/>
            </w:tcBorders>
            <w:shd w:val="clear" w:color="auto" w:fill="auto"/>
            <w:vAlign w:val="center"/>
          </w:tcPr>
          <w:p w14:paraId="023C3BCF">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403" w:type="pct"/>
            <w:tcBorders>
              <w:top w:val="single" w:color="auto" w:sz="6" w:space="0"/>
              <w:left w:val="single" w:color="auto" w:sz="6" w:space="0"/>
              <w:bottom w:val="single" w:color="auto" w:sz="6" w:space="0"/>
              <w:right w:val="single" w:color="auto" w:sz="6" w:space="0"/>
            </w:tcBorders>
            <w:shd w:val="clear" w:color="auto" w:fill="auto"/>
            <w:vAlign w:val="center"/>
          </w:tcPr>
          <w:p w14:paraId="0BE86DAE">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6.33</w:t>
            </w:r>
          </w:p>
        </w:tc>
        <w:tc>
          <w:tcPr>
            <w:tcW w:w="320" w:type="pct"/>
            <w:tcBorders>
              <w:top w:val="single" w:color="auto" w:sz="6" w:space="0"/>
              <w:left w:val="single" w:color="auto" w:sz="6" w:space="0"/>
              <w:bottom w:val="single" w:color="auto" w:sz="6" w:space="0"/>
              <w:right w:val="single" w:color="auto" w:sz="6" w:space="0"/>
            </w:tcBorders>
            <w:shd w:val="clear" w:color="auto" w:fill="auto"/>
            <w:vAlign w:val="center"/>
          </w:tcPr>
          <w:p w14:paraId="40B3AD1C">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0.1</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70F8DC0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0.723</w:t>
            </w:r>
          </w:p>
        </w:tc>
        <w:tc>
          <w:tcPr>
            <w:tcW w:w="439" w:type="pct"/>
            <w:tcBorders>
              <w:top w:val="single" w:color="auto" w:sz="6" w:space="0"/>
              <w:left w:val="single" w:color="auto" w:sz="6" w:space="0"/>
              <w:bottom w:val="single" w:color="auto" w:sz="6" w:space="0"/>
              <w:right w:val="single" w:color="auto" w:sz="6" w:space="0"/>
            </w:tcBorders>
            <w:shd w:val="clear" w:color="auto" w:fill="auto"/>
            <w:vAlign w:val="center"/>
          </w:tcPr>
          <w:p w14:paraId="770A105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10</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6D4D48A0">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w:t>
            </w:r>
          </w:p>
        </w:tc>
        <w:tc>
          <w:tcPr>
            <w:tcW w:w="246" w:type="pct"/>
            <w:vMerge w:val="continue"/>
            <w:tcBorders>
              <w:left w:val="single" w:color="auto" w:sz="6" w:space="0"/>
              <w:right w:val="single" w:color="auto" w:sz="6" w:space="0"/>
            </w:tcBorders>
            <w:shd w:val="clear" w:color="auto" w:fill="auto"/>
            <w:vAlign w:val="center"/>
          </w:tcPr>
          <w:p w14:paraId="471606CA">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r>
      <w:tr w14:paraId="028F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202" w:type="pct"/>
            <w:vMerge w:val="continue"/>
            <w:tcBorders>
              <w:left w:val="single" w:color="auto" w:sz="6" w:space="0"/>
              <w:right w:val="single" w:color="auto" w:sz="6" w:space="0"/>
            </w:tcBorders>
            <w:shd w:val="clear" w:color="auto" w:fill="auto"/>
            <w:vAlign w:val="center"/>
          </w:tcPr>
          <w:p w14:paraId="4D0182F3">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187" w:type="pct"/>
            <w:vMerge w:val="continue"/>
            <w:tcBorders>
              <w:left w:val="single" w:color="auto" w:sz="6" w:space="0"/>
              <w:right w:val="single" w:color="auto" w:sz="6" w:space="0"/>
            </w:tcBorders>
            <w:shd w:val="clear" w:color="auto" w:fill="auto"/>
            <w:vAlign w:val="center"/>
          </w:tcPr>
          <w:p w14:paraId="226F9B14">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90" w:type="pct"/>
            <w:vMerge w:val="continue"/>
            <w:tcBorders>
              <w:left w:val="single" w:color="auto" w:sz="6" w:space="0"/>
              <w:right w:val="single" w:color="auto" w:sz="6" w:space="0"/>
            </w:tcBorders>
            <w:shd w:val="clear" w:color="auto" w:fill="auto"/>
            <w:vAlign w:val="center"/>
          </w:tcPr>
          <w:p w14:paraId="0DB85953">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66" w:type="pct"/>
            <w:tcBorders>
              <w:top w:val="single" w:color="auto" w:sz="6" w:space="0"/>
              <w:left w:val="single" w:color="auto" w:sz="6" w:space="0"/>
              <w:bottom w:val="single" w:color="auto" w:sz="6" w:space="0"/>
              <w:right w:val="single" w:color="auto" w:sz="6" w:space="0"/>
            </w:tcBorders>
            <w:shd w:val="clear" w:color="auto" w:fill="auto"/>
            <w:vAlign w:val="center"/>
          </w:tcPr>
          <w:p w14:paraId="0829579C">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H</w:t>
            </w:r>
            <w:r>
              <w:rPr>
                <w:rFonts w:ascii="Times New Roman" w:hAnsi="Times New Roman"/>
                <w:bCs/>
                <w:color w:val="auto"/>
                <w:spacing w:val="-10"/>
                <w:sz w:val="21"/>
                <w:szCs w:val="21"/>
                <w:vertAlign w:val="subscript"/>
              </w:rPr>
              <w:t>2</w:t>
            </w:r>
            <w:r>
              <w:rPr>
                <w:rFonts w:ascii="Times New Roman" w:hAnsi="Times New Roman"/>
                <w:bCs/>
                <w:color w:val="auto"/>
                <w:spacing w:val="-10"/>
                <w:sz w:val="21"/>
                <w:szCs w:val="21"/>
              </w:rPr>
              <w:t>S</w:t>
            </w:r>
          </w:p>
        </w:tc>
        <w:tc>
          <w:tcPr>
            <w:tcW w:w="150" w:type="pct"/>
            <w:vMerge w:val="continue"/>
            <w:tcBorders>
              <w:left w:val="single" w:color="auto" w:sz="6" w:space="0"/>
              <w:right w:val="single" w:color="auto" w:sz="6" w:space="0"/>
            </w:tcBorders>
            <w:shd w:val="clear" w:color="auto" w:fill="auto"/>
            <w:vAlign w:val="center"/>
          </w:tcPr>
          <w:p w14:paraId="5E3C28DE">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65" w:type="pct"/>
            <w:tcBorders>
              <w:top w:val="single" w:color="auto" w:sz="6" w:space="0"/>
              <w:left w:val="single" w:color="auto" w:sz="6" w:space="0"/>
              <w:bottom w:val="single" w:color="auto" w:sz="6" w:space="0"/>
              <w:right w:val="single" w:color="auto" w:sz="6" w:space="0"/>
            </w:tcBorders>
            <w:shd w:val="clear" w:color="auto" w:fill="auto"/>
            <w:vAlign w:val="center"/>
          </w:tcPr>
          <w:p w14:paraId="574F0AD6">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0.606</w:t>
            </w:r>
          </w:p>
        </w:tc>
        <w:tc>
          <w:tcPr>
            <w:tcW w:w="280" w:type="pct"/>
            <w:tcBorders>
              <w:top w:val="single" w:color="auto" w:sz="6" w:space="0"/>
              <w:left w:val="single" w:color="auto" w:sz="6" w:space="0"/>
              <w:bottom w:val="single" w:color="auto" w:sz="6" w:space="0"/>
              <w:right w:val="single" w:color="auto" w:sz="6" w:space="0"/>
            </w:tcBorders>
            <w:shd w:val="clear" w:color="auto" w:fill="auto"/>
            <w:vAlign w:val="center"/>
          </w:tcPr>
          <w:p w14:paraId="5DE6589E">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0.00958</w:t>
            </w:r>
          </w:p>
        </w:tc>
        <w:tc>
          <w:tcPr>
            <w:tcW w:w="283" w:type="pct"/>
            <w:tcBorders>
              <w:top w:val="single" w:color="auto" w:sz="6" w:space="0"/>
              <w:left w:val="single" w:color="auto" w:sz="6" w:space="0"/>
              <w:bottom w:val="single" w:color="auto" w:sz="6" w:space="0"/>
              <w:right w:val="single" w:color="auto" w:sz="6" w:space="0"/>
            </w:tcBorders>
            <w:shd w:val="clear" w:color="auto" w:fill="auto"/>
            <w:vAlign w:val="center"/>
          </w:tcPr>
          <w:p w14:paraId="57F98E2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0.069</w:t>
            </w:r>
          </w:p>
        </w:tc>
        <w:tc>
          <w:tcPr>
            <w:tcW w:w="268" w:type="pct"/>
            <w:vMerge w:val="continue"/>
            <w:tcBorders>
              <w:left w:val="single" w:color="auto" w:sz="6" w:space="0"/>
              <w:right w:val="single" w:color="auto" w:sz="6" w:space="0"/>
            </w:tcBorders>
            <w:shd w:val="clear" w:color="auto" w:fill="auto"/>
            <w:vAlign w:val="center"/>
          </w:tcPr>
          <w:p w14:paraId="04A7119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68" w:type="pct"/>
            <w:vMerge w:val="continue"/>
            <w:tcBorders>
              <w:left w:val="single" w:color="auto" w:sz="6" w:space="0"/>
              <w:right w:val="single" w:color="auto" w:sz="6" w:space="0"/>
            </w:tcBorders>
            <w:shd w:val="clear" w:color="auto" w:fill="auto"/>
            <w:vAlign w:val="center"/>
          </w:tcPr>
          <w:p w14:paraId="48956C7F">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42" w:type="pct"/>
            <w:tcBorders>
              <w:top w:val="single" w:color="auto" w:sz="6" w:space="0"/>
              <w:left w:val="single" w:color="auto" w:sz="6" w:space="0"/>
              <w:bottom w:val="single" w:color="auto" w:sz="6" w:space="0"/>
              <w:right w:val="single" w:color="auto" w:sz="6" w:space="0"/>
            </w:tcBorders>
            <w:shd w:val="clear" w:color="auto" w:fill="auto"/>
            <w:vAlign w:val="center"/>
          </w:tcPr>
          <w:p w14:paraId="1DD1687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157" w:type="pct"/>
            <w:vMerge w:val="continue"/>
            <w:tcBorders>
              <w:left w:val="single" w:color="auto" w:sz="6" w:space="0"/>
              <w:right w:val="single" w:color="auto" w:sz="6" w:space="0"/>
            </w:tcBorders>
            <w:shd w:val="clear" w:color="auto" w:fill="auto"/>
            <w:vAlign w:val="center"/>
          </w:tcPr>
          <w:p w14:paraId="41C438DE">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403" w:type="pct"/>
            <w:tcBorders>
              <w:top w:val="single" w:color="auto" w:sz="6" w:space="0"/>
              <w:left w:val="single" w:color="auto" w:sz="6" w:space="0"/>
              <w:bottom w:val="single" w:color="auto" w:sz="6" w:space="0"/>
              <w:right w:val="single" w:color="auto" w:sz="6" w:space="0"/>
            </w:tcBorders>
            <w:shd w:val="clear" w:color="auto" w:fill="auto"/>
            <w:vAlign w:val="center"/>
          </w:tcPr>
          <w:p w14:paraId="107E5DBB">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0.606</w:t>
            </w:r>
          </w:p>
        </w:tc>
        <w:tc>
          <w:tcPr>
            <w:tcW w:w="320" w:type="pct"/>
            <w:tcBorders>
              <w:top w:val="single" w:color="auto" w:sz="6" w:space="0"/>
              <w:left w:val="single" w:color="auto" w:sz="6" w:space="0"/>
              <w:bottom w:val="single" w:color="auto" w:sz="6" w:space="0"/>
              <w:right w:val="single" w:color="auto" w:sz="6" w:space="0"/>
            </w:tcBorders>
            <w:shd w:val="clear" w:color="auto" w:fill="auto"/>
            <w:vAlign w:val="center"/>
          </w:tcPr>
          <w:p w14:paraId="63505364">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0.00958</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70DBB808">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0.069</w:t>
            </w:r>
          </w:p>
        </w:tc>
        <w:tc>
          <w:tcPr>
            <w:tcW w:w="439" w:type="pct"/>
            <w:tcBorders>
              <w:top w:val="single" w:color="auto" w:sz="6" w:space="0"/>
              <w:left w:val="single" w:color="auto" w:sz="6" w:space="0"/>
              <w:bottom w:val="single" w:color="auto" w:sz="6" w:space="0"/>
              <w:right w:val="single" w:color="auto" w:sz="6" w:space="0"/>
            </w:tcBorders>
            <w:shd w:val="clear" w:color="auto" w:fill="auto"/>
            <w:vAlign w:val="center"/>
          </w:tcPr>
          <w:p w14:paraId="6744C733">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5631E36C">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0.33</w:t>
            </w:r>
          </w:p>
        </w:tc>
        <w:tc>
          <w:tcPr>
            <w:tcW w:w="246" w:type="pct"/>
            <w:vMerge w:val="continue"/>
            <w:tcBorders>
              <w:left w:val="single" w:color="auto" w:sz="6" w:space="0"/>
              <w:right w:val="single" w:color="auto" w:sz="6" w:space="0"/>
            </w:tcBorders>
            <w:shd w:val="clear" w:color="auto" w:fill="auto"/>
            <w:vAlign w:val="center"/>
          </w:tcPr>
          <w:p w14:paraId="625F89A1">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r>
      <w:tr w14:paraId="06F1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202" w:type="pct"/>
            <w:tcBorders>
              <w:left w:val="single" w:color="auto" w:sz="6" w:space="0"/>
              <w:right w:val="single" w:color="auto" w:sz="6" w:space="0"/>
            </w:tcBorders>
            <w:shd w:val="clear" w:color="auto" w:fill="auto"/>
            <w:vAlign w:val="center"/>
          </w:tcPr>
          <w:p w14:paraId="52FB81B7">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r>
              <w:rPr>
                <w:rFonts w:hint="eastAsia"/>
                <w:color w:val="auto"/>
                <w:sz w:val="21"/>
                <w:szCs w:val="21"/>
              </w:rPr>
              <w:t>危废存储</w:t>
            </w:r>
          </w:p>
        </w:tc>
        <w:tc>
          <w:tcPr>
            <w:tcW w:w="187" w:type="pct"/>
            <w:vMerge w:val="continue"/>
            <w:tcBorders>
              <w:left w:val="single" w:color="auto" w:sz="6" w:space="0"/>
              <w:right w:val="single" w:color="auto" w:sz="6" w:space="0"/>
            </w:tcBorders>
            <w:shd w:val="clear" w:color="auto" w:fill="auto"/>
            <w:vAlign w:val="center"/>
          </w:tcPr>
          <w:p w14:paraId="12EED821">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90" w:type="pct"/>
            <w:vMerge w:val="continue"/>
            <w:tcBorders>
              <w:left w:val="single" w:color="auto" w:sz="6" w:space="0"/>
              <w:right w:val="single" w:color="auto" w:sz="6" w:space="0"/>
            </w:tcBorders>
            <w:shd w:val="clear" w:color="auto" w:fill="auto"/>
            <w:vAlign w:val="center"/>
          </w:tcPr>
          <w:p w14:paraId="7D5038CC">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66" w:type="pct"/>
            <w:tcBorders>
              <w:top w:val="single" w:color="auto" w:sz="6" w:space="0"/>
              <w:left w:val="single" w:color="auto" w:sz="6" w:space="0"/>
              <w:bottom w:val="single" w:color="auto" w:sz="6" w:space="0"/>
              <w:right w:val="single" w:color="auto" w:sz="6" w:space="0"/>
            </w:tcBorders>
            <w:shd w:val="clear" w:color="auto" w:fill="auto"/>
            <w:vAlign w:val="center"/>
          </w:tcPr>
          <w:p w14:paraId="17FAC59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非甲烷总烃</w:t>
            </w:r>
          </w:p>
        </w:tc>
        <w:tc>
          <w:tcPr>
            <w:tcW w:w="150" w:type="pct"/>
            <w:vMerge w:val="continue"/>
            <w:tcBorders>
              <w:left w:val="single" w:color="auto" w:sz="6" w:space="0"/>
              <w:right w:val="single" w:color="auto" w:sz="6" w:space="0"/>
            </w:tcBorders>
            <w:shd w:val="clear" w:color="auto" w:fill="auto"/>
            <w:vAlign w:val="center"/>
          </w:tcPr>
          <w:p w14:paraId="7DC72E8D">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65" w:type="pct"/>
            <w:tcBorders>
              <w:top w:val="single" w:color="auto" w:sz="6" w:space="0"/>
              <w:left w:val="single" w:color="auto" w:sz="6" w:space="0"/>
              <w:bottom w:val="single" w:color="auto" w:sz="6" w:space="0"/>
              <w:right w:val="single" w:color="auto" w:sz="6" w:space="0"/>
            </w:tcBorders>
            <w:shd w:val="clear" w:color="auto" w:fill="auto"/>
            <w:vAlign w:val="center"/>
          </w:tcPr>
          <w:p w14:paraId="6B36F23A">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0.094</w:t>
            </w:r>
          </w:p>
        </w:tc>
        <w:tc>
          <w:tcPr>
            <w:tcW w:w="280" w:type="pct"/>
            <w:tcBorders>
              <w:top w:val="single" w:color="auto" w:sz="6" w:space="0"/>
              <w:left w:val="single" w:color="auto" w:sz="6" w:space="0"/>
              <w:bottom w:val="single" w:color="auto" w:sz="6" w:space="0"/>
              <w:right w:val="single" w:color="auto" w:sz="6" w:space="0"/>
            </w:tcBorders>
            <w:shd w:val="clear" w:color="auto" w:fill="auto"/>
            <w:vAlign w:val="center"/>
          </w:tcPr>
          <w:p w14:paraId="17F9397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0.00235</w:t>
            </w:r>
          </w:p>
        </w:tc>
        <w:tc>
          <w:tcPr>
            <w:tcW w:w="283" w:type="pct"/>
            <w:tcBorders>
              <w:top w:val="single" w:color="auto" w:sz="6" w:space="0"/>
              <w:left w:val="single" w:color="auto" w:sz="6" w:space="0"/>
              <w:bottom w:val="single" w:color="auto" w:sz="6" w:space="0"/>
              <w:right w:val="single" w:color="auto" w:sz="6" w:space="0"/>
            </w:tcBorders>
            <w:shd w:val="clear" w:color="auto" w:fill="auto"/>
            <w:vAlign w:val="center"/>
          </w:tcPr>
          <w:p w14:paraId="6A6A92FB">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0.0169</w:t>
            </w:r>
          </w:p>
        </w:tc>
        <w:tc>
          <w:tcPr>
            <w:tcW w:w="268" w:type="pct"/>
            <w:vMerge w:val="continue"/>
            <w:tcBorders>
              <w:left w:val="single" w:color="auto" w:sz="6" w:space="0"/>
              <w:right w:val="single" w:color="auto" w:sz="6" w:space="0"/>
            </w:tcBorders>
            <w:shd w:val="clear" w:color="auto" w:fill="auto"/>
            <w:vAlign w:val="center"/>
          </w:tcPr>
          <w:p w14:paraId="44C8C6A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68" w:type="pct"/>
            <w:vMerge w:val="continue"/>
            <w:tcBorders>
              <w:left w:val="single" w:color="auto" w:sz="6" w:space="0"/>
              <w:right w:val="single" w:color="auto" w:sz="6" w:space="0"/>
            </w:tcBorders>
            <w:shd w:val="clear" w:color="auto" w:fill="auto"/>
            <w:vAlign w:val="center"/>
          </w:tcPr>
          <w:p w14:paraId="0F157CF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42" w:type="pct"/>
            <w:tcBorders>
              <w:top w:val="single" w:color="auto" w:sz="6" w:space="0"/>
              <w:left w:val="single" w:color="auto" w:sz="6" w:space="0"/>
              <w:bottom w:val="single" w:color="auto" w:sz="6" w:space="0"/>
              <w:right w:val="single" w:color="auto" w:sz="6" w:space="0"/>
            </w:tcBorders>
            <w:shd w:val="clear" w:color="auto" w:fill="auto"/>
            <w:vAlign w:val="center"/>
          </w:tcPr>
          <w:p w14:paraId="44D5420F">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90</w:t>
            </w:r>
          </w:p>
        </w:tc>
        <w:tc>
          <w:tcPr>
            <w:tcW w:w="157" w:type="pct"/>
            <w:vMerge w:val="continue"/>
            <w:tcBorders>
              <w:left w:val="single" w:color="auto" w:sz="6" w:space="0"/>
              <w:right w:val="single" w:color="auto" w:sz="6" w:space="0"/>
            </w:tcBorders>
            <w:shd w:val="clear" w:color="auto" w:fill="auto"/>
            <w:vAlign w:val="center"/>
          </w:tcPr>
          <w:p w14:paraId="492B8745">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14:paraId="35D8DA73">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876" w:type="dxa"/>
            <w:tcBorders>
              <w:top w:val="single" w:color="auto" w:sz="6" w:space="0"/>
              <w:left w:val="single" w:color="auto" w:sz="6" w:space="0"/>
              <w:bottom w:val="single" w:color="auto" w:sz="6" w:space="0"/>
              <w:right w:val="single" w:color="auto" w:sz="6" w:space="0"/>
            </w:tcBorders>
            <w:shd w:val="clear" w:color="auto" w:fill="auto"/>
            <w:vAlign w:val="center"/>
          </w:tcPr>
          <w:p w14:paraId="692AA815">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14:paraId="409DA83A">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1201" w:type="dxa"/>
            <w:tcBorders>
              <w:top w:val="single" w:color="auto" w:sz="6" w:space="0"/>
              <w:left w:val="single" w:color="auto" w:sz="6" w:space="0"/>
              <w:bottom w:val="single" w:color="auto" w:sz="6" w:space="0"/>
              <w:right w:val="single" w:color="auto" w:sz="6" w:space="0"/>
            </w:tcBorders>
            <w:shd w:val="clear" w:color="auto" w:fill="auto"/>
            <w:vAlign w:val="center"/>
          </w:tcPr>
          <w:p w14:paraId="046CAB86">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14:paraId="517E1180">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246" w:type="pct"/>
            <w:vMerge w:val="continue"/>
            <w:tcBorders>
              <w:left w:val="single" w:color="auto" w:sz="6" w:space="0"/>
              <w:right w:val="single" w:color="auto" w:sz="6" w:space="0"/>
            </w:tcBorders>
            <w:shd w:val="clear" w:color="auto" w:fill="auto"/>
            <w:vAlign w:val="center"/>
          </w:tcPr>
          <w:p w14:paraId="299CA251">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r>
      <w:tr w14:paraId="644FE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202" w:type="pct"/>
            <w:tcBorders>
              <w:left w:val="single" w:color="auto" w:sz="6" w:space="0"/>
              <w:right w:val="single" w:color="auto" w:sz="6" w:space="0"/>
            </w:tcBorders>
            <w:shd w:val="clear" w:color="auto" w:fill="auto"/>
            <w:vAlign w:val="center"/>
          </w:tcPr>
          <w:p w14:paraId="1BB58D9D">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r>
              <w:rPr>
                <w:rFonts w:hint="eastAsia"/>
                <w:color w:val="auto"/>
                <w:sz w:val="21"/>
                <w:szCs w:val="21"/>
              </w:rPr>
              <w:t>投料</w:t>
            </w:r>
          </w:p>
        </w:tc>
        <w:tc>
          <w:tcPr>
            <w:tcW w:w="187" w:type="pct"/>
            <w:vMerge w:val="continue"/>
            <w:tcBorders>
              <w:left w:val="single" w:color="auto" w:sz="6" w:space="0"/>
              <w:right w:val="single" w:color="auto" w:sz="6" w:space="0"/>
            </w:tcBorders>
            <w:shd w:val="clear" w:color="auto" w:fill="auto"/>
            <w:vAlign w:val="center"/>
          </w:tcPr>
          <w:p w14:paraId="4A1CE2D4">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90" w:type="pct"/>
            <w:vMerge w:val="continue"/>
            <w:tcBorders>
              <w:left w:val="single" w:color="auto" w:sz="6" w:space="0"/>
              <w:right w:val="single" w:color="auto" w:sz="6" w:space="0"/>
            </w:tcBorders>
            <w:shd w:val="clear" w:color="auto" w:fill="auto"/>
            <w:vAlign w:val="center"/>
          </w:tcPr>
          <w:p w14:paraId="2C0AA10D">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66" w:type="pct"/>
            <w:tcBorders>
              <w:top w:val="single" w:color="auto" w:sz="6" w:space="0"/>
              <w:left w:val="single" w:color="auto" w:sz="6" w:space="0"/>
              <w:bottom w:val="single" w:color="auto" w:sz="6" w:space="0"/>
              <w:right w:val="single" w:color="auto" w:sz="6" w:space="0"/>
            </w:tcBorders>
            <w:shd w:val="clear" w:color="auto" w:fill="auto"/>
            <w:vAlign w:val="center"/>
          </w:tcPr>
          <w:p w14:paraId="34C7E1C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颗粒物</w:t>
            </w:r>
          </w:p>
        </w:tc>
        <w:tc>
          <w:tcPr>
            <w:tcW w:w="150" w:type="pct"/>
            <w:vMerge w:val="continue"/>
            <w:tcBorders>
              <w:left w:val="single" w:color="auto" w:sz="6" w:space="0"/>
              <w:right w:val="single" w:color="auto" w:sz="6" w:space="0"/>
            </w:tcBorders>
            <w:shd w:val="clear" w:color="auto" w:fill="auto"/>
            <w:vAlign w:val="center"/>
          </w:tcPr>
          <w:p w14:paraId="03FE3C61">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65" w:type="pct"/>
            <w:tcBorders>
              <w:top w:val="single" w:color="auto" w:sz="6" w:space="0"/>
              <w:left w:val="single" w:color="auto" w:sz="6" w:space="0"/>
              <w:bottom w:val="single" w:color="auto" w:sz="6" w:space="0"/>
              <w:right w:val="single" w:color="auto" w:sz="6" w:space="0"/>
            </w:tcBorders>
            <w:shd w:val="clear" w:color="auto" w:fill="auto"/>
            <w:vAlign w:val="center"/>
          </w:tcPr>
          <w:p w14:paraId="4D1D47A0">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2.144</w:t>
            </w:r>
          </w:p>
        </w:tc>
        <w:tc>
          <w:tcPr>
            <w:tcW w:w="280" w:type="pct"/>
            <w:tcBorders>
              <w:top w:val="single" w:color="auto" w:sz="6" w:space="0"/>
              <w:left w:val="single" w:color="auto" w:sz="6" w:space="0"/>
              <w:bottom w:val="single" w:color="auto" w:sz="6" w:space="0"/>
              <w:right w:val="single" w:color="auto" w:sz="6" w:space="0"/>
            </w:tcBorders>
            <w:shd w:val="clear" w:color="auto" w:fill="auto"/>
            <w:vAlign w:val="center"/>
          </w:tcPr>
          <w:p w14:paraId="423A300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0.0536</w:t>
            </w:r>
          </w:p>
        </w:tc>
        <w:tc>
          <w:tcPr>
            <w:tcW w:w="283" w:type="pct"/>
            <w:tcBorders>
              <w:top w:val="single" w:color="auto" w:sz="6" w:space="0"/>
              <w:left w:val="single" w:color="auto" w:sz="6" w:space="0"/>
              <w:bottom w:val="single" w:color="auto" w:sz="6" w:space="0"/>
              <w:right w:val="single" w:color="auto" w:sz="6" w:space="0"/>
            </w:tcBorders>
            <w:shd w:val="clear" w:color="auto" w:fill="auto"/>
            <w:vAlign w:val="center"/>
          </w:tcPr>
          <w:p w14:paraId="4584396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0.386</w:t>
            </w:r>
          </w:p>
        </w:tc>
        <w:tc>
          <w:tcPr>
            <w:tcW w:w="268" w:type="pct"/>
            <w:tcBorders>
              <w:left w:val="single" w:color="auto" w:sz="6" w:space="0"/>
              <w:right w:val="single" w:color="auto" w:sz="6" w:space="0"/>
            </w:tcBorders>
            <w:shd w:val="clear" w:color="auto" w:fill="auto"/>
            <w:vAlign w:val="center"/>
          </w:tcPr>
          <w:p w14:paraId="28F29EE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集气罩收集+袋式除尘器</w:t>
            </w:r>
          </w:p>
        </w:tc>
        <w:tc>
          <w:tcPr>
            <w:tcW w:w="268" w:type="pct"/>
            <w:vMerge w:val="continue"/>
            <w:tcBorders>
              <w:left w:val="single" w:color="auto" w:sz="6" w:space="0"/>
              <w:right w:val="single" w:color="auto" w:sz="6" w:space="0"/>
            </w:tcBorders>
            <w:shd w:val="clear" w:color="auto" w:fill="auto"/>
            <w:vAlign w:val="center"/>
          </w:tcPr>
          <w:p w14:paraId="6C85919B">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42" w:type="pct"/>
            <w:tcBorders>
              <w:top w:val="single" w:color="auto" w:sz="6" w:space="0"/>
              <w:left w:val="single" w:color="auto" w:sz="6" w:space="0"/>
              <w:bottom w:val="single" w:color="auto" w:sz="6" w:space="0"/>
              <w:right w:val="single" w:color="auto" w:sz="6" w:space="0"/>
            </w:tcBorders>
            <w:shd w:val="clear" w:color="auto" w:fill="auto"/>
            <w:vAlign w:val="center"/>
          </w:tcPr>
          <w:p w14:paraId="4206DA89">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95</w:t>
            </w:r>
          </w:p>
        </w:tc>
        <w:tc>
          <w:tcPr>
            <w:tcW w:w="157" w:type="pct"/>
            <w:vMerge w:val="continue"/>
            <w:tcBorders>
              <w:left w:val="single" w:color="auto" w:sz="6" w:space="0"/>
              <w:right w:val="single" w:color="auto" w:sz="6" w:space="0"/>
            </w:tcBorders>
            <w:shd w:val="clear" w:color="auto" w:fill="auto"/>
            <w:vAlign w:val="center"/>
          </w:tcPr>
          <w:p w14:paraId="7DDDDB9E">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403" w:type="pct"/>
            <w:tcBorders>
              <w:top w:val="single" w:color="auto" w:sz="6" w:space="0"/>
              <w:left w:val="single" w:color="auto" w:sz="6" w:space="0"/>
              <w:bottom w:val="single" w:color="auto" w:sz="6" w:space="0"/>
              <w:right w:val="single" w:color="auto" w:sz="6" w:space="0"/>
            </w:tcBorders>
            <w:shd w:val="clear" w:color="auto" w:fill="auto"/>
            <w:vAlign w:val="center"/>
          </w:tcPr>
          <w:p w14:paraId="7AC1CB48">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0.1072</w:t>
            </w:r>
          </w:p>
        </w:tc>
        <w:tc>
          <w:tcPr>
            <w:tcW w:w="320" w:type="pct"/>
            <w:tcBorders>
              <w:top w:val="single" w:color="auto" w:sz="6" w:space="0"/>
              <w:left w:val="single" w:color="auto" w:sz="6" w:space="0"/>
              <w:bottom w:val="single" w:color="auto" w:sz="6" w:space="0"/>
              <w:right w:val="single" w:color="auto" w:sz="6" w:space="0"/>
            </w:tcBorders>
            <w:shd w:val="clear" w:color="auto" w:fill="auto"/>
            <w:vAlign w:val="center"/>
          </w:tcPr>
          <w:p w14:paraId="35A5E91C">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0.00268</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23166860">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0.0193</w:t>
            </w:r>
          </w:p>
        </w:tc>
        <w:tc>
          <w:tcPr>
            <w:tcW w:w="439" w:type="pct"/>
            <w:tcBorders>
              <w:top w:val="single" w:color="auto" w:sz="6" w:space="0"/>
              <w:left w:val="single" w:color="auto" w:sz="6" w:space="0"/>
              <w:bottom w:val="single" w:color="auto" w:sz="6" w:space="0"/>
              <w:right w:val="single" w:color="auto" w:sz="6" w:space="0"/>
            </w:tcBorders>
            <w:shd w:val="clear" w:color="auto" w:fill="auto"/>
            <w:vAlign w:val="center"/>
          </w:tcPr>
          <w:p w14:paraId="3BBE7F6A">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12</w:t>
            </w:r>
          </w:p>
        </w:tc>
        <w:tc>
          <w:tcPr>
            <w:tcW w:w="313" w:type="pct"/>
            <w:tcBorders>
              <w:top w:val="single" w:color="auto" w:sz="6" w:space="0"/>
              <w:left w:val="single" w:color="auto" w:sz="6" w:space="0"/>
              <w:bottom w:val="single" w:color="auto" w:sz="6" w:space="0"/>
              <w:right w:val="single" w:color="auto" w:sz="6" w:space="0"/>
            </w:tcBorders>
            <w:shd w:val="clear" w:color="auto" w:fill="auto"/>
            <w:vAlign w:val="center"/>
          </w:tcPr>
          <w:p w14:paraId="603904F3">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246" w:type="pct"/>
            <w:vMerge w:val="continue"/>
            <w:tcBorders>
              <w:left w:val="single" w:color="auto" w:sz="6" w:space="0"/>
              <w:right w:val="single" w:color="auto" w:sz="6" w:space="0"/>
            </w:tcBorders>
            <w:shd w:val="clear" w:color="auto" w:fill="auto"/>
            <w:vAlign w:val="center"/>
          </w:tcPr>
          <w:p w14:paraId="5208A16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r>
      <w:tr w14:paraId="2EFC0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02" w:type="pct"/>
            <w:vMerge w:val="restart"/>
            <w:tcBorders>
              <w:left w:val="single" w:color="auto" w:sz="6" w:space="0"/>
              <w:right w:val="single" w:color="auto" w:sz="6" w:space="0"/>
            </w:tcBorders>
            <w:shd w:val="clear" w:color="auto" w:fill="auto"/>
            <w:vAlign w:val="center"/>
          </w:tcPr>
          <w:p w14:paraId="1C2AEEE7">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烘干干燥</w:t>
            </w:r>
          </w:p>
        </w:tc>
        <w:tc>
          <w:tcPr>
            <w:tcW w:w="187" w:type="pct"/>
            <w:vMerge w:val="continue"/>
            <w:tcBorders>
              <w:left w:val="single" w:color="auto" w:sz="6" w:space="0"/>
              <w:right w:val="single" w:color="auto" w:sz="6" w:space="0"/>
            </w:tcBorders>
            <w:shd w:val="clear" w:color="auto" w:fill="auto"/>
            <w:vAlign w:val="center"/>
          </w:tcPr>
          <w:p w14:paraId="1B92A15B">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90" w:type="pct"/>
            <w:vMerge w:val="continue"/>
            <w:tcBorders>
              <w:left w:val="single" w:color="auto" w:sz="6" w:space="0"/>
              <w:right w:val="single" w:color="auto" w:sz="6" w:space="0"/>
            </w:tcBorders>
            <w:shd w:val="clear" w:color="auto" w:fill="auto"/>
            <w:vAlign w:val="center"/>
          </w:tcPr>
          <w:p w14:paraId="6B717FAD">
            <w:pPr>
              <w:pStyle w:val="27"/>
              <w:adjustRightInd w:val="0"/>
              <w:snapToGrid w:val="0"/>
              <w:spacing w:before="0" w:beforeAutospacing="0" w:afterAutospacing="0" w:line="240" w:lineRule="auto"/>
              <w:ind w:firstLine="0" w:firstLineChars="0"/>
              <w:jc w:val="center"/>
              <w:rPr>
                <w:rFonts w:ascii="Times New Roman" w:hAnsi="Times New Roman"/>
                <w:color w:val="auto"/>
                <w:sz w:val="21"/>
                <w:szCs w:val="21"/>
              </w:rPr>
            </w:pPr>
          </w:p>
        </w:tc>
        <w:tc>
          <w:tcPr>
            <w:tcW w:w="266" w:type="pct"/>
            <w:tcBorders>
              <w:top w:val="single" w:color="auto" w:sz="6" w:space="0"/>
              <w:left w:val="single" w:color="auto" w:sz="6" w:space="0"/>
              <w:bottom w:val="single" w:color="auto" w:sz="6" w:space="0"/>
              <w:right w:val="single" w:color="auto" w:sz="6" w:space="0"/>
            </w:tcBorders>
            <w:shd w:val="clear" w:color="auto" w:fill="auto"/>
            <w:vAlign w:val="center"/>
          </w:tcPr>
          <w:p w14:paraId="55C2F1E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非甲烷总烃</w:t>
            </w:r>
          </w:p>
        </w:tc>
        <w:tc>
          <w:tcPr>
            <w:tcW w:w="150" w:type="pct"/>
            <w:vMerge w:val="continue"/>
            <w:tcBorders>
              <w:left w:val="single" w:color="auto" w:sz="6" w:space="0"/>
              <w:right w:val="single" w:color="auto" w:sz="6" w:space="0"/>
            </w:tcBorders>
            <w:shd w:val="clear" w:color="auto" w:fill="auto"/>
            <w:vAlign w:val="center"/>
          </w:tcPr>
          <w:p w14:paraId="49AFC93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65" w:type="pct"/>
            <w:tcBorders>
              <w:top w:val="single" w:color="auto" w:sz="6" w:space="0"/>
              <w:left w:val="single" w:color="auto" w:sz="6" w:space="0"/>
              <w:right w:val="single" w:color="auto" w:sz="6" w:space="0"/>
            </w:tcBorders>
            <w:shd w:val="clear" w:color="auto" w:fill="auto"/>
            <w:vAlign w:val="center"/>
          </w:tcPr>
          <w:p w14:paraId="3113A80A">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0.053</w:t>
            </w:r>
          </w:p>
        </w:tc>
        <w:tc>
          <w:tcPr>
            <w:tcW w:w="280" w:type="pct"/>
            <w:tcBorders>
              <w:top w:val="single" w:color="auto" w:sz="6" w:space="0"/>
              <w:left w:val="single" w:color="auto" w:sz="6" w:space="0"/>
              <w:right w:val="single" w:color="auto" w:sz="6" w:space="0"/>
            </w:tcBorders>
            <w:shd w:val="clear" w:color="auto" w:fill="auto"/>
            <w:vAlign w:val="center"/>
          </w:tcPr>
          <w:p w14:paraId="76513C4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0.384</w:t>
            </w:r>
          </w:p>
        </w:tc>
        <w:tc>
          <w:tcPr>
            <w:tcW w:w="283" w:type="pct"/>
            <w:tcBorders>
              <w:top w:val="single" w:color="auto" w:sz="6" w:space="0"/>
              <w:left w:val="single" w:color="auto" w:sz="6" w:space="0"/>
              <w:right w:val="single" w:color="auto" w:sz="6" w:space="0"/>
            </w:tcBorders>
            <w:shd w:val="clear" w:color="auto" w:fill="auto"/>
            <w:vAlign w:val="center"/>
          </w:tcPr>
          <w:p w14:paraId="51F52DBD">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2.766</w:t>
            </w:r>
          </w:p>
        </w:tc>
        <w:tc>
          <w:tcPr>
            <w:tcW w:w="268" w:type="pct"/>
            <w:vMerge w:val="restart"/>
            <w:tcBorders>
              <w:left w:val="single" w:color="auto" w:sz="6" w:space="0"/>
              <w:right w:val="single" w:color="auto" w:sz="6" w:space="0"/>
            </w:tcBorders>
            <w:shd w:val="clear" w:color="auto" w:fill="auto"/>
            <w:vAlign w:val="center"/>
          </w:tcPr>
          <w:p w14:paraId="36D3C78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炉内风机引入酸</w:t>
            </w:r>
            <w:r>
              <w:rPr>
                <w:rFonts w:ascii="Times New Roman" w:hAnsi="Times New Roman"/>
                <w:bCs/>
                <w:color w:val="auto"/>
                <w:spacing w:val="-10"/>
                <w:sz w:val="21"/>
                <w:szCs w:val="21"/>
              </w:rPr>
              <w:t>喷淋+</w:t>
            </w:r>
            <w:r>
              <w:rPr>
                <w:rFonts w:hint="eastAsia" w:ascii="Times New Roman" w:hAnsi="Times New Roman"/>
                <w:bCs/>
                <w:color w:val="auto"/>
                <w:spacing w:val="-10"/>
                <w:sz w:val="21"/>
                <w:szCs w:val="21"/>
              </w:rPr>
              <w:t>除雾器+</w:t>
            </w:r>
            <w:r>
              <w:rPr>
                <w:rFonts w:ascii="Times New Roman" w:hAnsi="Times New Roman"/>
                <w:bCs/>
                <w:color w:val="auto"/>
                <w:spacing w:val="-10"/>
                <w:sz w:val="21"/>
                <w:szCs w:val="21"/>
              </w:rPr>
              <w:t>二级活性炭吸附装置</w:t>
            </w:r>
          </w:p>
        </w:tc>
        <w:tc>
          <w:tcPr>
            <w:tcW w:w="268" w:type="pct"/>
            <w:vMerge w:val="restart"/>
            <w:tcBorders>
              <w:top w:val="single" w:color="auto" w:sz="6" w:space="0"/>
              <w:left w:val="single" w:color="auto" w:sz="6" w:space="0"/>
              <w:right w:val="single" w:color="auto" w:sz="6" w:space="0"/>
            </w:tcBorders>
            <w:shd w:val="clear" w:color="auto" w:fill="auto"/>
            <w:vAlign w:val="center"/>
          </w:tcPr>
          <w:p w14:paraId="3306AA69">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100</w:t>
            </w:r>
          </w:p>
        </w:tc>
        <w:tc>
          <w:tcPr>
            <w:tcW w:w="242" w:type="pct"/>
            <w:tcBorders>
              <w:top w:val="single" w:color="auto" w:sz="6" w:space="0"/>
              <w:left w:val="single" w:color="auto" w:sz="6" w:space="0"/>
              <w:right w:val="single" w:color="auto" w:sz="6" w:space="0"/>
            </w:tcBorders>
            <w:shd w:val="clear" w:color="auto" w:fill="auto"/>
            <w:vAlign w:val="center"/>
          </w:tcPr>
          <w:p w14:paraId="403BBB70">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90</w:t>
            </w:r>
          </w:p>
        </w:tc>
        <w:tc>
          <w:tcPr>
            <w:tcW w:w="157" w:type="pct"/>
            <w:vMerge w:val="restart"/>
            <w:tcBorders>
              <w:left w:val="single" w:color="auto" w:sz="6" w:space="0"/>
              <w:right w:val="single" w:color="auto" w:sz="6" w:space="0"/>
            </w:tcBorders>
            <w:shd w:val="clear" w:color="auto" w:fill="auto"/>
            <w:vAlign w:val="center"/>
          </w:tcPr>
          <w:p w14:paraId="286611C3">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是</w:t>
            </w:r>
          </w:p>
        </w:tc>
        <w:tc>
          <w:tcPr>
            <w:tcW w:w="403" w:type="pct"/>
            <w:vMerge w:val="restart"/>
            <w:tcBorders>
              <w:top w:val="single" w:color="auto" w:sz="6" w:space="0"/>
              <w:left w:val="single" w:color="auto" w:sz="6" w:space="0"/>
              <w:right w:val="single" w:color="auto" w:sz="6" w:space="0"/>
            </w:tcBorders>
            <w:shd w:val="clear" w:color="auto" w:fill="auto"/>
            <w:vAlign w:val="center"/>
          </w:tcPr>
          <w:p w14:paraId="37DA7A46">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320" w:type="pct"/>
            <w:vMerge w:val="restart"/>
            <w:tcBorders>
              <w:top w:val="single" w:color="auto" w:sz="6" w:space="0"/>
              <w:left w:val="single" w:color="auto" w:sz="6" w:space="0"/>
              <w:right w:val="single" w:color="auto" w:sz="6" w:space="0"/>
            </w:tcBorders>
            <w:shd w:val="clear" w:color="auto" w:fill="auto"/>
            <w:vAlign w:val="center"/>
          </w:tcPr>
          <w:p w14:paraId="7173DE03">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313" w:type="pct"/>
            <w:vMerge w:val="restart"/>
            <w:tcBorders>
              <w:top w:val="single" w:color="auto" w:sz="6" w:space="0"/>
              <w:left w:val="single" w:color="auto" w:sz="6" w:space="0"/>
              <w:right w:val="single" w:color="auto" w:sz="6" w:space="0"/>
            </w:tcBorders>
            <w:shd w:val="clear" w:color="auto" w:fill="auto"/>
            <w:vAlign w:val="center"/>
          </w:tcPr>
          <w:p w14:paraId="5F29B728">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439" w:type="pct"/>
            <w:vMerge w:val="restart"/>
            <w:tcBorders>
              <w:top w:val="single" w:color="auto" w:sz="6" w:space="0"/>
              <w:left w:val="single" w:color="auto" w:sz="6" w:space="0"/>
              <w:right w:val="single" w:color="auto" w:sz="6" w:space="0"/>
            </w:tcBorders>
            <w:shd w:val="clear" w:color="auto" w:fill="auto"/>
            <w:vAlign w:val="center"/>
          </w:tcPr>
          <w:p w14:paraId="47536F2A">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313" w:type="pct"/>
            <w:vMerge w:val="restart"/>
            <w:tcBorders>
              <w:top w:val="single" w:color="auto" w:sz="6" w:space="0"/>
              <w:left w:val="single" w:color="auto" w:sz="6" w:space="0"/>
              <w:right w:val="single" w:color="auto" w:sz="6" w:space="0"/>
            </w:tcBorders>
            <w:shd w:val="clear" w:color="auto" w:fill="auto"/>
            <w:vAlign w:val="center"/>
          </w:tcPr>
          <w:p w14:paraId="50CDE46B">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w:t>
            </w:r>
          </w:p>
        </w:tc>
        <w:tc>
          <w:tcPr>
            <w:tcW w:w="246" w:type="pct"/>
            <w:vMerge w:val="continue"/>
            <w:tcBorders>
              <w:left w:val="single" w:color="auto" w:sz="6" w:space="0"/>
              <w:right w:val="single" w:color="auto" w:sz="6" w:space="0"/>
            </w:tcBorders>
            <w:shd w:val="clear" w:color="auto" w:fill="auto"/>
            <w:vAlign w:val="center"/>
          </w:tcPr>
          <w:p w14:paraId="6A09AF5D">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r>
      <w:tr w14:paraId="3971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02" w:type="pct"/>
            <w:vMerge w:val="continue"/>
            <w:tcBorders>
              <w:left w:val="single" w:color="auto" w:sz="6" w:space="0"/>
              <w:right w:val="single" w:color="auto" w:sz="6" w:space="0"/>
            </w:tcBorders>
            <w:shd w:val="clear" w:color="auto" w:fill="auto"/>
            <w:vAlign w:val="center"/>
          </w:tcPr>
          <w:p w14:paraId="3835E7CE">
            <w:pPr>
              <w:pStyle w:val="27"/>
              <w:adjustRightInd w:val="0"/>
              <w:snapToGrid w:val="0"/>
              <w:spacing w:before="0" w:beforeAutospacing="0" w:afterAutospacing="0" w:line="240" w:lineRule="auto"/>
              <w:ind w:firstLine="0" w:firstLineChars="0"/>
              <w:jc w:val="center"/>
              <w:rPr>
                <w:color w:val="auto"/>
                <w:sz w:val="21"/>
                <w:szCs w:val="21"/>
              </w:rPr>
            </w:pPr>
          </w:p>
        </w:tc>
        <w:tc>
          <w:tcPr>
            <w:tcW w:w="187" w:type="pct"/>
            <w:vMerge w:val="continue"/>
            <w:tcBorders>
              <w:left w:val="single" w:color="auto" w:sz="6" w:space="0"/>
              <w:right w:val="single" w:color="auto" w:sz="6" w:space="0"/>
            </w:tcBorders>
            <w:shd w:val="clear" w:color="auto" w:fill="auto"/>
            <w:vAlign w:val="center"/>
          </w:tcPr>
          <w:p w14:paraId="1F5C0435">
            <w:pPr>
              <w:pStyle w:val="27"/>
              <w:adjustRightInd w:val="0"/>
              <w:snapToGrid w:val="0"/>
              <w:spacing w:before="0" w:beforeAutospacing="0" w:afterAutospacing="0" w:line="240" w:lineRule="auto"/>
              <w:ind w:firstLine="0" w:firstLineChars="0"/>
              <w:jc w:val="center"/>
              <w:rPr>
                <w:color w:val="auto"/>
                <w:sz w:val="21"/>
                <w:szCs w:val="21"/>
              </w:rPr>
            </w:pPr>
          </w:p>
        </w:tc>
        <w:tc>
          <w:tcPr>
            <w:tcW w:w="290" w:type="pct"/>
            <w:vMerge w:val="continue"/>
            <w:tcBorders>
              <w:left w:val="single" w:color="auto" w:sz="6" w:space="0"/>
              <w:right w:val="single" w:color="auto" w:sz="6" w:space="0"/>
            </w:tcBorders>
            <w:shd w:val="clear" w:color="auto" w:fill="auto"/>
            <w:vAlign w:val="center"/>
          </w:tcPr>
          <w:p w14:paraId="4277118E">
            <w:pPr>
              <w:pStyle w:val="27"/>
              <w:adjustRightInd w:val="0"/>
              <w:snapToGrid w:val="0"/>
              <w:spacing w:before="0" w:beforeAutospacing="0" w:afterAutospacing="0" w:line="240" w:lineRule="auto"/>
              <w:ind w:firstLine="0" w:firstLineChars="0"/>
              <w:jc w:val="center"/>
              <w:rPr>
                <w:color w:val="auto"/>
                <w:sz w:val="21"/>
                <w:szCs w:val="21"/>
              </w:rPr>
            </w:pPr>
          </w:p>
        </w:tc>
        <w:tc>
          <w:tcPr>
            <w:tcW w:w="266" w:type="pct"/>
            <w:tcBorders>
              <w:top w:val="single" w:color="auto" w:sz="6" w:space="0"/>
              <w:left w:val="single" w:color="auto" w:sz="6" w:space="0"/>
              <w:bottom w:val="single" w:color="auto" w:sz="6" w:space="0"/>
              <w:right w:val="single" w:color="auto" w:sz="6" w:space="0"/>
            </w:tcBorders>
            <w:shd w:val="clear" w:color="auto" w:fill="auto"/>
            <w:vAlign w:val="center"/>
          </w:tcPr>
          <w:p w14:paraId="31156856">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NH</w:t>
            </w:r>
            <w:r>
              <w:rPr>
                <w:rFonts w:hint="eastAsia" w:ascii="Times New Roman" w:hAnsi="Times New Roman"/>
                <w:bCs/>
                <w:color w:val="auto"/>
                <w:spacing w:val="-10"/>
                <w:sz w:val="21"/>
                <w:szCs w:val="21"/>
                <w:vertAlign w:val="subscript"/>
              </w:rPr>
              <w:t>3</w:t>
            </w:r>
          </w:p>
        </w:tc>
        <w:tc>
          <w:tcPr>
            <w:tcW w:w="150" w:type="pct"/>
            <w:vMerge w:val="continue"/>
            <w:tcBorders>
              <w:left w:val="single" w:color="auto" w:sz="6" w:space="0"/>
              <w:right w:val="single" w:color="auto" w:sz="6" w:space="0"/>
            </w:tcBorders>
            <w:shd w:val="clear" w:color="auto" w:fill="auto"/>
            <w:vAlign w:val="center"/>
          </w:tcPr>
          <w:p w14:paraId="07CF18C7">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65" w:type="pct"/>
            <w:tcBorders>
              <w:left w:val="single" w:color="auto" w:sz="6" w:space="0"/>
              <w:bottom w:val="single" w:color="auto" w:sz="6" w:space="0"/>
              <w:right w:val="single" w:color="auto" w:sz="6" w:space="0"/>
            </w:tcBorders>
            <w:shd w:val="clear" w:color="auto" w:fill="auto"/>
            <w:vAlign w:val="center"/>
          </w:tcPr>
          <w:p w14:paraId="12ACD574">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20.44</w:t>
            </w:r>
          </w:p>
        </w:tc>
        <w:tc>
          <w:tcPr>
            <w:tcW w:w="280" w:type="pct"/>
            <w:tcBorders>
              <w:left w:val="single" w:color="auto" w:sz="6" w:space="0"/>
              <w:bottom w:val="single" w:color="auto" w:sz="6" w:space="0"/>
              <w:right w:val="single" w:color="auto" w:sz="6" w:space="0"/>
            </w:tcBorders>
            <w:shd w:val="clear" w:color="auto" w:fill="auto"/>
            <w:vAlign w:val="center"/>
          </w:tcPr>
          <w:p w14:paraId="12B98DFD">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0.323</w:t>
            </w:r>
          </w:p>
        </w:tc>
        <w:tc>
          <w:tcPr>
            <w:tcW w:w="283" w:type="pct"/>
            <w:tcBorders>
              <w:left w:val="single" w:color="auto" w:sz="6" w:space="0"/>
              <w:bottom w:val="single" w:color="auto" w:sz="6" w:space="0"/>
              <w:right w:val="single" w:color="auto" w:sz="6" w:space="0"/>
            </w:tcBorders>
            <w:shd w:val="clear" w:color="auto" w:fill="auto"/>
            <w:vAlign w:val="center"/>
          </w:tcPr>
          <w:p w14:paraId="54406CF3">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2.329</w:t>
            </w:r>
          </w:p>
        </w:tc>
        <w:tc>
          <w:tcPr>
            <w:tcW w:w="268" w:type="pct"/>
            <w:vMerge w:val="continue"/>
            <w:tcBorders>
              <w:left w:val="single" w:color="auto" w:sz="6" w:space="0"/>
              <w:right w:val="single" w:color="auto" w:sz="6" w:space="0"/>
            </w:tcBorders>
            <w:shd w:val="clear" w:color="auto" w:fill="auto"/>
            <w:vAlign w:val="center"/>
          </w:tcPr>
          <w:p w14:paraId="2C0D50CD">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68" w:type="pct"/>
            <w:vMerge w:val="continue"/>
            <w:tcBorders>
              <w:left w:val="single" w:color="auto" w:sz="6" w:space="0"/>
              <w:bottom w:val="single" w:color="auto" w:sz="6" w:space="0"/>
              <w:right w:val="single" w:color="auto" w:sz="6" w:space="0"/>
            </w:tcBorders>
            <w:shd w:val="clear" w:color="auto" w:fill="auto"/>
            <w:vAlign w:val="center"/>
          </w:tcPr>
          <w:p w14:paraId="643FCACC">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42" w:type="pct"/>
            <w:tcBorders>
              <w:left w:val="single" w:color="auto" w:sz="6" w:space="0"/>
              <w:bottom w:val="single" w:color="auto" w:sz="6" w:space="0"/>
              <w:right w:val="single" w:color="auto" w:sz="6" w:space="0"/>
            </w:tcBorders>
            <w:shd w:val="clear" w:color="auto" w:fill="auto"/>
            <w:vAlign w:val="center"/>
          </w:tcPr>
          <w:p w14:paraId="402FFE9B">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90</w:t>
            </w:r>
          </w:p>
        </w:tc>
        <w:tc>
          <w:tcPr>
            <w:tcW w:w="157" w:type="pct"/>
            <w:vMerge w:val="continue"/>
            <w:tcBorders>
              <w:left w:val="single" w:color="auto" w:sz="6" w:space="0"/>
              <w:right w:val="single" w:color="auto" w:sz="6" w:space="0"/>
            </w:tcBorders>
            <w:shd w:val="clear" w:color="auto" w:fill="auto"/>
            <w:vAlign w:val="center"/>
          </w:tcPr>
          <w:p w14:paraId="055EEE0F">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403" w:type="pct"/>
            <w:vMerge w:val="continue"/>
            <w:tcBorders>
              <w:left w:val="single" w:color="auto" w:sz="6" w:space="0"/>
              <w:bottom w:val="single" w:color="auto" w:sz="6" w:space="0"/>
              <w:right w:val="single" w:color="auto" w:sz="6" w:space="0"/>
            </w:tcBorders>
            <w:shd w:val="clear" w:color="auto" w:fill="auto"/>
            <w:vAlign w:val="center"/>
          </w:tcPr>
          <w:p w14:paraId="3CA1AA72">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20" w:type="pct"/>
            <w:vMerge w:val="continue"/>
            <w:tcBorders>
              <w:left w:val="single" w:color="auto" w:sz="6" w:space="0"/>
              <w:bottom w:val="single" w:color="auto" w:sz="6" w:space="0"/>
              <w:right w:val="single" w:color="auto" w:sz="6" w:space="0"/>
            </w:tcBorders>
            <w:shd w:val="clear" w:color="auto" w:fill="auto"/>
            <w:vAlign w:val="center"/>
          </w:tcPr>
          <w:p w14:paraId="6CB88CB4">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13" w:type="pct"/>
            <w:vMerge w:val="continue"/>
            <w:tcBorders>
              <w:left w:val="single" w:color="auto" w:sz="6" w:space="0"/>
              <w:bottom w:val="single" w:color="auto" w:sz="6" w:space="0"/>
              <w:right w:val="single" w:color="auto" w:sz="6" w:space="0"/>
            </w:tcBorders>
            <w:shd w:val="clear" w:color="auto" w:fill="auto"/>
            <w:vAlign w:val="center"/>
          </w:tcPr>
          <w:p w14:paraId="642F06E1">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439" w:type="pct"/>
            <w:vMerge w:val="continue"/>
            <w:tcBorders>
              <w:left w:val="single" w:color="auto" w:sz="6" w:space="0"/>
              <w:bottom w:val="single" w:color="auto" w:sz="6" w:space="0"/>
              <w:right w:val="single" w:color="auto" w:sz="6" w:space="0"/>
            </w:tcBorders>
            <w:shd w:val="clear" w:color="auto" w:fill="auto"/>
            <w:vAlign w:val="center"/>
          </w:tcPr>
          <w:p w14:paraId="443AA4F0">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313" w:type="pct"/>
            <w:vMerge w:val="continue"/>
            <w:tcBorders>
              <w:left w:val="single" w:color="auto" w:sz="6" w:space="0"/>
              <w:bottom w:val="single" w:color="auto" w:sz="6" w:space="0"/>
              <w:right w:val="single" w:color="auto" w:sz="6" w:space="0"/>
            </w:tcBorders>
            <w:shd w:val="clear" w:color="auto" w:fill="auto"/>
            <w:vAlign w:val="center"/>
          </w:tcPr>
          <w:p w14:paraId="6DDFC0A1">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c>
          <w:tcPr>
            <w:tcW w:w="246" w:type="pct"/>
            <w:vMerge w:val="continue"/>
            <w:tcBorders>
              <w:left w:val="single" w:color="auto" w:sz="6" w:space="0"/>
              <w:bottom w:val="single" w:color="auto" w:sz="6" w:space="0"/>
              <w:right w:val="single" w:color="auto" w:sz="6" w:space="0"/>
            </w:tcBorders>
            <w:shd w:val="clear" w:color="auto" w:fill="auto"/>
            <w:vAlign w:val="center"/>
          </w:tcPr>
          <w:p w14:paraId="133404A4">
            <w:pPr>
              <w:pStyle w:val="27"/>
              <w:adjustRightInd w:val="0"/>
              <w:snapToGrid w:val="0"/>
              <w:spacing w:before="0" w:beforeAutospacing="0" w:afterAutospacing="0" w:line="240" w:lineRule="auto"/>
              <w:ind w:firstLine="0" w:firstLineChars="0"/>
              <w:jc w:val="center"/>
              <w:rPr>
                <w:rFonts w:ascii="Times New Roman" w:hAnsi="Times New Roman"/>
                <w:bCs/>
                <w:color w:val="auto"/>
                <w:spacing w:val="-10"/>
                <w:sz w:val="21"/>
                <w:szCs w:val="21"/>
              </w:rPr>
            </w:pPr>
          </w:p>
        </w:tc>
      </w:tr>
      <w:tr w14:paraId="5E8D4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202" w:type="pct"/>
            <w:vMerge w:val="restart"/>
            <w:tcBorders>
              <w:left w:val="single" w:color="auto" w:sz="6" w:space="0"/>
              <w:right w:val="single" w:color="auto" w:sz="6" w:space="0"/>
            </w:tcBorders>
            <w:shd w:val="clear" w:color="auto" w:fill="auto"/>
            <w:vAlign w:val="center"/>
          </w:tcPr>
          <w:p w14:paraId="40662DA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天然气热风炉</w:t>
            </w:r>
          </w:p>
        </w:tc>
        <w:tc>
          <w:tcPr>
            <w:tcW w:w="187" w:type="pct"/>
            <w:vMerge w:val="restart"/>
            <w:tcBorders>
              <w:left w:val="single" w:color="auto" w:sz="6" w:space="0"/>
              <w:right w:val="single" w:color="auto" w:sz="6" w:space="0"/>
            </w:tcBorders>
            <w:shd w:val="clear" w:color="auto" w:fill="auto"/>
            <w:vAlign w:val="center"/>
          </w:tcPr>
          <w:p w14:paraId="7EAF86A3">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DA00</w:t>
            </w:r>
            <w:r>
              <w:rPr>
                <w:rFonts w:hint="eastAsia" w:ascii="Times New Roman" w:hAnsi="Times New Roman"/>
                <w:color w:val="auto"/>
                <w:sz w:val="21"/>
                <w:szCs w:val="21"/>
              </w:rPr>
              <w:t>2</w:t>
            </w:r>
          </w:p>
        </w:tc>
        <w:tc>
          <w:tcPr>
            <w:tcW w:w="290" w:type="pct"/>
            <w:vMerge w:val="restart"/>
            <w:tcBorders>
              <w:left w:val="single" w:color="auto" w:sz="6" w:space="0"/>
              <w:right w:val="single" w:color="auto" w:sz="6" w:space="0"/>
            </w:tcBorders>
            <w:shd w:val="clear" w:color="auto" w:fill="auto"/>
            <w:vAlign w:val="center"/>
          </w:tcPr>
          <w:p w14:paraId="47A4AB73">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1795</w:t>
            </w:r>
          </w:p>
        </w:tc>
        <w:tc>
          <w:tcPr>
            <w:tcW w:w="266" w:type="pct"/>
            <w:tcBorders>
              <w:top w:val="single" w:color="auto" w:sz="6" w:space="0"/>
              <w:left w:val="single" w:color="auto" w:sz="6" w:space="0"/>
              <w:right w:val="single" w:color="auto" w:sz="6" w:space="0"/>
            </w:tcBorders>
            <w:shd w:val="clear" w:color="auto" w:fill="auto"/>
            <w:vAlign w:val="center"/>
          </w:tcPr>
          <w:p w14:paraId="471D4CBE">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颗粒物</w:t>
            </w:r>
          </w:p>
        </w:tc>
        <w:tc>
          <w:tcPr>
            <w:tcW w:w="150" w:type="pct"/>
            <w:vMerge w:val="continue"/>
            <w:tcBorders>
              <w:left w:val="single" w:color="auto" w:sz="6" w:space="0"/>
              <w:right w:val="single" w:color="auto" w:sz="6" w:space="0"/>
            </w:tcBorders>
            <w:shd w:val="clear" w:color="auto" w:fill="auto"/>
            <w:vAlign w:val="center"/>
          </w:tcPr>
          <w:p w14:paraId="7BF0797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365" w:type="pct"/>
            <w:tcBorders>
              <w:left w:val="single" w:color="auto" w:sz="6" w:space="0"/>
              <w:right w:val="single" w:color="auto" w:sz="6" w:space="0"/>
            </w:tcBorders>
            <w:shd w:val="clear" w:color="auto" w:fill="auto"/>
            <w:vAlign w:val="center"/>
          </w:tcPr>
          <w:p w14:paraId="060789D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9.47</w:t>
            </w:r>
          </w:p>
        </w:tc>
        <w:tc>
          <w:tcPr>
            <w:tcW w:w="280" w:type="pct"/>
            <w:tcBorders>
              <w:left w:val="single" w:color="auto" w:sz="6" w:space="0"/>
              <w:right w:val="single" w:color="auto" w:sz="6" w:space="0"/>
            </w:tcBorders>
            <w:shd w:val="clear" w:color="auto" w:fill="auto"/>
            <w:vAlign w:val="center"/>
          </w:tcPr>
          <w:p w14:paraId="358FF704">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0.017</w:t>
            </w:r>
          </w:p>
        </w:tc>
        <w:tc>
          <w:tcPr>
            <w:tcW w:w="283" w:type="pct"/>
            <w:tcBorders>
              <w:left w:val="single" w:color="auto" w:sz="6" w:space="0"/>
              <w:right w:val="single" w:color="auto" w:sz="6" w:space="0"/>
            </w:tcBorders>
            <w:shd w:val="clear" w:color="auto" w:fill="auto"/>
            <w:vAlign w:val="center"/>
          </w:tcPr>
          <w:p w14:paraId="0331BDD7">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0.125</w:t>
            </w:r>
          </w:p>
        </w:tc>
        <w:tc>
          <w:tcPr>
            <w:tcW w:w="268" w:type="pct"/>
            <w:vMerge w:val="restart"/>
            <w:tcBorders>
              <w:left w:val="single" w:color="auto" w:sz="6" w:space="0"/>
              <w:right w:val="single" w:color="auto" w:sz="6" w:space="0"/>
            </w:tcBorders>
            <w:shd w:val="clear" w:color="auto" w:fill="auto"/>
            <w:vAlign w:val="center"/>
          </w:tcPr>
          <w:p w14:paraId="03EBAAB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低氮燃烧器</w:t>
            </w:r>
          </w:p>
        </w:tc>
        <w:tc>
          <w:tcPr>
            <w:tcW w:w="268" w:type="pct"/>
            <w:vMerge w:val="restart"/>
            <w:tcBorders>
              <w:left w:val="single" w:color="auto" w:sz="6" w:space="0"/>
              <w:right w:val="single" w:color="auto" w:sz="6" w:space="0"/>
            </w:tcBorders>
            <w:shd w:val="clear" w:color="auto" w:fill="auto"/>
            <w:vAlign w:val="center"/>
          </w:tcPr>
          <w:p w14:paraId="7D04EAFB">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100</w:t>
            </w:r>
          </w:p>
        </w:tc>
        <w:tc>
          <w:tcPr>
            <w:tcW w:w="242" w:type="pct"/>
            <w:tcBorders>
              <w:left w:val="single" w:color="auto" w:sz="6" w:space="0"/>
              <w:right w:val="single" w:color="auto" w:sz="6" w:space="0"/>
            </w:tcBorders>
            <w:shd w:val="clear" w:color="auto" w:fill="auto"/>
            <w:vAlign w:val="center"/>
          </w:tcPr>
          <w:p w14:paraId="33BBBB0A">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w:t>
            </w:r>
          </w:p>
        </w:tc>
        <w:tc>
          <w:tcPr>
            <w:tcW w:w="157" w:type="pct"/>
            <w:vMerge w:val="restart"/>
            <w:tcBorders>
              <w:left w:val="single" w:color="auto" w:sz="6" w:space="0"/>
              <w:right w:val="single" w:color="auto" w:sz="6" w:space="0"/>
            </w:tcBorders>
            <w:shd w:val="clear" w:color="auto" w:fill="auto"/>
            <w:vAlign w:val="center"/>
          </w:tcPr>
          <w:p w14:paraId="07EF7B9E">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是</w:t>
            </w:r>
          </w:p>
        </w:tc>
        <w:tc>
          <w:tcPr>
            <w:tcW w:w="1103" w:type="dxa"/>
            <w:tcBorders>
              <w:left w:val="single" w:color="auto" w:sz="6" w:space="0"/>
              <w:right w:val="single" w:color="auto" w:sz="6" w:space="0"/>
            </w:tcBorders>
            <w:shd w:val="clear" w:color="auto" w:fill="auto"/>
            <w:vAlign w:val="center"/>
          </w:tcPr>
          <w:p w14:paraId="0252D978">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9.47</w:t>
            </w:r>
          </w:p>
        </w:tc>
        <w:tc>
          <w:tcPr>
            <w:tcW w:w="876" w:type="dxa"/>
            <w:tcBorders>
              <w:left w:val="single" w:color="auto" w:sz="6" w:space="0"/>
              <w:right w:val="single" w:color="auto" w:sz="6" w:space="0"/>
            </w:tcBorders>
            <w:shd w:val="clear" w:color="auto" w:fill="auto"/>
            <w:vAlign w:val="center"/>
          </w:tcPr>
          <w:p w14:paraId="6592DC05">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0.017</w:t>
            </w:r>
          </w:p>
        </w:tc>
        <w:tc>
          <w:tcPr>
            <w:tcW w:w="857" w:type="dxa"/>
            <w:tcBorders>
              <w:left w:val="single" w:color="auto" w:sz="6" w:space="0"/>
              <w:right w:val="single" w:color="auto" w:sz="6" w:space="0"/>
            </w:tcBorders>
            <w:shd w:val="clear" w:color="auto" w:fill="auto"/>
            <w:vAlign w:val="center"/>
          </w:tcPr>
          <w:p w14:paraId="403D99F4">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0.125</w:t>
            </w:r>
          </w:p>
        </w:tc>
        <w:tc>
          <w:tcPr>
            <w:tcW w:w="439" w:type="pct"/>
            <w:tcBorders>
              <w:left w:val="single" w:color="auto" w:sz="6" w:space="0"/>
              <w:right w:val="single" w:color="auto" w:sz="6" w:space="0"/>
            </w:tcBorders>
            <w:shd w:val="clear" w:color="auto" w:fill="auto"/>
            <w:vAlign w:val="center"/>
          </w:tcPr>
          <w:p w14:paraId="2912AE1D">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20</w:t>
            </w:r>
          </w:p>
        </w:tc>
        <w:tc>
          <w:tcPr>
            <w:tcW w:w="313" w:type="pct"/>
            <w:tcBorders>
              <w:left w:val="single" w:color="auto" w:sz="6" w:space="0"/>
              <w:right w:val="single" w:color="auto" w:sz="6" w:space="0"/>
            </w:tcBorders>
            <w:shd w:val="clear" w:color="auto" w:fill="auto"/>
            <w:vAlign w:val="center"/>
          </w:tcPr>
          <w:p w14:paraId="7CA731F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w:t>
            </w:r>
          </w:p>
        </w:tc>
        <w:tc>
          <w:tcPr>
            <w:tcW w:w="246" w:type="pct"/>
            <w:vMerge w:val="restart"/>
            <w:tcBorders>
              <w:left w:val="single" w:color="auto" w:sz="6" w:space="0"/>
              <w:right w:val="single" w:color="auto" w:sz="6" w:space="0"/>
            </w:tcBorders>
            <w:shd w:val="clear" w:color="auto" w:fill="auto"/>
            <w:vAlign w:val="center"/>
          </w:tcPr>
          <w:p w14:paraId="75E93154">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7200</w:t>
            </w:r>
          </w:p>
        </w:tc>
      </w:tr>
      <w:tr w14:paraId="11C24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202" w:type="pct"/>
            <w:vMerge w:val="continue"/>
            <w:tcBorders>
              <w:left w:val="single" w:color="auto" w:sz="6" w:space="0"/>
              <w:right w:val="single" w:color="auto" w:sz="6" w:space="0"/>
            </w:tcBorders>
            <w:shd w:val="clear" w:color="auto" w:fill="auto"/>
            <w:vAlign w:val="center"/>
          </w:tcPr>
          <w:p w14:paraId="4F04A92D">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187" w:type="pct"/>
            <w:vMerge w:val="continue"/>
            <w:tcBorders>
              <w:left w:val="single" w:color="auto" w:sz="6" w:space="0"/>
              <w:right w:val="single" w:color="auto" w:sz="6" w:space="0"/>
            </w:tcBorders>
            <w:shd w:val="clear" w:color="auto" w:fill="auto"/>
            <w:vAlign w:val="center"/>
          </w:tcPr>
          <w:p w14:paraId="0C57857D">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90" w:type="pct"/>
            <w:vMerge w:val="continue"/>
            <w:tcBorders>
              <w:left w:val="single" w:color="auto" w:sz="6" w:space="0"/>
              <w:right w:val="single" w:color="auto" w:sz="6" w:space="0"/>
            </w:tcBorders>
            <w:shd w:val="clear" w:color="auto" w:fill="auto"/>
            <w:vAlign w:val="center"/>
          </w:tcPr>
          <w:p w14:paraId="046067FD">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66" w:type="pct"/>
            <w:tcBorders>
              <w:top w:val="single" w:color="auto" w:sz="6" w:space="0"/>
              <w:left w:val="single" w:color="auto" w:sz="6" w:space="0"/>
              <w:right w:val="single" w:color="auto" w:sz="6" w:space="0"/>
            </w:tcBorders>
            <w:shd w:val="clear" w:color="auto" w:fill="auto"/>
            <w:vAlign w:val="center"/>
          </w:tcPr>
          <w:p w14:paraId="04FA54F7">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SO</w:t>
            </w:r>
            <w:r>
              <w:rPr>
                <w:rFonts w:ascii="Times New Roman" w:hAnsi="Times New Roman"/>
                <w:bCs/>
                <w:color w:val="auto"/>
                <w:spacing w:val="-10"/>
                <w:sz w:val="21"/>
                <w:szCs w:val="21"/>
                <w:vertAlign w:val="subscript"/>
              </w:rPr>
              <w:t>2</w:t>
            </w:r>
          </w:p>
        </w:tc>
        <w:tc>
          <w:tcPr>
            <w:tcW w:w="150" w:type="pct"/>
            <w:vMerge w:val="continue"/>
            <w:tcBorders>
              <w:left w:val="single" w:color="auto" w:sz="6" w:space="0"/>
              <w:right w:val="single" w:color="auto" w:sz="6" w:space="0"/>
            </w:tcBorders>
            <w:shd w:val="clear" w:color="auto" w:fill="auto"/>
            <w:vAlign w:val="center"/>
          </w:tcPr>
          <w:p w14:paraId="565BDDDD">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365" w:type="pct"/>
            <w:tcBorders>
              <w:left w:val="single" w:color="auto" w:sz="6" w:space="0"/>
              <w:right w:val="single" w:color="auto" w:sz="6" w:space="0"/>
            </w:tcBorders>
            <w:shd w:val="clear" w:color="auto" w:fill="auto"/>
            <w:vAlign w:val="center"/>
          </w:tcPr>
          <w:p w14:paraId="69391E56">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37.33</w:t>
            </w:r>
          </w:p>
        </w:tc>
        <w:tc>
          <w:tcPr>
            <w:tcW w:w="280" w:type="pct"/>
            <w:tcBorders>
              <w:left w:val="single" w:color="auto" w:sz="6" w:space="0"/>
              <w:right w:val="single" w:color="auto" w:sz="6" w:space="0"/>
            </w:tcBorders>
            <w:shd w:val="clear" w:color="auto" w:fill="auto"/>
            <w:vAlign w:val="center"/>
          </w:tcPr>
          <w:p w14:paraId="424405DD">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0.067</w:t>
            </w:r>
          </w:p>
        </w:tc>
        <w:tc>
          <w:tcPr>
            <w:tcW w:w="283" w:type="pct"/>
            <w:tcBorders>
              <w:left w:val="single" w:color="auto" w:sz="6" w:space="0"/>
              <w:right w:val="single" w:color="auto" w:sz="6" w:space="0"/>
            </w:tcBorders>
            <w:shd w:val="clear" w:color="auto" w:fill="auto"/>
            <w:vAlign w:val="center"/>
          </w:tcPr>
          <w:p w14:paraId="7F19147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0.48</w:t>
            </w:r>
          </w:p>
        </w:tc>
        <w:tc>
          <w:tcPr>
            <w:tcW w:w="268" w:type="pct"/>
            <w:vMerge w:val="continue"/>
            <w:tcBorders>
              <w:left w:val="single" w:color="auto" w:sz="6" w:space="0"/>
              <w:right w:val="single" w:color="auto" w:sz="6" w:space="0"/>
            </w:tcBorders>
            <w:shd w:val="clear" w:color="auto" w:fill="auto"/>
            <w:vAlign w:val="center"/>
          </w:tcPr>
          <w:p w14:paraId="34677877">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68" w:type="pct"/>
            <w:vMerge w:val="continue"/>
            <w:tcBorders>
              <w:left w:val="single" w:color="auto" w:sz="6" w:space="0"/>
              <w:right w:val="single" w:color="auto" w:sz="6" w:space="0"/>
            </w:tcBorders>
            <w:shd w:val="clear" w:color="auto" w:fill="auto"/>
            <w:vAlign w:val="center"/>
          </w:tcPr>
          <w:p w14:paraId="31ED9D3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42" w:type="pct"/>
            <w:tcBorders>
              <w:left w:val="single" w:color="auto" w:sz="6" w:space="0"/>
              <w:right w:val="single" w:color="auto" w:sz="6" w:space="0"/>
            </w:tcBorders>
            <w:shd w:val="clear" w:color="auto" w:fill="auto"/>
            <w:vAlign w:val="center"/>
          </w:tcPr>
          <w:p w14:paraId="24FABA57">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w:t>
            </w:r>
          </w:p>
        </w:tc>
        <w:tc>
          <w:tcPr>
            <w:tcW w:w="157" w:type="pct"/>
            <w:vMerge w:val="continue"/>
            <w:tcBorders>
              <w:left w:val="single" w:color="auto" w:sz="6" w:space="0"/>
              <w:right w:val="single" w:color="auto" w:sz="6" w:space="0"/>
            </w:tcBorders>
            <w:shd w:val="clear" w:color="auto" w:fill="auto"/>
            <w:vAlign w:val="center"/>
          </w:tcPr>
          <w:p w14:paraId="1F0E47D1">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1103" w:type="dxa"/>
            <w:tcBorders>
              <w:left w:val="single" w:color="auto" w:sz="6" w:space="0"/>
              <w:right w:val="single" w:color="auto" w:sz="6" w:space="0"/>
            </w:tcBorders>
            <w:shd w:val="clear" w:color="auto" w:fill="auto"/>
            <w:vAlign w:val="center"/>
          </w:tcPr>
          <w:p w14:paraId="63A649B5">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37.33</w:t>
            </w:r>
          </w:p>
        </w:tc>
        <w:tc>
          <w:tcPr>
            <w:tcW w:w="876" w:type="dxa"/>
            <w:tcBorders>
              <w:left w:val="single" w:color="auto" w:sz="6" w:space="0"/>
              <w:right w:val="single" w:color="auto" w:sz="6" w:space="0"/>
            </w:tcBorders>
            <w:shd w:val="clear" w:color="auto" w:fill="auto"/>
            <w:vAlign w:val="center"/>
          </w:tcPr>
          <w:p w14:paraId="6D43B298">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0.067</w:t>
            </w:r>
          </w:p>
        </w:tc>
        <w:tc>
          <w:tcPr>
            <w:tcW w:w="857" w:type="dxa"/>
            <w:tcBorders>
              <w:left w:val="single" w:color="auto" w:sz="6" w:space="0"/>
              <w:right w:val="single" w:color="auto" w:sz="6" w:space="0"/>
            </w:tcBorders>
            <w:shd w:val="clear" w:color="auto" w:fill="auto"/>
            <w:vAlign w:val="center"/>
          </w:tcPr>
          <w:p w14:paraId="2786C1DC">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0.48</w:t>
            </w:r>
          </w:p>
        </w:tc>
        <w:tc>
          <w:tcPr>
            <w:tcW w:w="439" w:type="pct"/>
            <w:tcBorders>
              <w:left w:val="single" w:color="auto" w:sz="6" w:space="0"/>
              <w:right w:val="single" w:color="auto" w:sz="6" w:space="0"/>
            </w:tcBorders>
            <w:shd w:val="clear" w:color="auto" w:fill="auto"/>
            <w:vAlign w:val="center"/>
          </w:tcPr>
          <w:p w14:paraId="4DF018F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80</w:t>
            </w:r>
          </w:p>
        </w:tc>
        <w:tc>
          <w:tcPr>
            <w:tcW w:w="313" w:type="pct"/>
            <w:tcBorders>
              <w:left w:val="single" w:color="auto" w:sz="6" w:space="0"/>
              <w:right w:val="single" w:color="auto" w:sz="6" w:space="0"/>
            </w:tcBorders>
            <w:shd w:val="clear" w:color="auto" w:fill="auto"/>
            <w:vAlign w:val="center"/>
          </w:tcPr>
          <w:p w14:paraId="5C1C9CC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w:t>
            </w:r>
          </w:p>
        </w:tc>
        <w:tc>
          <w:tcPr>
            <w:tcW w:w="246" w:type="pct"/>
            <w:vMerge w:val="continue"/>
            <w:tcBorders>
              <w:left w:val="single" w:color="auto" w:sz="6" w:space="0"/>
              <w:right w:val="single" w:color="auto" w:sz="6" w:space="0"/>
            </w:tcBorders>
            <w:shd w:val="clear" w:color="auto" w:fill="auto"/>
            <w:vAlign w:val="center"/>
          </w:tcPr>
          <w:p w14:paraId="35717C1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r>
      <w:tr w14:paraId="1951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202" w:type="pct"/>
            <w:vMerge w:val="continue"/>
            <w:tcBorders>
              <w:left w:val="single" w:color="auto" w:sz="6" w:space="0"/>
              <w:right w:val="single" w:color="auto" w:sz="6" w:space="0"/>
            </w:tcBorders>
            <w:shd w:val="clear" w:color="auto" w:fill="auto"/>
            <w:vAlign w:val="center"/>
          </w:tcPr>
          <w:p w14:paraId="4341ACD3">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187" w:type="pct"/>
            <w:vMerge w:val="continue"/>
            <w:tcBorders>
              <w:left w:val="single" w:color="auto" w:sz="6" w:space="0"/>
              <w:right w:val="single" w:color="auto" w:sz="6" w:space="0"/>
            </w:tcBorders>
            <w:shd w:val="clear" w:color="auto" w:fill="auto"/>
            <w:vAlign w:val="center"/>
          </w:tcPr>
          <w:p w14:paraId="0AF99502">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90" w:type="pct"/>
            <w:vMerge w:val="continue"/>
            <w:tcBorders>
              <w:left w:val="single" w:color="auto" w:sz="6" w:space="0"/>
              <w:right w:val="single" w:color="auto" w:sz="6" w:space="0"/>
            </w:tcBorders>
            <w:shd w:val="clear" w:color="auto" w:fill="auto"/>
            <w:vAlign w:val="center"/>
          </w:tcPr>
          <w:p w14:paraId="1702B59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66" w:type="pct"/>
            <w:tcBorders>
              <w:top w:val="single" w:color="auto" w:sz="6" w:space="0"/>
              <w:left w:val="single" w:color="auto" w:sz="6" w:space="0"/>
              <w:right w:val="single" w:color="auto" w:sz="6" w:space="0"/>
            </w:tcBorders>
            <w:shd w:val="clear" w:color="auto" w:fill="auto"/>
            <w:vAlign w:val="center"/>
          </w:tcPr>
          <w:p w14:paraId="4F54EAE4">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vertAlign w:val="subscript"/>
              </w:rPr>
            </w:pPr>
            <w:r>
              <w:rPr>
                <w:rFonts w:ascii="Times New Roman" w:hAnsi="Times New Roman"/>
                <w:bCs/>
                <w:color w:val="auto"/>
                <w:spacing w:val="-10"/>
                <w:sz w:val="21"/>
                <w:szCs w:val="21"/>
              </w:rPr>
              <w:t>NO</w:t>
            </w:r>
            <w:r>
              <w:rPr>
                <w:rFonts w:ascii="Times New Roman" w:hAnsi="Times New Roman"/>
                <w:bCs/>
                <w:color w:val="auto"/>
                <w:spacing w:val="-10"/>
                <w:sz w:val="21"/>
                <w:szCs w:val="21"/>
                <w:vertAlign w:val="subscript"/>
              </w:rPr>
              <w:t>x</w:t>
            </w:r>
          </w:p>
        </w:tc>
        <w:tc>
          <w:tcPr>
            <w:tcW w:w="150" w:type="pct"/>
            <w:vMerge w:val="continue"/>
            <w:tcBorders>
              <w:left w:val="single" w:color="auto" w:sz="6" w:space="0"/>
              <w:right w:val="single" w:color="auto" w:sz="6" w:space="0"/>
            </w:tcBorders>
            <w:shd w:val="clear" w:color="auto" w:fill="auto"/>
            <w:vAlign w:val="center"/>
          </w:tcPr>
          <w:p w14:paraId="2CD536FB">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365" w:type="pct"/>
            <w:tcBorders>
              <w:left w:val="single" w:color="auto" w:sz="6" w:space="0"/>
              <w:right w:val="single" w:color="auto" w:sz="6" w:space="0"/>
            </w:tcBorders>
            <w:shd w:val="clear" w:color="auto" w:fill="auto"/>
            <w:vAlign w:val="center"/>
          </w:tcPr>
          <w:p w14:paraId="57701A68">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64.62</w:t>
            </w:r>
          </w:p>
        </w:tc>
        <w:tc>
          <w:tcPr>
            <w:tcW w:w="280" w:type="pct"/>
            <w:tcBorders>
              <w:left w:val="single" w:color="auto" w:sz="6" w:space="0"/>
              <w:right w:val="single" w:color="auto" w:sz="6" w:space="0"/>
            </w:tcBorders>
            <w:shd w:val="clear" w:color="auto" w:fill="auto"/>
            <w:vAlign w:val="center"/>
          </w:tcPr>
          <w:p w14:paraId="72DF190E">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0.116</w:t>
            </w:r>
          </w:p>
        </w:tc>
        <w:tc>
          <w:tcPr>
            <w:tcW w:w="283" w:type="pct"/>
            <w:tcBorders>
              <w:left w:val="single" w:color="auto" w:sz="6" w:space="0"/>
              <w:right w:val="single" w:color="auto" w:sz="6" w:space="0"/>
            </w:tcBorders>
            <w:shd w:val="clear" w:color="auto" w:fill="auto"/>
            <w:vAlign w:val="center"/>
          </w:tcPr>
          <w:p w14:paraId="03F8AADC">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0.8364</w:t>
            </w:r>
          </w:p>
        </w:tc>
        <w:tc>
          <w:tcPr>
            <w:tcW w:w="268" w:type="pct"/>
            <w:vMerge w:val="continue"/>
            <w:tcBorders>
              <w:left w:val="single" w:color="auto" w:sz="6" w:space="0"/>
              <w:right w:val="single" w:color="auto" w:sz="6" w:space="0"/>
            </w:tcBorders>
            <w:shd w:val="clear" w:color="auto" w:fill="auto"/>
            <w:vAlign w:val="center"/>
          </w:tcPr>
          <w:p w14:paraId="48F4CF57">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68" w:type="pct"/>
            <w:vMerge w:val="continue"/>
            <w:tcBorders>
              <w:left w:val="single" w:color="auto" w:sz="6" w:space="0"/>
              <w:right w:val="single" w:color="auto" w:sz="6" w:space="0"/>
            </w:tcBorders>
            <w:shd w:val="clear" w:color="auto" w:fill="auto"/>
            <w:vAlign w:val="center"/>
          </w:tcPr>
          <w:p w14:paraId="6BBCD4CC">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242" w:type="pct"/>
            <w:tcBorders>
              <w:left w:val="single" w:color="auto" w:sz="6" w:space="0"/>
              <w:right w:val="single" w:color="auto" w:sz="6" w:space="0"/>
            </w:tcBorders>
            <w:shd w:val="clear" w:color="auto" w:fill="auto"/>
            <w:vAlign w:val="center"/>
          </w:tcPr>
          <w:p w14:paraId="67D6047C">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w:t>
            </w:r>
          </w:p>
        </w:tc>
        <w:tc>
          <w:tcPr>
            <w:tcW w:w="157" w:type="pct"/>
            <w:vMerge w:val="continue"/>
            <w:tcBorders>
              <w:left w:val="single" w:color="auto" w:sz="6" w:space="0"/>
              <w:right w:val="single" w:color="auto" w:sz="6" w:space="0"/>
            </w:tcBorders>
            <w:shd w:val="clear" w:color="auto" w:fill="auto"/>
            <w:vAlign w:val="center"/>
          </w:tcPr>
          <w:p w14:paraId="194ECD7B">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c>
          <w:tcPr>
            <w:tcW w:w="1103" w:type="dxa"/>
            <w:tcBorders>
              <w:left w:val="single" w:color="auto" w:sz="6" w:space="0"/>
              <w:right w:val="single" w:color="auto" w:sz="6" w:space="0"/>
            </w:tcBorders>
            <w:shd w:val="clear" w:color="auto" w:fill="auto"/>
            <w:vAlign w:val="center"/>
          </w:tcPr>
          <w:p w14:paraId="1BC614D8">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64.62</w:t>
            </w:r>
          </w:p>
        </w:tc>
        <w:tc>
          <w:tcPr>
            <w:tcW w:w="876" w:type="dxa"/>
            <w:tcBorders>
              <w:left w:val="single" w:color="auto" w:sz="6" w:space="0"/>
              <w:right w:val="single" w:color="auto" w:sz="6" w:space="0"/>
            </w:tcBorders>
            <w:shd w:val="clear" w:color="auto" w:fill="auto"/>
            <w:vAlign w:val="center"/>
          </w:tcPr>
          <w:p w14:paraId="51C51DC6">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0.116</w:t>
            </w:r>
          </w:p>
        </w:tc>
        <w:tc>
          <w:tcPr>
            <w:tcW w:w="857" w:type="dxa"/>
            <w:tcBorders>
              <w:left w:val="single" w:color="auto" w:sz="6" w:space="0"/>
              <w:right w:val="single" w:color="auto" w:sz="6" w:space="0"/>
            </w:tcBorders>
            <w:shd w:val="clear" w:color="auto" w:fill="auto"/>
            <w:vAlign w:val="center"/>
          </w:tcPr>
          <w:p w14:paraId="4E22E94C">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0.8364</w:t>
            </w:r>
          </w:p>
        </w:tc>
        <w:tc>
          <w:tcPr>
            <w:tcW w:w="439" w:type="pct"/>
            <w:tcBorders>
              <w:left w:val="single" w:color="auto" w:sz="6" w:space="0"/>
              <w:right w:val="single" w:color="auto" w:sz="6" w:space="0"/>
            </w:tcBorders>
            <w:shd w:val="clear" w:color="auto" w:fill="auto"/>
            <w:vAlign w:val="center"/>
          </w:tcPr>
          <w:p w14:paraId="576AA9D4">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180</w:t>
            </w:r>
          </w:p>
        </w:tc>
        <w:tc>
          <w:tcPr>
            <w:tcW w:w="313" w:type="pct"/>
            <w:tcBorders>
              <w:left w:val="single" w:color="auto" w:sz="6" w:space="0"/>
              <w:right w:val="single" w:color="auto" w:sz="6" w:space="0"/>
            </w:tcBorders>
            <w:shd w:val="clear" w:color="auto" w:fill="auto"/>
            <w:vAlign w:val="center"/>
          </w:tcPr>
          <w:p w14:paraId="03FADF67">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ascii="Times New Roman" w:hAnsi="Times New Roman"/>
                <w:bCs/>
                <w:color w:val="auto"/>
                <w:spacing w:val="-10"/>
                <w:sz w:val="21"/>
                <w:szCs w:val="21"/>
              </w:rPr>
              <w:t>/</w:t>
            </w:r>
          </w:p>
        </w:tc>
        <w:tc>
          <w:tcPr>
            <w:tcW w:w="246" w:type="pct"/>
            <w:vMerge w:val="continue"/>
            <w:tcBorders>
              <w:left w:val="single" w:color="auto" w:sz="6" w:space="0"/>
              <w:right w:val="single" w:color="auto" w:sz="6" w:space="0"/>
            </w:tcBorders>
            <w:shd w:val="clear" w:color="auto" w:fill="auto"/>
            <w:vAlign w:val="center"/>
          </w:tcPr>
          <w:p w14:paraId="33C3B5FF">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p>
        </w:tc>
      </w:tr>
    </w:tbl>
    <w:p w14:paraId="43E31876">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r>
        <w:rPr>
          <w:rFonts w:ascii="Times New Roman" w:hAnsi="Times New Roman" w:eastAsiaTheme="minorEastAsia"/>
          <w:b/>
          <w:color w:val="auto"/>
          <w:sz w:val="21"/>
          <w:szCs w:val="21"/>
          <w:lang w:bidi="ar"/>
        </w:rPr>
        <w:t>表4-</w:t>
      </w:r>
      <w:r>
        <w:rPr>
          <w:rFonts w:hint="eastAsia" w:ascii="Times New Roman" w:hAnsi="Times New Roman" w:eastAsiaTheme="minorEastAsia"/>
          <w:b/>
          <w:color w:val="auto"/>
          <w:sz w:val="21"/>
          <w:szCs w:val="21"/>
          <w:lang w:bidi="ar"/>
        </w:rPr>
        <w:t>3</w:t>
      </w:r>
      <w:r>
        <w:rPr>
          <w:rFonts w:ascii="Times New Roman" w:hAnsi="Times New Roman" w:eastAsiaTheme="minorEastAsia"/>
          <w:b/>
          <w:color w:val="auto"/>
          <w:sz w:val="21"/>
          <w:szCs w:val="21"/>
          <w:lang w:bidi="ar"/>
        </w:rPr>
        <w:t xml:space="preserve"> 排气筒设置参数表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2505"/>
        <w:gridCol w:w="2693"/>
        <w:gridCol w:w="2393"/>
        <w:gridCol w:w="1246"/>
        <w:gridCol w:w="1409"/>
        <w:gridCol w:w="1363"/>
      </w:tblGrid>
      <w:tr w14:paraId="6513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AEA4CB">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排气筒编号</w:t>
            </w:r>
          </w:p>
        </w:tc>
        <w:tc>
          <w:tcPr>
            <w:tcW w:w="9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0875F">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排放口类型</w:t>
            </w:r>
          </w:p>
        </w:tc>
        <w:tc>
          <w:tcPr>
            <w:tcW w:w="18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FE07E0">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坐标（°）</w:t>
            </w:r>
          </w:p>
        </w:tc>
        <w:tc>
          <w:tcPr>
            <w:tcW w:w="147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A701C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排气筒参数</w:t>
            </w:r>
          </w:p>
        </w:tc>
      </w:tr>
      <w:tr w14:paraId="7611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CFDA5">
            <w:pPr>
              <w:adjustRightInd w:val="0"/>
              <w:snapToGrid w:val="0"/>
              <w:spacing w:line="240" w:lineRule="auto"/>
              <w:ind w:firstLine="0" w:firstLineChars="0"/>
              <w:jc w:val="center"/>
              <w:rPr>
                <w:rFonts w:eastAsiaTheme="minorEastAsia"/>
                <w:color w:val="auto"/>
                <w:sz w:val="21"/>
                <w:szCs w:val="21"/>
              </w:rPr>
            </w:pPr>
          </w:p>
        </w:tc>
        <w:tc>
          <w:tcPr>
            <w:tcW w:w="9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B34ED">
            <w:pPr>
              <w:adjustRightInd w:val="0"/>
              <w:snapToGrid w:val="0"/>
              <w:spacing w:line="240" w:lineRule="auto"/>
              <w:ind w:firstLine="0" w:firstLineChars="0"/>
              <w:jc w:val="center"/>
              <w:rPr>
                <w:rFonts w:eastAsiaTheme="minorEastAsia"/>
                <w:color w:val="auto"/>
                <w:sz w:val="21"/>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486BE9C2">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经度</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14:paraId="4FA636C1">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纬度</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0969612B">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高度 (m)</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017FB9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内径 (m)</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53D5ABE9">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44"/>
                <w:sz w:val="21"/>
                <w:szCs w:val="21"/>
                <w:lang w:bidi="ar"/>
              </w:rPr>
              <w:t>温度 (℃)</w:t>
            </w:r>
          </w:p>
        </w:tc>
      </w:tr>
      <w:tr w14:paraId="3E7F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21492F70">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44"/>
                <w:sz w:val="21"/>
                <w:szCs w:val="21"/>
                <w:lang w:bidi="ar"/>
              </w:rPr>
              <w:t>DA001</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14:paraId="5257198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44"/>
                <w:sz w:val="21"/>
                <w:szCs w:val="21"/>
                <w:lang w:bidi="ar"/>
              </w:rPr>
              <w:t>一般排放口</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6AC09D4C">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44"/>
                <w:sz w:val="21"/>
                <w:szCs w:val="21"/>
                <w:lang w:bidi="ar"/>
              </w:rPr>
              <w:t>E118°44′11.269″</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14:paraId="62B7334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44"/>
                <w:sz w:val="21"/>
                <w:szCs w:val="21"/>
                <w:lang w:bidi="ar"/>
              </w:rPr>
              <w:t>N33°50′53.967″</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036B91D6">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15</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2072CC14">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lang w:bidi="ar"/>
              </w:rPr>
              <w:t>0.</w:t>
            </w:r>
            <w:r>
              <w:rPr>
                <w:rFonts w:hint="eastAsia" w:ascii="Times New Roman" w:hAnsi="Times New Roman" w:eastAsiaTheme="minorEastAsia"/>
                <w:color w:val="auto"/>
                <w:sz w:val="21"/>
                <w:szCs w:val="21"/>
                <w:lang w:bidi="ar"/>
              </w:rPr>
              <w:t>4</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71E37BBC">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lang w:bidi="ar"/>
              </w:rPr>
              <w:t>25</w:t>
            </w:r>
          </w:p>
        </w:tc>
      </w:tr>
      <w:tr w14:paraId="18AA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2FB3F033">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r>
              <w:rPr>
                <w:rFonts w:ascii="Times New Roman" w:hAnsi="Times New Roman" w:eastAsiaTheme="minorEastAsia"/>
                <w:color w:val="auto"/>
                <w:kern w:val="44"/>
                <w:sz w:val="21"/>
                <w:szCs w:val="21"/>
                <w:lang w:bidi="ar"/>
              </w:rPr>
              <w:t>DA002</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14:paraId="54C201B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r>
              <w:rPr>
                <w:rFonts w:ascii="Times New Roman" w:hAnsi="Times New Roman" w:eastAsiaTheme="minorEastAsia"/>
                <w:color w:val="auto"/>
                <w:kern w:val="44"/>
                <w:sz w:val="21"/>
                <w:szCs w:val="21"/>
                <w:lang w:bidi="ar"/>
              </w:rPr>
              <w:t>一般排放口</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38CD536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r>
              <w:rPr>
                <w:rFonts w:ascii="Times New Roman" w:hAnsi="Times New Roman" w:eastAsiaTheme="minorEastAsia"/>
                <w:color w:val="auto"/>
                <w:kern w:val="44"/>
                <w:sz w:val="21"/>
                <w:szCs w:val="21"/>
                <w:lang w:bidi="ar"/>
              </w:rPr>
              <w:t>E118°44′11.887″</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14:paraId="63080873">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r>
              <w:rPr>
                <w:rFonts w:ascii="Times New Roman" w:hAnsi="Times New Roman" w:eastAsiaTheme="minorEastAsia"/>
                <w:color w:val="auto"/>
                <w:kern w:val="44"/>
                <w:sz w:val="21"/>
                <w:szCs w:val="21"/>
                <w:lang w:bidi="ar"/>
              </w:rPr>
              <w:t>N33°50′55.222″</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6DEB1A2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15</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39A0D608">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r>
              <w:rPr>
                <w:rFonts w:ascii="Times New Roman" w:hAnsi="Times New Roman" w:eastAsiaTheme="minorEastAsia"/>
                <w:color w:val="auto"/>
                <w:sz w:val="21"/>
                <w:szCs w:val="21"/>
                <w:lang w:bidi="ar"/>
              </w:rPr>
              <w:t>0.2</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31380041">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r>
              <w:rPr>
                <w:rFonts w:ascii="Times New Roman" w:hAnsi="Times New Roman" w:eastAsiaTheme="minorEastAsia"/>
                <w:color w:val="auto"/>
                <w:sz w:val="21"/>
                <w:szCs w:val="21"/>
                <w:lang w:bidi="ar"/>
              </w:rPr>
              <w:t>50</w:t>
            </w:r>
          </w:p>
        </w:tc>
      </w:tr>
    </w:tbl>
    <w:p w14:paraId="7AB5AAF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r>
        <w:rPr>
          <w:rFonts w:ascii="Times New Roman" w:hAnsi="Times New Roman" w:eastAsiaTheme="minorEastAsia"/>
          <w:b/>
          <w:color w:val="auto"/>
          <w:sz w:val="21"/>
          <w:szCs w:val="21"/>
          <w:lang w:bidi="ar"/>
        </w:rPr>
        <w:t>表4-</w:t>
      </w:r>
      <w:r>
        <w:rPr>
          <w:rFonts w:hint="eastAsia" w:ascii="Times New Roman" w:hAnsi="Times New Roman" w:eastAsiaTheme="minorEastAsia"/>
          <w:b/>
          <w:color w:val="auto"/>
          <w:sz w:val="21"/>
          <w:szCs w:val="21"/>
          <w:lang w:bidi="ar"/>
        </w:rPr>
        <w:t>4</w:t>
      </w:r>
      <w:r>
        <w:rPr>
          <w:rFonts w:ascii="Times New Roman" w:hAnsi="Times New Roman" w:eastAsiaTheme="minorEastAsia"/>
          <w:b/>
          <w:color w:val="auto"/>
          <w:sz w:val="21"/>
          <w:szCs w:val="21"/>
          <w:lang w:bidi="ar"/>
        </w:rPr>
        <w:t xml:space="preserve"> 项目废气产污环节名称、排放形式、污染物种类及污染治理设施表（无组织）</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482"/>
        <w:gridCol w:w="1344"/>
        <w:gridCol w:w="1199"/>
        <w:gridCol w:w="1199"/>
        <w:gridCol w:w="1595"/>
        <w:gridCol w:w="1360"/>
        <w:gridCol w:w="1360"/>
        <w:gridCol w:w="1360"/>
      </w:tblGrid>
      <w:tr w14:paraId="2EC6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pct"/>
            <w:gridSpan w:val="2"/>
            <w:vAlign w:val="center"/>
          </w:tcPr>
          <w:p w14:paraId="429B3D32">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来源</w:t>
            </w:r>
          </w:p>
        </w:tc>
        <w:tc>
          <w:tcPr>
            <w:tcW w:w="492" w:type="pct"/>
            <w:vAlign w:val="center"/>
          </w:tcPr>
          <w:p w14:paraId="43D3F58C">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污染物名称</w:t>
            </w:r>
          </w:p>
        </w:tc>
        <w:tc>
          <w:tcPr>
            <w:tcW w:w="439" w:type="pct"/>
            <w:vAlign w:val="center"/>
          </w:tcPr>
          <w:p w14:paraId="3669110D">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产生量t/a</w:t>
            </w:r>
          </w:p>
        </w:tc>
        <w:tc>
          <w:tcPr>
            <w:tcW w:w="439" w:type="pct"/>
            <w:vAlign w:val="center"/>
          </w:tcPr>
          <w:p w14:paraId="3AEB15AC">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排放量t/a</w:t>
            </w:r>
          </w:p>
        </w:tc>
        <w:tc>
          <w:tcPr>
            <w:tcW w:w="584" w:type="pct"/>
            <w:vAlign w:val="center"/>
          </w:tcPr>
          <w:p w14:paraId="368CEF13">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排放速率kg/h</w:t>
            </w:r>
          </w:p>
        </w:tc>
        <w:tc>
          <w:tcPr>
            <w:tcW w:w="498" w:type="pct"/>
            <w:vAlign w:val="center"/>
          </w:tcPr>
          <w:p w14:paraId="547A272F">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面源长度m</w:t>
            </w:r>
          </w:p>
        </w:tc>
        <w:tc>
          <w:tcPr>
            <w:tcW w:w="498" w:type="pct"/>
            <w:vAlign w:val="center"/>
          </w:tcPr>
          <w:p w14:paraId="55E16B4A">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面源宽度m</w:t>
            </w:r>
          </w:p>
        </w:tc>
        <w:tc>
          <w:tcPr>
            <w:tcW w:w="498" w:type="pct"/>
            <w:vAlign w:val="center"/>
          </w:tcPr>
          <w:p w14:paraId="2560FD4A">
            <w:pPr>
              <w:pStyle w:val="15"/>
              <w:numPr>
                <w:ilvl w:val="0"/>
                <w:numId w:val="0"/>
              </w:numPr>
              <w:adjustRightInd w:val="0"/>
              <w:snapToGrid w:val="0"/>
              <w:spacing w:line="240" w:lineRule="auto"/>
              <w:jc w:val="center"/>
              <w:rPr>
                <w:rFonts w:eastAsiaTheme="minorEastAsia"/>
                <w:b/>
                <w:bCs/>
                <w:color w:val="auto"/>
                <w:sz w:val="21"/>
                <w:szCs w:val="21"/>
              </w:rPr>
            </w:pPr>
            <w:r>
              <w:rPr>
                <w:rFonts w:eastAsiaTheme="minorEastAsia"/>
                <w:b/>
                <w:bCs/>
                <w:color w:val="auto"/>
                <w:sz w:val="21"/>
                <w:szCs w:val="21"/>
              </w:rPr>
              <w:t>面源高度m</w:t>
            </w:r>
          </w:p>
        </w:tc>
      </w:tr>
      <w:tr w14:paraId="2E7C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42" w:type="pct"/>
            <w:vMerge w:val="restart"/>
            <w:vAlign w:val="center"/>
          </w:tcPr>
          <w:p w14:paraId="7A67094D">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生产车间</w:t>
            </w:r>
          </w:p>
        </w:tc>
        <w:tc>
          <w:tcPr>
            <w:tcW w:w="909" w:type="pct"/>
            <w:vMerge w:val="restart"/>
            <w:vAlign w:val="center"/>
          </w:tcPr>
          <w:p w14:paraId="754E5064">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前硫化</w:t>
            </w:r>
          </w:p>
        </w:tc>
        <w:tc>
          <w:tcPr>
            <w:tcW w:w="492" w:type="pct"/>
            <w:vAlign w:val="center"/>
          </w:tcPr>
          <w:p w14:paraId="35A7952C">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非甲烷总烃</w:t>
            </w:r>
          </w:p>
        </w:tc>
        <w:tc>
          <w:tcPr>
            <w:tcW w:w="439" w:type="pct"/>
            <w:vAlign w:val="center"/>
          </w:tcPr>
          <w:p w14:paraId="665D8F65">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0.118</w:t>
            </w:r>
          </w:p>
        </w:tc>
        <w:tc>
          <w:tcPr>
            <w:tcW w:w="439" w:type="pct"/>
            <w:vAlign w:val="center"/>
          </w:tcPr>
          <w:p w14:paraId="4C2FCC7C">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0.118</w:t>
            </w:r>
          </w:p>
        </w:tc>
        <w:tc>
          <w:tcPr>
            <w:tcW w:w="584" w:type="pct"/>
            <w:vAlign w:val="center"/>
          </w:tcPr>
          <w:p w14:paraId="4FAE7090">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0.0164</w:t>
            </w:r>
          </w:p>
        </w:tc>
        <w:tc>
          <w:tcPr>
            <w:tcW w:w="498" w:type="pct"/>
            <w:vMerge w:val="restart"/>
            <w:vAlign w:val="center"/>
          </w:tcPr>
          <w:p w14:paraId="06D2D621">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18</w:t>
            </w:r>
          </w:p>
        </w:tc>
        <w:tc>
          <w:tcPr>
            <w:tcW w:w="498" w:type="pct"/>
            <w:vMerge w:val="restart"/>
            <w:vAlign w:val="center"/>
          </w:tcPr>
          <w:p w14:paraId="590B694E">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108</w:t>
            </w:r>
          </w:p>
        </w:tc>
        <w:tc>
          <w:tcPr>
            <w:tcW w:w="498" w:type="pct"/>
            <w:vMerge w:val="restart"/>
            <w:vAlign w:val="center"/>
          </w:tcPr>
          <w:p w14:paraId="66A29724">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10</w:t>
            </w:r>
          </w:p>
        </w:tc>
      </w:tr>
      <w:tr w14:paraId="2293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42" w:type="pct"/>
            <w:vMerge w:val="continue"/>
            <w:vAlign w:val="center"/>
          </w:tcPr>
          <w:p w14:paraId="35838D79">
            <w:pPr>
              <w:pStyle w:val="15"/>
              <w:numPr>
                <w:ilvl w:val="0"/>
                <w:numId w:val="0"/>
              </w:numPr>
              <w:adjustRightInd w:val="0"/>
              <w:snapToGrid w:val="0"/>
              <w:spacing w:line="240" w:lineRule="auto"/>
              <w:jc w:val="center"/>
              <w:rPr>
                <w:rFonts w:eastAsiaTheme="minorEastAsia"/>
                <w:color w:val="auto"/>
                <w:sz w:val="21"/>
                <w:szCs w:val="21"/>
              </w:rPr>
            </w:pPr>
          </w:p>
        </w:tc>
        <w:tc>
          <w:tcPr>
            <w:tcW w:w="909" w:type="pct"/>
            <w:vMerge w:val="continue"/>
            <w:vAlign w:val="center"/>
          </w:tcPr>
          <w:p w14:paraId="41D60A0A">
            <w:pPr>
              <w:pStyle w:val="15"/>
              <w:numPr>
                <w:ilvl w:val="0"/>
                <w:numId w:val="0"/>
              </w:numPr>
              <w:adjustRightInd w:val="0"/>
              <w:snapToGrid w:val="0"/>
              <w:spacing w:line="240" w:lineRule="auto"/>
              <w:jc w:val="center"/>
              <w:rPr>
                <w:rFonts w:eastAsiaTheme="minorEastAsia"/>
                <w:color w:val="auto"/>
                <w:sz w:val="21"/>
                <w:szCs w:val="21"/>
              </w:rPr>
            </w:pPr>
          </w:p>
        </w:tc>
        <w:tc>
          <w:tcPr>
            <w:tcW w:w="492" w:type="pct"/>
            <w:vAlign w:val="center"/>
          </w:tcPr>
          <w:p w14:paraId="74F7F1D8">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H</w:t>
            </w:r>
            <w:r>
              <w:rPr>
                <w:rFonts w:eastAsiaTheme="minorEastAsia"/>
                <w:color w:val="auto"/>
                <w:sz w:val="21"/>
                <w:szCs w:val="21"/>
                <w:vertAlign w:val="subscript"/>
              </w:rPr>
              <w:t>2</w:t>
            </w:r>
            <w:r>
              <w:rPr>
                <w:rFonts w:eastAsiaTheme="minorEastAsia"/>
                <w:color w:val="auto"/>
                <w:sz w:val="21"/>
                <w:szCs w:val="21"/>
              </w:rPr>
              <w:t>S</w:t>
            </w:r>
          </w:p>
        </w:tc>
        <w:tc>
          <w:tcPr>
            <w:tcW w:w="439" w:type="pct"/>
            <w:vAlign w:val="center"/>
          </w:tcPr>
          <w:p w14:paraId="5B689C82">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0.0078</w:t>
            </w:r>
          </w:p>
        </w:tc>
        <w:tc>
          <w:tcPr>
            <w:tcW w:w="439" w:type="pct"/>
            <w:vAlign w:val="center"/>
          </w:tcPr>
          <w:p w14:paraId="4849A479">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0.0078</w:t>
            </w:r>
          </w:p>
        </w:tc>
        <w:tc>
          <w:tcPr>
            <w:tcW w:w="584" w:type="pct"/>
            <w:vAlign w:val="center"/>
          </w:tcPr>
          <w:p w14:paraId="340F1C2E">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0.00108</w:t>
            </w:r>
          </w:p>
        </w:tc>
        <w:tc>
          <w:tcPr>
            <w:tcW w:w="498" w:type="pct"/>
            <w:vMerge w:val="continue"/>
            <w:vAlign w:val="center"/>
          </w:tcPr>
          <w:p w14:paraId="1A8FEE91">
            <w:pPr>
              <w:pStyle w:val="15"/>
              <w:numPr>
                <w:ilvl w:val="0"/>
                <w:numId w:val="0"/>
              </w:numPr>
              <w:adjustRightInd w:val="0"/>
              <w:snapToGrid w:val="0"/>
              <w:spacing w:line="240" w:lineRule="auto"/>
              <w:jc w:val="center"/>
              <w:rPr>
                <w:rFonts w:eastAsiaTheme="minorEastAsia"/>
                <w:color w:val="auto"/>
                <w:sz w:val="21"/>
                <w:szCs w:val="21"/>
              </w:rPr>
            </w:pPr>
          </w:p>
        </w:tc>
        <w:tc>
          <w:tcPr>
            <w:tcW w:w="498" w:type="pct"/>
            <w:vMerge w:val="continue"/>
            <w:vAlign w:val="center"/>
          </w:tcPr>
          <w:p w14:paraId="5EC54E79">
            <w:pPr>
              <w:pStyle w:val="15"/>
              <w:numPr>
                <w:ilvl w:val="0"/>
                <w:numId w:val="0"/>
              </w:numPr>
              <w:adjustRightInd w:val="0"/>
              <w:snapToGrid w:val="0"/>
              <w:spacing w:line="240" w:lineRule="auto"/>
              <w:jc w:val="center"/>
              <w:rPr>
                <w:rFonts w:eastAsiaTheme="minorEastAsia"/>
                <w:color w:val="auto"/>
                <w:sz w:val="21"/>
                <w:szCs w:val="21"/>
              </w:rPr>
            </w:pPr>
          </w:p>
        </w:tc>
        <w:tc>
          <w:tcPr>
            <w:tcW w:w="498" w:type="pct"/>
            <w:vMerge w:val="continue"/>
            <w:vAlign w:val="center"/>
          </w:tcPr>
          <w:p w14:paraId="0EC9FA28">
            <w:pPr>
              <w:pStyle w:val="15"/>
              <w:numPr>
                <w:ilvl w:val="0"/>
                <w:numId w:val="0"/>
              </w:numPr>
              <w:adjustRightInd w:val="0"/>
              <w:snapToGrid w:val="0"/>
              <w:spacing w:line="240" w:lineRule="auto"/>
              <w:jc w:val="center"/>
              <w:rPr>
                <w:rFonts w:eastAsiaTheme="minorEastAsia"/>
                <w:color w:val="auto"/>
                <w:sz w:val="21"/>
                <w:szCs w:val="21"/>
              </w:rPr>
            </w:pPr>
          </w:p>
        </w:tc>
      </w:tr>
      <w:tr w14:paraId="773B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42" w:type="pct"/>
            <w:vMerge w:val="continue"/>
            <w:vAlign w:val="center"/>
          </w:tcPr>
          <w:p w14:paraId="033815F3">
            <w:pPr>
              <w:pStyle w:val="15"/>
              <w:numPr>
                <w:ilvl w:val="0"/>
                <w:numId w:val="0"/>
              </w:numPr>
              <w:adjustRightInd w:val="0"/>
              <w:snapToGrid w:val="0"/>
              <w:spacing w:line="240" w:lineRule="auto"/>
              <w:jc w:val="center"/>
              <w:rPr>
                <w:rFonts w:eastAsiaTheme="minorEastAsia"/>
                <w:color w:val="auto"/>
                <w:sz w:val="21"/>
                <w:szCs w:val="21"/>
              </w:rPr>
            </w:pPr>
          </w:p>
        </w:tc>
        <w:tc>
          <w:tcPr>
            <w:tcW w:w="909" w:type="pct"/>
            <w:vMerge w:val="continue"/>
            <w:vAlign w:val="center"/>
          </w:tcPr>
          <w:p w14:paraId="23FB7749">
            <w:pPr>
              <w:pStyle w:val="15"/>
              <w:numPr>
                <w:ilvl w:val="0"/>
                <w:numId w:val="0"/>
              </w:numPr>
              <w:adjustRightInd w:val="0"/>
              <w:snapToGrid w:val="0"/>
              <w:spacing w:line="240" w:lineRule="auto"/>
              <w:jc w:val="center"/>
              <w:rPr>
                <w:rFonts w:eastAsiaTheme="minorEastAsia"/>
                <w:color w:val="auto"/>
                <w:sz w:val="21"/>
                <w:szCs w:val="21"/>
              </w:rPr>
            </w:pPr>
          </w:p>
        </w:tc>
        <w:tc>
          <w:tcPr>
            <w:tcW w:w="492" w:type="pct"/>
            <w:vAlign w:val="center"/>
          </w:tcPr>
          <w:p w14:paraId="5871C4E9">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NH</w:t>
            </w:r>
            <w:r>
              <w:rPr>
                <w:rFonts w:hint="eastAsia" w:eastAsiaTheme="minorEastAsia"/>
                <w:color w:val="auto"/>
                <w:sz w:val="21"/>
                <w:szCs w:val="21"/>
                <w:vertAlign w:val="subscript"/>
              </w:rPr>
              <w:t>3</w:t>
            </w:r>
          </w:p>
        </w:tc>
        <w:tc>
          <w:tcPr>
            <w:tcW w:w="439" w:type="pct"/>
            <w:vAlign w:val="center"/>
          </w:tcPr>
          <w:p w14:paraId="56439DC4">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0.545</w:t>
            </w:r>
          </w:p>
        </w:tc>
        <w:tc>
          <w:tcPr>
            <w:tcW w:w="439" w:type="pct"/>
            <w:vAlign w:val="center"/>
          </w:tcPr>
          <w:p w14:paraId="70A47D26">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0.545</w:t>
            </w:r>
          </w:p>
        </w:tc>
        <w:tc>
          <w:tcPr>
            <w:tcW w:w="584" w:type="pct"/>
            <w:vAlign w:val="center"/>
          </w:tcPr>
          <w:p w14:paraId="782399FC">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0.0757</w:t>
            </w:r>
          </w:p>
        </w:tc>
        <w:tc>
          <w:tcPr>
            <w:tcW w:w="498" w:type="pct"/>
            <w:vMerge w:val="continue"/>
            <w:vAlign w:val="center"/>
          </w:tcPr>
          <w:p w14:paraId="755DCB57">
            <w:pPr>
              <w:pStyle w:val="15"/>
              <w:numPr>
                <w:ilvl w:val="0"/>
                <w:numId w:val="0"/>
              </w:numPr>
              <w:adjustRightInd w:val="0"/>
              <w:snapToGrid w:val="0"/>
              <w:spacing w:line="240" w:lineRule="auto"/>
              <w:jc w:val="center"/>
              <w:rPr>
                <w:rFonts w:eastAsiaTheme="minorEastAsia"/>
                <w:color w:val="auto"/>
                <w:sz w:val="21"/>
                <w:szCs w:val="21"/>
              </w:rPr>
            </w:pPr>
          </w:p>
        </w:tc>
        <w:tc>
          <w:tcPr>
            <w:tcW w:w="498" w:type="pct"/>
            <w:vMerge w:val="continue"/>
            <w:vAlign w:val="center"/>
          </w:tcPr>
          <w:p w14:paraId="01182370">
            <w:pPr>
              <w:pStyle w:val="15"/>
              <w:numPr>
                <w:ilvl w:val="0"/>
                <w:numId w:val="0"/>
              </w:numPr>
              <w:adjustRightInd w:val="0"/>
              <w:snapToGrid w:val="0"/>
              <w:spacing w:line="240" w:lineRule="auto"/>
              <w:jc w:val="center"/>
              <w:rPr>
                <w:rFonts w:eastAsiaTheme="minorEastAsia"/>
                <w:color w:val="auto"/>
                <w:sz w:val="21"/>
                <w:szCs w:val="21"/>
              </w:rPr>
            </w:pPr>
          </w:p>
        </w:tc>
        <w:tc>
          <w:tcPr>
            <w:tcW w:w="498" w:type="pct"/>
            <w:vMerge w:val="continue"/>
            <w:vAlign w:val="center"/>
          </w:tcPr>
          <w:p w14:paraId="4C8AE0F0">
            <w:pPr>
              <w:pStyle w:val="15"/>
              <w:numPr>
                <w:ilvl w:val="0"/>
                <w:numId w:val="0"/>
              </w:numPr>
              <w:adjustRightInd w:val="0"/>
              <w:snapToGrid w:val="0"/>
              <w:spacing w:line="240" w:lineRule="auto"/>
              <w:jc w:val="center"/>
              <w:rPr>
                <w:rFonts w:eastAsiaTheme="minorEastAsia"/>
                <w:color w:val="auto"/>
                <w:sz w:val="21"/>
                <w:szCs w:val="21"/>
              </w:rPr>
            </w:pPr>
          </w:p>
        </w:tc>
      </w:tr>
      <w:tr w14:paraId="3799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42" w:type="pct"/>
            <w:vMerge w:val="continue"/>
            <w:vAlign w:val="center"/>
          </w:tcPr>
          <w:p w14:paraId="3C80E099">
            <w:pPr>
              <w:pStyle w:val="15"/>
              <w:numPr>
                <w:ilvl w:val="0"/>
                <w:numId w:val="0"/>
              </w:numPr>
              <w:adjustRightInd w:val="0"/>
              <w:snapToGrid w:val="0"/>
              <w:spacing w:line="240" w:lineRule="auto"/>
              <w:jc w:val="center"/>
              <w:rPr>
                <w:rFonts w:eastAsiaTheme="minorEastAsia"/>
                <w:color w:val="auto"/>
                <w:sz w:val="21"/>
                <w:szCs w:val="21"/>
              </w:rPr>
            </w:pPr>
          </w:p>
        </w:tc>
        <w:tc>
          <w:tcPr>
            <w:tcW w:w="909" w:type="pct"/>
            <w:vAlign w:val="center"/>
          </w:tcPr>
          <w:p w14:paraId="0BF8A024">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投料</w:t>
            </w:r>
          </w:p>
        </w:tc>
        <w:tc>
          <w:tcPr>
            <w:tcW w:w="492" w:type="pct"/>
            <w:vAlign w:val="center"/>
          </w:tcPr>
          <w:p w14:paraId="372C4E57">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颗粒物</w:t>
            </w:r>
          </w:p>
        </w:tc>
        <w:tc>
          <w:tcPr>
            <w:tcW w:w="439" w:type="pct"/>
            <w:vAlign w:val="center"/>
          </w:tcPr>
          <w:p w14:paraId="71336095">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0.043</w:t>
            </w:r>
          </w:p>
        </w:tc>
        <w:tc>
          <w:tcPr>
            <w:tcW w:w="439" w:type="pct"/>
            <w:vAlign w:val="center"/>
          </w:tcPr>
          <w:p w14:paraId="0BB6CDF6">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0.043</w:t>
            </w:r>
          </w:p>
        </w:tc>
        <w:tc>
          <w:tcPr>
            <w:tcW w:w="584" w:type="pct"/>
            <w:vAlign w:val="center"/>
          </w:tcPr>
          <w:p w14:paraId="35F1D6CF">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0.00597</w:t>
            </w:r>
          </w:p>
        </w:tc>
        <w:tc>
          <w:tcPr>
            <w:tcW w:w="498" w:type="pct"/>
            <w:vMerge w:val="continue"/>
            <w:vAlign w:val="center"/>
          </w:tcPr>
          <w:p w14:paraId="14066432">
            <w:pPr>
              <w:pStyle w:val="15"/>
              <w:numPr>
                <w:ilvl w:val="0"/>
                <w:numId w:val="0"/>
              </w:numPr>
              <w:adjustRightInd w:val="0"/>
              <w:snapToGrid w:val="0"/>
              <w:spacing w:line="240" w:lineRule="auto"/>
              <w:jc w:val="center"/>
              <w:rPr>
                <w:rFonts w:eastAsiaTheme="minorEastAsia"/>
                <w:color w:val="auto"/>
                <w:sz w:val="21"/>
                <w:szCs w:val="21"/>
              </w:rPr>
            </w:pPr>
          </w:p>
        </w:tc>
        <w:tc>
          <w:tcPr>
            <w:tcW w:w="498" w:type="pct"/>
            <w:vMerge w:val="continue"/>
            <w:vAlign w:val="center"/>
          </w:tcPr>
          <w:p w14:paraId="26C6877B">
            <w:pPr>
              <w:pStyle w:val="15"/>
              <w:numPr>
                <w:ilvl w:val="0"/>
                <w:numId w:val="0"/>
              </w:numPr>
              <w:adjustRightInd w:val="0"/>
              <w:snapToGrid w:val="0"/>
              <w:spacing w:line="240" w:lineRule="auto"/>
              <w:jc w:val="center"/>
              <w:rPr>
                <w:rFonts w:eastAsiaTheme="minorEastAsia"/>
                <w:color w:val="auto"/>
                <w:sz w:val="21"/>
                <w:szCs w:val="21"/>
              </w:rPr>
            </w:pPr>
          </w:p>
        </w:tc>
        <w:tc>
          <w:tcPr>
            <w:tcW w:w="498" w:type="pct"/>
            <w:vMerge w:val="continue"/>
            <w:vAlign w:val="center"/>
          </w:tcPr>
          <w:p w14:paraId="437875B7">
            <w:pPr>
              <w:pStyle w:val="15"/>
              <w:numPr>
                <w:ilvl w:val="0"/>
                <w:numId w:val="0"/>
              </w:numPr>
              <w:adjustRightInd w:val="0"/>
              <w:snapToGrid w:val="0"/>
              <w:spacing w:line="240" w:lineRule="auto"/>
              <w:jc w:val="center"/>
              <w:rPr>
                <w:rFonts w:eastAsiaTheme="minorEastAsia"/>
                <w:color w:val="auto"/>
                <w:sz w:val="21"/>
                <w:szCs w:val="21"/>
              </w:rPr>
            </w:pPr>
          </w:p>
        </w:tc>
      </w:tr>
      <w:tr w14:paraId="2F4F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42" w:type="pct"/>
            <w:vAlign w:val="center"/>
          </w:tcPr>
          <w:p w14:paraId="101B9E34">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危废仓库</w:t>
            </w:r>
          </w:p>
        </w:tc>
        <w:tc>
          <w:tcPr>
            <w:tcW w:w="909" w:type="pct"/>
            <w:vAlign w:val="center"/>
          </w:tcPr>
          <w:p w14:paraId="604F3ABD">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危废存储</w:t>
            </w:r>
          </w:p>
        </w:tc>
        <w:tc>
          <w:tcPr>
            <w:tcW w:w="492" w:type="pct"/>
            <w:vAlign w:val="center"/>
          </w:tcPr>
          <w:p w14:paraId="68EE9A03">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非甲烷总烃</w:t>
            </w:r>
          </w:p>
        </w:tc>
        <w:tc>
          <w:tcPr>
            <w:tcW w:w="439" w:type="pct"/>
            <w:vAlign w:val="center"/>
          </w:tcPr>
          <w:p w14:paraId="2C4C689E">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0.0017</w:t>
            </w:r>
          </w:p>
        </w:tc>
        <w:tc>
          <w:tcPr>
            <w:tcW w:w="439" w:type="pct"/>
            <w:vAlign w:val="center"/>
          </w:tcPr>
          <w:p w14:paraId="1387A40E">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0.0017</w:t>
            </w:r>
          </w:p>
        </w:tc>
        <w:tc>
          <w:tcPr>
            <w:tcW w:w="584" w:type="pct"/>
            <w:vAlign w:val="center"/>
          </w:tcPr>
          <w:p w14:paraId="28E90F03">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0.000236</w:t>
            </w:r>
          </w:p>
        </w:tc>
        <w:tc>
          <w:tcPr>
            <w:tcW w:w="498" w:type="pct"/>
            <w:vAlign w:val="center"/>
          </w:tcPr>
          <w:p w14:paraId="2045DBA8">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5</w:t>
            </w:r>
          </w:p>
        </w:tc>
        <w:tc>
          <w:tcPr>
            <w:tcW w:w="498" w:type="pct"/>
            <w:vAlign w:val="center"/>
          </w:tcPr>
          <w:p w14:paraId="75F67E11">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2</w:t>
            </w:r>
          </w:p>
        </w:tc>
        <w:tc>
          <w:tcPr>
            <w:tcW w:w="498" w:type="pct"/>
            <w:vAlign w:val="center"/>
          </w:tcPr>
          <w:p w14:paraId="6F2F9CBB">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10</w:t>
            </w:r>
          </w:p>
        </w:tc>
      </w:tr>
    </w:tbl>
    <w:p w14:paraId="6B4F27B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r>
        <w:rPr>
          <w:rFonts w:ascii="Times New Roman" w:hAnsi="Times New Roman" w:eastAsiaTheme="minorEastAsia"/>
          <w:b/>
          <w:color w:val="auto"/>
          <w:sz w:val="21"/>
          <w:szCs w:val="21"/>
          <w:lang w:bidi="ar"/>
        </w:rPr>
        <w:t>表4-</w:t>
      </w:r>
      <w:r>
        <w:rPr>
          <w:rFonts w:hint="eastAsia" w:ascii="Times New Roman" w:hAnsi="Times New Roman" w:eastAsiaTheme="minorEastAsia"/>
          <w:b/>
          <w:color w:val="auto"/>
          <w:sz w:val="21"/>
          <w:szCs w:val="21"/>
          <w:lang w:bidi="ar"/>
        </w:rPr>
        <w:t>5</w:t>
      </w:r>
      <w:r>
        <w:rPr>
          <w:rFonts w:ascii="Times New Roman" w:hAnsi="Times New Roman" w:eastAsiaTheme="minorEastAsia"/>
          <w:b/>
          <w:color w:val="auto"/>
          <w:sz w:val="21"/>
          <w:szCs w:val="21"/>
          <w:lang w:bidi="ar"/>
        </w:rPr>
        <w:t xml:space="preserve"> 大气污染物有组织排放量核算表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602"/>
        <w:gridCol w:w="2152"/>
        <w:gridCol w:w="2324"/>
        <w:gridCol w:w="2253"/>
        <w:gridCol w:w="3317"/>
      </w:tblGrid>
      <w:tr w14:paraId="3C97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1BCDD565">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
                <w:color w:val="auto"/>
                <w:kern w:val="2"/>
                <w:sz w:val="21"/>
                <w:szCs w:val="21"/>
                <w:lang w:bidi="ar"/>
              </w:rPr>
              <w:t>序号</w:t>
            </w: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14:paraId="0F06BECF">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
                <w:color w:val="auto"/>
                <w:kern w:val="2"/>
                <w:sz w:val="21"/>
                <w:szCs w:val="21"/>
                <w:lang w:bidi="ar"/>
              </w:rPr>
              <w:t>排放口编号</w:t>
            </w: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67B7C099">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
                <w:color w:val="auto"/>
                <w:kern w:val="2"/>
                <w:sz w:val="21"/>
                <w:szCs w:val="21"/>
                <w:lang w:bidi="ar"/>
              </w:rPr>
              <w:t>污染物</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2574EA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
                <w:color w:val="auto"/>
                <w:kern w:val="2"/>
                <w:sz w:val="21"/>
                <w:szCs w:val="21"/>
                <w:lang w:bidi="ar"/>
              </w:rPr>
              <w:t>核算排放浓度/（mg/m</w:t>
            </w:r>
            <w:r>
              <w:rPr>
                <w:rFonts w:ascii="Times New Roman" w:hAnsi="Times New Roman"/>
                <w:b/>
                <w:color w:val="auto"/>
                <w:kern w:val="2"/>
                <w:sz w:val="21"/>
                <w:szCs w:val="21"/>
                <w:vertAlign w:val="superscript"/>
                <w:lang w:bidi="ar"/>
              </w:rPr>
              <w:t>3</w:t>
            </w:r>
            <w:r>
              <w:rPr>
                <w:rFonts w:ascii="Times New Roman" w:hAnsi="Times New Roman"/>
                <w:b/>
                <w:color w:val="auto"/>
                <w:kern w:val="2"/>
                <w:sz w:val="21"/>
                <w:szCs w:val="21"/>
                <w:lang w:bidi="ar"/>
              </w:rPr>
              <w:t>）</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3EB99D2B">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
                <w:color w:val="auto"/>
                <w:kern w:val="2"/>
                <w:sz w:val="21"/>
                <w:szCs w:val="21"/>
                <w:lang w:bidi="ar"/>
              </w:rPr>
              <w:t>核算排放速率/（kg/h）</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53601440">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
                <w:color w:val="auto"/>
                <w:kern w:val="2"/>
                <w:sz w:val="21"/>
                <w:szCs w:val="21"/>
                <w:lang w:bidi="ar"/>
              </w:rPr>
              <w:t>核算年排放量/（t/a）</w:t>
            </w:r>
          </w:p>
        </w:tc>
      </w:tr>
      <w:tr w14:paraId="6789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9571BD0">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kern w:val="2"/>
                <w:sz w:val="21"/>
                <w:szCs w:val="21"/>
                <w:lang w:bidi="ar"/>
              </w:rPr>
              <w:t>一般排放口</w:t>
            </w:r>
          </w:p>
        </w:tc>
      </w:tr>
      <w:tr w14:paraId="13C5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68" w:type="pct"/>
            <w:vMerge w:val="restart"/>
            <w:tcBorders>
              <w:top w:val="single" w:color="auto" w:sz="4" w:space="0"/>
              <w:left w:val="single" w:color="auto" w:sz="4" w:space="0"/>
              <w:right w:val="single" w:color="auto" w:sz="4" w:space="0"/>
            </w:tcBorders>
            <w:shd w:val="clear" w:color="auto" w:fill="auto"/>
            <w:vAlign w:val="center"/>
          </w:tcPr>
          <w:p w14:paraId="38B890AE">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kern w:val="2"/>
                <w:sz w:val="21"/>
                <w:szCs w:val="21"/>
                <w:lang w:bidi="ar"/>
              </w:rPr>
              <w:t>1</w:t>
            </w:r>
          </w:p>
        </w:tc>
        <w:tc>
          <w:tcPr>
            <w:tcW w:w="952" w:type="pct"/>
            <w:vMerge w:val="restart"/>
            <w:tcBorders>
              <w:top w:val="single" w:color="auto" w:sz="4" w:space="0"/>
              <w:left w:val="single" w:color="auto" w:sz="4" w:space="0"/>
              <w:right w:val="single" w:color="auto" w:sz="4" w:space="0"/>
            </w:tcBorders>
            <w:shd w:val="clear" w:color="auto" w:fill="auto"/>
            <w:vAlign w:val="center"/>
          </w:tcPr>
          <w:p w14:paraId="58DE0AE6">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kern w:val="2"/>
                <w:sz w:val="21"/>
                <w:szCs w:val="21"/>
                <w:lang w:bidi="ar"/>
              </w:rPr>
              <w:t>DA001排气筒</w:t>
            </w: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161C46B7">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非甲烷总烃</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07D8933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color w:val="auto"/>
                <w:sz w:val="21"/>
                <w:szCs w:val="21"/>
              </w:rPr>
              <w:t>2.14</w:t>
            </w:r>
          </w:p>
        </w:tc>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14:paraId="379799B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color w:val="auto"/>
                <w:sz w:val="21"/>
                <w:szCs w:val="21"/>
              </w:rPr>
              <w:t>0.0535</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13980E65">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0.385</w:t>
            </w:r>
          </w:p>
        </w:tc>
      </w:tr>
      <w:tr w14:paraId="5034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68" w:type="pct"/>
            <w:vMerge w:val="continue"/>
            <w:tcBorders>
              <w:left w:val="single" w:color="auto" w:sz="4" w:space="0"/>
              <w:right w:val="single" w:color="auto" w:sz="4" w:space="0"/>
            </w:tcBorders>
            <w:shd w:val="clear" w:color="auto" w:fill="auto"/>
            <w:vAlign w:val="center"/>
          </w:tcPr>
          <w:p w14:paraId="1B6DD115">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952" w:type="pct"/>
            <w:vMerge w:val="continue"/>
            <w:tcBorders>
              <w:left w:val="single" w:color="auto" w:sz="4" w:space="0"/>
              <w:right w:val="single" w:color="auto" w:sz="4" w:space="0"/>
            </w:tcBorders>
            <w:shd w:val="clear" w:color="auto" w:fill="auto"/>
            <w:vAlign w:val="center"/>
          </w:tcPr>
          <w:p w14:paraId="32CDCFD0">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6FDA8A16">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NH</w:t>
            </w:r>
            <w:r>
              <w:rPr>
                <w:rFonts w:hint="eastAsia" w:ascii="Times New Roman" w:hAnsi="Times New Roman"/>
                <w:color w:val="auto"/>
                <w:sz w:val="21"/>
                <w:szCs w:val="21"/>
                <w:vertAlign w:val="subscript"/>
              </w:rPr>
              <w:t>3</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59E1833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6.33</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63801B78">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343E9E1B">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0.723</w:t>
            </w:r>
          </w:p>
        </w:tc>
      </w:tr>
      <w:tr w14:paraId="51B2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68" w:type="pct"/>
            <w:vMerge w:val="continue"/>
            <w:tcBorders>
              <w:left w:val="single" w:color="auto" w:sz="4" w:space="0"/>
              <w:right w:val="single" w:color="auto" w:sz="4" w:space="0"/>
            </w:tcBorders>
            <w:shd w:val="clear" w:color="auto" w:fill="auto"/>
            <w:vAlign w:val="center"/>
          </w:tcPr>
          <w:p w14:paraId="324CA6F6">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952" w:type="pct"/>
            <w:vMerge w:val="continue"/>
            <w:tcBorders>
              <w:left w:val="single" w:color="auto" w:sz="4" w:space="0"/>
              <w:right w:val="single" w:color="auto" w:sz="4" w:space="0"/>
            </w:tcBorders>
            <w:shd w:val="clear" w:color="auto" w:fill="auto"/>
            <w:vAlign w:val="center"/>
          </w:tcPr>
          <w:p w14:paraId="2BE0A38F">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0FB921E5">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H</w:t>
            </w:r>
            <w:r>
              <w:rPr>
                <w:rFonts w:ascii="Times New Roman" w:hAnsi="Times New Roman"/>
                <w:color w:val="auto"/>
                <w:sz w:val="21"/>
                <w:szCs w:val="21"/>
                <w:vertAlign w:val="subscript"/>
              </w:rPr>
              <w:t>2</w:t>
            </w:r>
            <w:r>
              <w:rPr>
                <w:rFonts w:ascii="Times New Roman" w:hAnsi="Times New Roman"/>
                <w:color w:val="auto"/>
                <w:sz w:val="21"/>
                <w:szCs w:val="21"/>
              </w:rPr>
              <w:t>S</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5249EE0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0.606</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76D224B1">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0.00958</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76EF0D3F">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0.069</w:t>
            </w:r>
          </w:p>
        </w:tc>
      </w:tr>
      <w:tr w14:paraId="3F59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68" w:type="pct"/>
            <w:vMerge w:val="continue"/>
            <w:tcBorders>
              <w:left w:val="single" w:color="auto" w:sz="4" w:space="0"/>
              <w:right w:val="single" w:color="auto" w:sz="4" w:space="0"/>
            </w:tcBorders>
            <w:shd w:val="clear" w:color="auto" w:fill="auto"/>
            <w:vAlign w:val="center"/>
          </w:tcPr>
          <w:p w14:paraId="27A03AF6">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952" w:type="pct"/>
            <w:vMerge w:val="continue"/>
            <w:tcBorders>
              <w:left w:val="single" w:color="auto" w:sz="4" w:space="0"/>
              <w:right w:val="single" w:color="auto" w:sz="4" w:space="0"/>
            </w:tcBorders>
            <w:shd w:val="clear" w:color="auto" w:fill="auto"/>
            <w:vAlign w:val="center"/>
          </w:tcPr>
          <w:p w14:paraId="10D20639">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10427EEC">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颗粒物</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7A813FC7">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0.1072</w:t>
            </w:r>
          </w:p>
        </w:tc>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14:paraId="0259CE4E">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0.00268</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02910D58">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0.0193</w:t>
            </w:r>
          </w:p>
        </w:tc>
      </w:tr>
      <w:tr w14:paraId="01F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368" w:type="pct"/>
            <w:vMerge w:val="restart"/>
            <w:tcBorders>
              <w:left w:val="single" w:color="auto" w:sz="4" w:space="0"/>
              <w:right w:val="single" w:color="auto" w:sz="4" w:space="0"/>
            </w:tcBorders>
            <w:shd w:val="clear" w:color="auto" w:fill="auto"/>
            <w:vAlign w:val="center"/>
          </w:tcPr>
          <w:p w14:paraId="108C0AFF">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2</w:t>
            </w:r>
          </w:p>
        </w:tc>
        <w:tc>
          <w:tcPr>
            <w:tcW w:w="952" w:type="pct"/>
            <w:vMerge w:val="restart"/>
            <w:tcBorders>
              <w:left w:val="single" w:color="auto" w:sz="4" w:space="0"/>
              <w:right w:val="single" w:color="auto" w:sz="4" w:space="0"/>
            </w:tcBorders>
            <w:shd w:val="clear" w:color="auto" w:fill="auto"/>
            <w:vAlign w:val="center"/>
          </w:tcPr>
          <w:p w14:paraId="095726C8">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DA00</w:t>
            </w:r>
            <w:r>
              <w:rPr>
                <w:rFonts w:hint="eastAsia" w:ascii="Times New Roman" w:hAnsi="Times New Roman"/>
                <w:color w:val="auto"/>
                <w:kern w:val="2"/>
                <w:sz w:val="21"/>
                <w:szCs w:val="21"/>
                <w:lang w:bidi="ar"/>
              </w:rPr>
              <w:t>2</w:t>
            </w:r>
            <w:r>
              <w:rPr>
                <w:rFonts w:ascii="Times New Roman" w:hAnsi="Times New Roman"/>
                <w:color w:val="auto"/>
                <w:kern w:val="2"/>
                <w:sz w:val="21"/>
                <w:szCs w:val="21"/>
                <w:lang w:bidi="ar"/>
              </w:rPr>
              <w:t>排气筒</w:t>
            </w: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4A8FC9A2">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bCs/>
                <w:color w:val="auto"/>
                <w:spacing w:val="-10"/>
                <w:sz w:val="21"/>
                <w:szCs w:val="21"/>
              </w:rPr>
              <w:t>颗粒物</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58EC6965">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lang w:bidi="ar"/>
              </w:rPr>
            </w:pPr>
            <w:r>
              <w:rPr>
                <w:rFonts w:hint="eastAsia" w:ascii="Times New Roman" w:hAnsi="Times New Roman"/>
                <w:bCs/>
                <w:color w:val="auto"/>
                <w:spacing w:val="-10"/>
                <w:sz w:val="21"/>
                <w:szCs w:val="21"/>
              </w:rPr>
              <w:t>9.47</w:t>
            </w:r>
          </w:p>
        </w:tc>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14:paraId="5EA34306">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lang w:bidi="ar"/>
              </w:rPr>
            </w:pPr>
            <w:r>
              <w:rPr>
                <w:rFonts w:hint="eastAsia" w:ascii="Times New Roman" w:hAnsi="Times New Roman"/>
                <w:bCs/>
                <w:color w:val="auto"/>
                <w:spacing w:val="-10"/>
                <w:sz w:val="21"/>
                <w:szCs w:val="21"/>
              </w:rPr>
              <w:t>0.017</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466F9C3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lang w:bidi="ar"/>
              </w:rPr>
            </w:pPr>
            <w:r>
              <w:rPr>
                <w:rFonts w:hint="eastAsia" w:ascii="Times New Roman" w:hAnsi="Times New Roman"/>
                <w:bCs/>
                <w:color w:val="auto"/>
                <w:spacing w:val="-10"/>
                <w:sz w:val="21"/>
                <w:szCs w:val="21"/>
              </w:rPr>
              <w:t>0.125</w:t>
            </w:r>
          </w:p>
        </w:tc>
      </w:tr>
      <w:tr w14:paraId="3F32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368" w:type="pct"/>
            <w:vMerge w:val="continue"/>
            <w:tcBorders>
              <w:left w:val="single" w:color="auto" w:sz="4" w:space="0"/>
              <w:right w:val="single" w:color="auto" w:sz="4" w:space="0"/>
            </w:tcBorders>
            <w:shd w:val="clear" w:color="auto" w:fill="auto"/>
            <w:vAlign w:val="center"/>
          </w:tcPr>
          <w:p w14:paraId="72E02EDF">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952" w:type="pct"/>
            <w:vMerge w:val="continue"/>
            <w:tcBorders>
              <w:left w:val="single" w:color="auto" w:sz="4" w:space="0"/>
              <w:right w:val="single" w:color="auto" w:sz="4" w:space="0"/>
            </w:tcBorders>
            <w:shd w:val="clear" w:color="auto" w:fill="auto"/>
            <w:vAlign w:val="center"/>
          </w:tcPr>
          <w:p w14:paraId="0C05FE40">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6F87DFE4">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bCs/>
                <w:color w:val="auto"/>
                <w:spacing w:val="-10"/>
                <w:sz w:val="21"/>
                <w:szCs w:val="21"/>
              </w:rPr>
              <w:t>SO</w:t>
            </w:r>
            <w:r>
              <w:rPr>
                <w:rFonts w:ascii="Times New Roman" w:hAnsi="Times New Roman"/>
                <w:bCs/>
                <w:color w:val="auto"/>
                <w:spacing w:val="-10"/>
                <w:sz w:val="21"/>
                <w:szCs w:val="21"/>
                <w:vertAlign w:val="subscript"/>
              </w:rPr>
              <w:t>2</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15BF9073">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hint="eastAsia" w:ascii="Times New Roman" w:hAnsi="Times New Roman"/>
                <w:bCs/>
                <w:color w:val="auto"/>
                <w:spacing w:val="-10"/>
                <w:sz w:val="21"/>
                <w:szCs w:val="21"/>
              </w:rPr>
              <w:t>37.33</w:t>
            </w:r>
          </w:p>
        </w:tc>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14:paraId="6F1CFED3">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hint="eastAsia" w:ascii="Times New Roman" w:hAnsi="Times New Roman"/>
                <w:bCs/>
                <w:color w:val="auto"/>
                <w:spacing w:val="-10"/>
                <w:sz w:val="21"/>
                <w:szCs w:val="21"/>
              </w:rPr>
              <w:t>0.067</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360A96BC">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hint="eastAsia" w:ascii="Times New Roman" w:hAnsi="Times New Roman"/>
                <w:bCs/>
                <w:color w:val="auto"/>
                <w:spacing w:val="-10"/>
                <w:sz w:val="21"/>
                <w:szCs w:val="21"/>
              </w:rPr>
              <w:t>0.48</w:t>
            </w:r>
          </w:p>
        </w:tc>
      </w:tr>
      <w:tr w14:paraId="26C5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368" w:type="pct"/>
            <w:vMerge w:val="continue"/>
            <w:tcBorders>
              <w:left w:val="single" w:color="auto" w:sz="4" w:space="0"/>
              <w:right w:val="single" w:color="auto" w:sz="4" w:space="0"/>
            </w:tcBorders>
            <w:shd w:val="clear" w:color="auto" w:fill="auto"/>
            <w:vAlign w:val="center"/>
          </w:tcPr>
          <w:p w14:paraId="50416529">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952" w:type="pct"/>
            <w:vMerge w:val="continue"/>
            <w:tcBorders>
              <w:left w:val="single" w:color="auto" w:sz="4" w:space="0"/>
              <w:right w:val="single" w:color="auto" w:sz="4" w:space="0"/>
            </w:tcBorders>
            <w:shd w:val="clear" w:color="auto" w:fill="auto"/>
            <w:vAlign w:val="center"/>
          </w:tcPr>
          <w:p w14:paraId="79A3E06B">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450CD0A7">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bCs/>
                <w:color w:val="auto"/>
                <w:spacing w:val="-10"/>
                <w:sz w:val="21"/>
                <w:szCs w:val="21"/>
              </w:rPr>
              <w:t>NO</w:t>
            </w:r>
            <w:r>
              <w:rPr>
                <w:rFonts w:ascii="Times New Roman" w:hAnsi="Times New Roman"/>
                <w:bCs/>
                <w:color w:val="auto"/>
                <w:spacing w:val="-10"/>
                <w:sz w:val="21"/>
                <w:szCs w:val="21"/>
                <w:vertAlign w:val="subscript"/>
              </w:rPr>
              <w:t>x</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0AE71F94">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hint="eastAsia" w:ascii="Times New Roman" w:hAnsi="Times New Roman"/>
                <w:bCs/>
                <w:color w:val="auto"/>
                <w:spacing w:val="-10"/>
                <w:sz w:val="21"/>
                <w:szCs w:val="21"/>
              </w:rPr>
              <w:t>64.62</w:t>
            </w:r>
          </w:p>
        </w:tc>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14:paraId="2E238FCB">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hint="eastAsia" w:ascii="Times New Roman" w:hAnsi="Times New Roman"/>
                <w:bCs/>
                <w:color w:val="auto"/>
                <w:spacing w:val="-10"/>
                <w:sz w:val="21"/>
                <w:szCs w:val="21"/>
              </w:rPr>
              <w:t>0.116</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10523C10">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hint="eastAsia" w:ascii="Times New Roman" w:hAnsi="Times New Roman"/>
                <w:bCs/>
                <w:color w:val="auto"/>
                <w:spacing w:val="-10"/>
                <w:sz w:val="21"/>
                <w:szCs w:val="21"/>
              </w:rPr>
              <w:t>0.8364</w:t>
            </w:r>
          </w:p>
        </w:tc>
      </w:tr>
      <w:tr w14:paraId="3E6F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321" w:type="pct"/>
            <w:gridSpan w:val="2"/>
            <w:vMerge w:val="restart"/>
            <w:tcBorders>
              <w:top w:val="single" w:color="auto" w:sz="4" w:space="0"/>
              <w:left w:val="single" w:color="auto" w:sz="4" w:space="0"/>
              <w:right w:val="single" w:color="auto" w:sz="4" w:space="0"/>
            </w:tcBorders>
            <w:shd w:val="clear" w:color="auto" w:fill="auto"/>
            <w:vAlign w:val="center"/>
          </w:tcPr>
          <w:p w14:paraId="7C5963D4">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kern w:val="2"/>
                <w:sz w:val="21"/>
                <w:szCs w:val="21"/>
                <w:lang w:bidi="ar"/>
              </w:rPr>
              <w:t>一般排放口合计</w:t>
            </w: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5180F9">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非甲烷总烃</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6826F50C">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0.385</w:t>
            </w:r>
          </w:p>
        </w:tc>
      </w:tr>
      <w:tr w14:paraId="0DB1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1CCF0EA6">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985BE0">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NH</w:t>
            </w:r>
            <w:r>
              <w:rPr>
                <w:rFonts w:hint="eastAsia" w:ascii="Times New Roman" w:hAnsi="Times New Roman"/>
                <w:color w:val="auto"/>
                <w:sz w:val="21"/>
                <w:szCs w:val="21"/>
                <w:vertAlign w:val="subscript"/>
              </w:rPr>
              <w:t>3</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165568F0">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0.723</w:t>
            </w:r>
          </w:p>
        </w:tc>
      </w:tr>
      <w:tr w14:paraId="18B4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1B9D5A6E">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582506">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H</w:t>
            </w:r>
            <w:r>
              <w:rPr>
                <w:rFonts w:ascii="Times New Roman" w:hAnsi="Times New Roman"/>
                <w:color w:val="auto"/>
                <w:sz w:val="21"/>
                <w:szCs w:val="21"/>
                <w:vertAlign w:val="subscript"/>
              </w:rPr>
              <w:t>2</w:t>
            </w:r>
            <w:r>
              <w:rPr>
                <w:rFonts w:ascii="Times New Roman" w:hAnsi="Times New Roman"/>
                <w:color w:val="auto"/>
                <w:sz w:val="21"/>
                <w:szCs w:val="21"/>
              </w:rPr>
              <w:t>S</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7AF85399">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bCs/>
                <w:color w:val="auto"/>
                <w:spacing w:val="-10"/>
                <w:sz w:val="21"/>
                <w:szCs w:val="21"/>
              </w:rPr>
              <w:t>0.069</w:t>
            </w:r>
          </w:p>
        </w:tc>
      </w:tr>
      <w:tr w14:paraId="6998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439AE19F">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B60556">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颗粒物</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5BCADA2C">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0.1443</w:t>
            </w:r>
          </w:p>
        </w:tc>
      </w:tr>
      <w:tr w14:paraId="16B4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2E45B527">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6A6CA5">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Cs/>
                <w:color w:val="auto"/>
                <w:spacing w:val="-10"/>
                <w:sz w:val="21"/>
                <w:szCs w:val="21"/>
              </w:rPr>
              <w:t>SO</w:t>
            </w:r>
            <w:r>
              <w:rPr>
                <w:rFonts w:ascii="Times New Roman" w:hAnsi="Times New Roman"/>
                <w:bCs/>
                <w:color w:val="auto"/>
                <w:spacing w:val="-10"/>
                <w:sz w:val="21"/>
                <w:szCs w:val="21"/>
                <w:vertAlign w:val="subscript"/>
              </w:rPr>
              <w:t>2</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72B3005A">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bCs/>
                <w:color w:val="auto"/>
                <w:spacing w:val="-10"/>
                <w:sz w:val="21"/>
                <w:szCs w:val="21"/>
              </w:rPr>
              <w:t>0.48</w:t>
            </w:r>
          </w:p>
        </w:tc>
      </w:tr>
      <w:tr w14:paraId="0808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5B7871A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575517">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Cs/>
                <w:color w:val="auto"/>
                <w:spacing w:val="-10"/>
                <w:sz w:val="21"/>
                <w:szCs w:val="21"/>
              </w:rPr>
              <w:t>NO</w:t>
            </w:r>
            <w:r>
              <w:rPr>
                <w:rFonts w:ascii="Times New Roman" w:hAnsi="Times New Roman"/>
                <w:bCs/>
                <w:color w:val="auto"/>
                <w:spacing w:val="-10"/>
                <w:sz w:val="21"/>
                <w:szCs w:val="21"/>
                <w:vertAlign w:val="subscript"/>
              </w:rPr>
              <w:t>x</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5AE337E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bCs/>
                <w:color w:val="auto"/>
                <w:spacing w:val="-10"/>
                <w:sz w:val="21"/>
                <w:szCs w:val="21"/>
              </w:rPr>
              <w:t>0.8364</w:t>
            </w:r>
          </w:p>
        </w:tc>
      </w:tr>
      <w:tr w14:paraId="5739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712624C">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kern w:val="2"/>
                <w:sz w:val="21"/>
                <w:szCs w:val="21"/>
                <w:lang w:bidi="ar"/>
              </w:rPr>
              <w:t>有组织排放合计</w:t>
            </w:r>
          </w:p>
        </w:tc>
      </w:tr>
      <w:tr w14:paraId="3853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321" w:type="pct"/>
            <w:gridSpan w:val="2"/>
            <w:vMerge w:val="restart"/>
            <w:tcBorders>
              <w:top w:val="single" w:color="auto" w:sz="4" w:space="0"/>
              <w:left w:val="single" w:color="auto" w:sz="4" w:space="0"/>
              <w:right w:val="single" w:color="auto" w:sz="4" w:space="0"/>
            </w:tcBorders>
            <w:shd w:val="clear" w:color="auto" w:fill="auto"/>
            <w:vAlign w:val="center"/>
          </w:tcPr>
          <w:p w14:paraId="3C5FED4E">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kern w:val="2"/>
                <w:sz w:val="21"/>
                <w:szCs w:val="21"/>
                <w:lang w:bidi="ar"/>
              </w:rPr>
              <w:t>有组织排放总计</w:t>
            </w: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1B1477">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非甲烷总烃</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30B56969">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0.385</w:t>
            </w:r>
          </w:p>
        </w:tc>
      </w:tr>
      <w:tr w14:paraId="3575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551B0D94">
            <w:pPr>
              <w:pStyle w:val="27"/>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D2E190">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NH</w:t>
            </w:r>
            <w:r>
              <w:rPr>
                <w:rFonts w:hint="eastAsia" w:ascii="Times New Roman" w:hAnsi="Times New Roman"/>
                <w:color w:val="auto"/>
                <w:sz w:val="21"/>
                <w:szCs w:val="21"/>
                <w:vertAlign w:val="subscript"/>
              </w:rPr>
              <w:t>3</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468EF9DD">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0.723</w:t>
            </w:r>
          </w:p>
        </w:tc>
      </w:tr>
      <w:tr w14:paraId="58FA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40FD476D">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E4FC47">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H</w:t>
            </w:r>
            <w:r>
              <w:rPr>
                <w:rFonts w:ascii="Times New Roman" w:hAnsi="Times New Roman"/>
                <w:color w:val="auto"/>
                <w:sz w:val="21"/>
                <w:szCs w:val="21"/>
                <w:vertAlign w:val="subscript"/>
              </w:rPr>
              <w:t>2</w:t>
            </w:r>
            <w:r>
              <w:rPr>
                <w:rFonts w:ascii="Times New Roman" w:hAnsi="Times New Roman"/>
                <w:color w:val="auto"/>
                <w:sz w:val="21"/>
                <w:szCs w:val="21"/>
              </w:rPr>
              <w:t>S</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207554A0">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bCs/>
                <w:color w:val="auto"/>
                <w:spacing w:val="-10"/>
                <w:sz w:val="21"/>
                <w:szCs w:val="21"/>
              </w:rPr>
              <w:t>0.069</w:t>
            </w:r>
          </w:p>
        </w:tc>
      </w:tr>
      <w:tr w14:paraId="33D2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644CB928">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6A838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颗粒物</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70FDFE34">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0.1443</w:t>
            </w:r>
          </w:p>
        </w:tc>
      </w:tr>
      <w:tr w14:paraId="6D8E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048A80A1">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9CF534">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Cs/>
                <w:color w:val="auto"/>
                <w:spacing w:val="-10"/>
                <w:sz w:val="21"/>
                <w:szCs w:val="21"/>
              </w:rPr>
              <w:t>SO</w:t>
            </w:r>
            <w:r>
              <w:rPr>
                <w:rFonts w:ascii="Times New Roman" w:hAnsi="Times New Roman"/>
                <w:bCs/>
                <w:color w:val="auto"/>
                <w:spacing w:val="-10"/>
                <w:sz w:val="21"/>
                <w:szCs w:val="21"/>
                <w:vertAlign w:val="subscript"/>
              </w:rPr>
              <w:t>2</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23CE7D55">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bCs/>
                <w:color w:val="auto"/>
                <w:spacing w:val="-10"/>
                <w:sz w:val="21"/>
                <w:szCs w:val="21"/>
              </w:rPr>
              <w:t>0.48</w:t>
            </w:r>
          </w:p>
        </w:tc>
      </w:tr>
      <w:tr w14:paraId="4A7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321" w:type="pct"/>
            <w:gridSpan w:val="2"/>
            <w:vMerge w:val="continue"/>
            <w:tcBorders>
              <w:left w:val="single" w:color="auto" w:sz="4" w:space="0"/>
              <w:right w:val="single" w:color="auto" w:sz="4" w:space="0"/>
            </w:tcBorders>
            <w:shd w:val="clear" w:color="auto" w:fill="auto"/>
            <w:vAlign w:val="center"/>
          </w:tcPr>
          <w:p w14:paraId="3B46A704">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p>
        </w:tc>
        <w:tc>
          <w:tcPr>
            <w:tcW w:w="246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F79A35">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bCs/>
                <w:color w:val="auto"/>
                <w:spacing w:val="-10"/>
                <w:sz w:val="21"/>
                <w:szCs w:val="21"/>
              </w:rPr>
              <w:t>NO</w:t>
            </w:r>
            <w:r>
              <w:rPr>
                <w:rFonts w:ascii="Times New Roman" w:hAnsi="Times New Roman"/>
                <w:bCs/>
                <w:color w:val="auto"/>
                <w:spacing w:val="-10"/>
                <w:sz w:val="21"/>
                <w:szCs w:val="21"/>
                <w:vertAlign w:val="subscript"/>
              </w:rPr>
              <w:t>x</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14:paraId="6BEDFADB">
            <w:pPr>
              <w:pStyle w:val="27"/>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hint="eastAsia" w:ascii="Times New Roman" w:hAnsi="Times New Roman"/>
                <w:bCs/>
                <w:color w:val="auto"/>
                <w:spacing w:val="-10"/>
                <w:sz w:val="21"/>
                <w:szCs w:val="21"/>
              </w:rPr>
              <w:t>0.8364</w:t>
            </w:r>
          </w:p>
        </w:tc>
      </w:tr>
    </w:tbl>
    <w:p w14:paraId="6B0D9AD8">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r>
        <w:rPr>
          <w:rFonts w:ascii="Times New Roman" w:hAnsi="Times New Roman" w:eastAsiaTheme="minorEastAsia"/>
          <w:b/>
          <w:color w:val="auto"/>
          <w:sz w:val="21"/>
          <w:szCs w:val="21"/>
          <w:lang w:bidi="ar"/>
        </w:rPr>
        <w:t>表4-</w:t>
      </w:r>
      <w:r>
        <w:rPr>
          <w:rFonts w:hint="eastAsia" w:ascii="Times New Roman" w:hAnsi="Times New Roman" w:eastAsiaTheme="minorEastAsia"/>
          <w:b/>
          <w:color w:val="auto"/>
          <w:sz w:val="21"/>
          <w:szCs w:val="21"/>
          <w:lang w:bidi="ar"/>
        </w:rPr>
        <w:t>6</w:t>
      </w:r>
      <w:r>
        <w:rPr>
          <w:rFonts w:ascii="Times New Roman" w:hAnsi="Times New Roman" w:eastAsiaTheme="minorEastAsia"/>
          <w:b/>
          <w:color w:val="auto"/>
          <w:sz w:val="21"/>
          <w:szCs w:val="21"/>
          <w:lang w:bidi="ar"/>
        </w:rPr>
        <w:t xml:space="preserve"> 大气污染物无组织排放量核算表</w:t>
      </w:r>
    </w:p>
    <w:tbl>
      <w:tblPr>
        <w:tblStyle w:val="32"/>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417"/>
        <w:gridCol w:w="1513"/>
        <w:gridCol w:w="2179"/>
        <w:gridCol w:w="3517"/>
        <w:gridCol w:w="2001"/>
        <w:gridCol w:w="1717"/>
      </w:tblGrid>
      <w:tr w14:paraId="1AAC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60060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排放口编号</w:t>
            </w:r>
          </w:p>
        </w:tc>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16DB5">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产污环节</w:t>
            </w:r>
          </w:p>
        </w:tc>
        <w:tc>
          <w:tcPr>
            <w:tcW w:w="5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DA186E">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污染物</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BD234">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主要污染防治措施</w:t>
            </w:r>
          </w:p>
        </w:tc>
        <w:tc>
          <w:tcPr>
            <w:tcW w:w="2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5EC277">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国家或地方污染物排放标准</w:t>
            </w:r>
          </w:p>
        </w:tc>
        <w:tc>
          <w:tcPr>
            <w:tcW w:w="6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23D3D0">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年排放量/（t/a）</w:t>
            </w:r>
          </w:p>
        </w:tc>
      </w:tr>
      <w:tr w14:paraId="4BF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B8D72">
            <w:pPr>
              <w:adjustRightInd w:val="0"/>
              <w:snapToGrid w:val="0"/>
              <w:spacing w:line="240" w:lineRule="auto"/>
              <w:ind w:firstLine="0" w:firstLineChars="0"/>
              <w:jc w:val="center"/>
              <w:rPr>
                <w:rFonts w:eastAsiaTheme="minorEastAsia"/>
                <w:color w:val="auto"/>
                <w:sz w:val="21"/>
                <w:szCs w:val="21"/>
              </w:rPr>
            </w:pPr>
          </w:p>
        </w:tc>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747E4">
            <w:pPr>
              <w:adjustRightInd w:val="0"/>
              <w:snapToGrid w:val="0"/>
              <w:spacing w:line="240" w:lineRule="auto"/>
              <w:ind w:firstLine="0" w:firstLineChars="0"/>
              <w:jc w:val="center"/>
              <w:rPr>
                <w:rFonts w:eastAsiaTheme="minorEastAsia"/>
                <w:color w:val="auto"/>
                <w:sz w:val="21"/>
                <w:szCs w:val="21"/>
              </w:rPr>
            </w:pPr>
          </w:p>
        </w:tc>
        <w:tc>
          <w:tcPr>
            <w:tcW w:w="5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1EBBA">
            <w:pPr>
              <w:adjustRightInd w:val="0"/>
              <w:snapToGrid w:val="0"/>
              <w:spacing w:line="240" w:lineRule="auto"/>
              <w:ind w:firstLine="0" w:firstLineChars="0"/>
              <w:jc w:val="center"/>
              <w:rPr>
                <w:rFonts w:eastAsiaTheme="minorEastAsia"/>
                <w:color w:val="auto"/>
                <w:sz w:val="21"/>
                <w:szCs w:val="21"/>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86EF2">
            <w:pPr>
              <w:adjustRightInd w:val="0"/>
              <w:snapToGrid w:val="0"/>
              <w:spacing w:line="240" w:lineRule="auto"/>
              <w:ind w:firstLine="0" w:firstLineChars="0"/>
              <w:jc w:val="center"/>
              <w:rPr>
                <w:rFonts w:eastAsiaTheme="minorEastAsia"/>
                <w:color w:val="auto"/>
                <w:sz w:val="21"/>
                <w:szCs w:val="21"/>
              </w:rPr>
            </w:pPr>
          </w:p>
        </w:tc>
        <w:tc>
          <w:tcPr>
            <w:tcW w:w="1288" w:type="pct"/>
            <w:tcBorders>
              <w:top w:val="single" w:color="auto" w:sz="4" w:space="0"/>
              <w:left w:val="single" w:color="auto" w:sz="4" w:space="0"/>
              <w:bottom w:val="single" w:color="auto" w:sz="4" w:space="0"/>
              <w:right w:val="single" w:color="auto" w:sz="4" w:space="0"/>
            </w:tcBorders>
            <w:shd w:val="clear" w:color="auto" w:fill="auto"/>
            <w:vAlign w:val="center"/>
          </w:tcPr>
          <w:p w14:paraId="1AC55AC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标准名称</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0AFE672C">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b/>
                <w:color w:val="auto"/>
                <w:kern w:val="2"/>
                <w:sz w:val="21"/>
                <w:szCs w:val="21"/>
                <w:lang w:bidi="ar"/>
              </w:rPr>
              <w:t>浓度限值/（mg/m</w:t>
            </w:r>
            <w:r>
              <w:rPr>
                <w:rFonts w:ascii="Times New Roman" w:hAnsi="Times New Roman" w:eastAsiaTheme="minorEastAsia"/>
                <w:b/>
                <w:color w:val="auto"/>
                <w:kern w:val="2"/>
                <w:sz w:val="21"/>
                <w:szCs w:val="21"/>
                <w:vertAlign w:val="superscript"/>
                <w:lang w:bidi="ar"/>
              </w:rPr>
              <w:t>3</w:t>
            </w:r>
            <w:r>
              <w:rPr>
                <w:rFonts w:ascii="Times New Roman" w:hAnsi="Times New Roman" w:eastAsiaTheme="minorEastAsia"/>
                <w:b/>
                <w:color w:val="auto"/>
                <w:kern w:val="2"/>
                <w:sz w:val="21"/>
                <w:szCs w:val="21"/>
                <w:lang w:bidi="ar"/>
              </w:rPr>
              <w:t>）</w:t>
            </w:r>
          </w:p>
        </w:tc>
        <w:tc>
          <w:tcPr>
            <w:tcW w:w="6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5E75E">
            <w:pPr>
              <w:adjustRightInd w:val="0"/>
              <w:snapToGrid w:val="0"/>
              <w:spacing w:line="240" w:lineRule="auto"/>
              <w:ind w:firstLine="0" w:firstLineChars="0"/>
              <w:jc w:val="center"/>
              <w:rPr>
                <w:rFonts w:eastAsiaTheme="minorEastAsia"/>
                <w:color w:val="auto"/>
                <w:sz w:val="21"/>
                <w:szCs w:val="21"/>
              </w:rPr>
            </w:pPr>
          </w:p>
        </w:tc>
      </w:tr>
      <w:tr w14:paraId="3368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79" w:type="pct"/>
            <w:vMerge w:val="restart"/>
            <w:tcBorders>
              <w:top w:val="single" w:color="auto" w:sz="4" w:space="0"/>
              <w:left w:val="single" w:color="auto" w:sz="4" w:space="0"/>
              <w:right w:val="single" w:color="auto" w:sz="4" w:space="0"/>
            </w:tcBorders>
            <w:shd w:val="clear" w:color="auto" w:fill="auto"/>
            <w:vAlign w:val="center"/>
          </w:tcPr>
          <w:p w14:paraId="5D63255B">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生产车间</w:t>
            </w:r>
          </w:p>
        </w:tc>
        <w:tc>
          <w:tcPr>
            <w:tcW w:w="518" w:type="pct"/>
            <w:vMerge w:val="restart"/>
            <w:tcBorders>
              <w:top w:val="single" w:color="auto" w:sz="4" w:space="0"/>
              <w:left w:val="single" w:color="auto" w:sz="4" w:space="0"/>
              <w:right w:val="single" w:color="auto" w:sz="4" w:space="0"/>
            </w:tcBorders>
            <w:shd w:val="clear" w:color="auto" w:fill="auto"/>
            <w:vAlign w:val="center"/>
          </w:tcPr>
          <w:p w14:paraId="51AE6FB5">
            <w:pPr>
              <w:pStyle w:val="15"/>
              <w:numPr>
                <w:ilvl w:val="0"/>
                <w:numId w:val="0"/>
              </w:numPr>
              <w:adjustRightInd w:val="0"/>
              <w:snapToGrid w:val="0"/>
              <w:spacing w:line="240" w:lineRule="auto"/>
              <w:jc w:val="center"/>
              <w:rPr>
                <w:rFonts w:eastAsiaTheme="minorEastAsia"/>
                <w:bCs/>
                <w:color w:val="auto"/>
                <w:spacing w:val="-10"/>
                <w:sz w:val="21"/>
                <w:szCs w:val="21"/>
              </w:rPr>
            </w:pPr>
            <w:r>
              <w:rPr>
                <w:rFonts w:eastAsiaTheme="minorEastAsia"/>
                <w:bCs/>
                <w:color w:val="auto"/>
                <w:spacing w:val="-10"/>
                <w:sz w:val="21"/>
                <w:szCs w:val="21"/>
              </w:rPr>
              <w:t>前硫化</w:t>
            </w:r>
          </w:p>
        </w:tc>
        <w:tc>
          <w:tcPr>
            <w:tcW w:w="554" w:type="pct"/>
            <w:tcBorders>
              <w:top w:val="single" w:color="auto" w:sz="4" w:space="0"/>
              <w:left w:val="single" w:color="auto" w:sz="4" w:space="0"/>
              <w:right w:val="single" w:color="auto" w:sz="4" w:space="0"/>
            </w:tcBorders>
            <w:shd w:val="clear" w:color="auto" w:fill="auto"/>
            <w:vAlign w:val="center"/>
          </w:tcPr>
          <w:p w14:paraId="28760BCF">
            <w:pPr>
              <w:pStyle w:val="27"/>
              <w:adjustRightInd w:val="0"/>
              <w:snapToGrid w:val="0"/>
              <w:spacing w:line="240" w:lineRule="auto"/>
              <w:ind w:firstLine="0" w:firstLineChars="0"/>
              <w:jc w:val="center"/>
              <w:rPr>
                <w:rFonts w:ascii="Times New Roman" w:hAnsi="Times New Roman" w:eastAsiaTheme="minorEastAsia"/>
                <w:bCs/>
                <w:color w:val="auto"/>
                <w:spacing w:val="-10"/>
                <w:sz w:val="21"/>
                <w:szCs w:val="21"/>
              </w:rPr>
            </w:pPr>
            <w:r>
              <w:rPr>
                <w:rFonts w:ascii="Times New Roman" w:hAnsi="Times New Roman" w:eastAsiaTheme="minorEastAsia"/>
                <w:color w:val="auto"/>
                <w:sz w:val="21"/>
                <w:szCs w:val="21"/>
              </w:rPr>
              <w:t>非甲烷总烃</w:t>
            </w:r>
          </w:p>
        </w:tc>
        <w:tc>
          <w:tcPr>
            <w:tcW w:w="798" w:type="pct"/>
            <w:vMerge w:val="restart"/>
            <w:tcBorders>
              <w:top w:val="single" w:color="auto" w:sz="4" w:space="0"/>
              <w:left w:val="single" w:color="auto" w:sz="4" w:space="0"/>
              <w:right w:val="single" w:color="auto" w:sz="4" w:space="0"/>
            </w:tcBorders>
            <w:shd w:val="clear" w:color="auto" w:fill="auto"/>
            <w:vAlign w:val="center"/>
          </w:tcPr>
          <w:p w14:paraId="2E7BC86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加强车间密闭、采用先进生产设备、加大集气设施风量</w:t>
            </w:r>
          </w:p>
        </w:tc>
        <w:tc>
          <w:tcPr>
            <w:tcW w:w="1288" w:type="pct"/>
            <w:tcBorders>
              <w:top w:val="single" w:color="auto" w:sz="4" w:space="0"/>
              <w:left w:val="single" w:color="auto" w:sz="4" w:space="0"/>
              <w:right w:val="single" w:color="auto" w:sz="4" w:space="0"/>
            </w:tcBorders>
            <w:shd w:val="clear" w:color="auto" w:fill="auto"/>
            <w:vAlign w:val="center"/>
          </w:tcPr>
          <w:p w14:paraId="51454CE8">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《橡胶制品工业污染物排放标准》（GB27632-2011）表6标准</w:t>
            </w:r>
          </w:p>
        </w:tc>
        <w:tc>
          <w:tcPr>
            <w:tcW w:w="732" w:type="pct"/>
            <w:tcBorders>
              <w:top w:val="single" w:color="auto" w:sz="4" w:space="0"/>
              <w:left w:val="single" w:color="auto" w:sz="4" w:space="0"/>
              <w:right w:val="single" w:color="auto" w:sz="4" w:space="0"/>
            </w:tcBorders>
            <w:shd w:val="clear" w:color="auto" w:fill="auto"/>
            <w:vAlign w:val="center"/>
          </w:tcPr>
          <w:p w14:paraId="0DC2C24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4</w:t>
            </w:r>
          </w:p>
        </w:tc>
        <w:tc>
          <w:tcPr>
            <w:tcW w:w="628" w:type="pct"/>
            <w:tcBorders>
              <w:top w:val="single" w:color="auto" w:sz="4" w:space="0"/>
              <w:left w:val="single" w:color="auto" w:sz="4" w:space="0"/>
              <w:right w:val="single" w:color="auto" w:sz="4" w:space="0"/>
            </w:tcBorders>
            <w:shd w:val="clear" w:color="auto" w:fill="auto"/>
            <w:vAlign w:val="center"/>
          </w:tcPr>
          <w:p w14:paraId="4B3C9558">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0.118</w:t>
            </w:r>
          </w:p>
        </w:tc>
      </w:tr>
      <w:tr w14:paraId="13A6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79" w:type="pct"/>
            <w:vMerge w:val="continue"/>
            <w:tcBorders>
              <w:left w:val="single" w:color="auto" w:sz="4" w:space="0"/>
              <w:right w:val="single" w:color="auto" w:sz="4" w:space="0"/>
            </w:tcBorders>
            <w:shd w:val="clear" w:color="auto" w:fill="auto"/>
            <w:vAlign w:val="center"/>
          </w:tcPr>
          <w:p w14:paraId="2438162C">
            <w:pPr>
              <w:pStyle w:val="15"/>
              <w:adjustRightInd w:val="0"/>
              <w:snapToGrid w:val="0"/>
              <w:spacing w:line="240" w:lineRule="auto"/>
              <w:ind w:firstLine="480"/>
              <w:jc w:val="center"/>
              <w:rPr>
                <w:color w:val="auto"/>
              </w:rPr>
            </w:pPr>
          </w:p>
        </w:tc>
        <w:tc>
          <w:tcPr>
            <w:tcW w:w="518" w:type="pct"/>
            <w:vMerge w:val="continue"/>
            <w:tcBorders>
              <w:left w:val="single" w:color="auto" w:sz="4" w:space="0"/>
              <w:right w:val="single" w:color="auto" w:sz="4" w:space="0"/>
            </w:tcBorders>
            <w:shd w:val="clear" w:color="auto" w:fill="auto"/>
            <w:vAlign w:val="center"/>
          </w:tcPr>
          <w:p w14:paraId="1B302B23">
            <w:pPr>
              <w:pStyle w:val="15"/>
              <w:adjustRightInd w:val="0"/>
              <w:snapToGrid w:val="0"/>
              <w:spacing w:line="240" w:lineRule="auto"/>
              <w:ind w:firstLine="480"/>
              <w:jc w:val="center"/>
              <w:rPr>
                <w:color w:val="auto"/>
              </w:rPr>
            </w:pPr>
          </w:p>
        </w:tc>
        <w:tc>
          <w:tcPr>
            <w:tcW w:w="554" w:type="pct"/>
            <w:tcBorders>
              <w:top w:val="single" w:color="auto" w:sz="4" w:space="0"/>
              <w:left w:val="single" w:color="auto" w:sz="4" w:space="0"/>
              <w:right w:val="single" w:color="auto" w:sz="4" w:space="0"/>
            </w:tcBorders>
            <w:shd w:val="clear" w:color="auto" w:fill="auto"/>
            <w:vAlign w:val="center"/>
          </w:tcPr>
          <w:p w14:paraId="58F503C4">
            <w:pPr>
              <w:pStyle w:val="15"/>
              <w:numPr>
                <w:ilvl w:val="0"/>
                <w:numId w:val="0"/>
              </w:numPr>
              <w:adjustRightInd w:val="0"/>
              <w:snapToGrid w:val="0"/>
              <w:spacing w:line="240" w:lineRule="auto"/>
              <w:jc w:val="center"/>
              <w:rPr>
                <w:rFonts w:eastAsiaTheme="minorEastAsia"/>
                <w:color w:val="auto"/>
                <w:sz w:val="21"/>
                <w:szCs w:val="21"/>
              </w:rPr>
            </w:pPr>
            <w:r>
              <w:rPr>
                <w:color w:val="auto"/>
                <w:sz w:val="21"/>
                <w:szCs w:val="21"/>
              </w:rPr>
              <w:t>H</w:t>
            </w:r>
            <w:r>
              <w:rPr>
                <w:color w:val="auto"/>
                <w:sz w:val="21"/>
                <w:szCs w:val="21"/>
                <w:vertAlign w:val="subscript"/>
              </w:rPr>
              <w:t>2</w:t>
            </w:r>
            <w:r>
              <w:rPr>
                <w:color w:val="auto"/>
                <w:sz w:val="21"/>
                <w:szCs w:val="21"/>
              </w:rPr>
              <w:t>S</w:t>
            </w:r>
          </w:p>
        </w:tc>
        <w:tc>
          <w:tcPr>
            <w:tcW w:w="798" w:type="pct"/>
            <w:vMerge w:val="continue"/>
            <w:tcBorders>
              <w:left w:val="single" w:color="auto" w:sz="4" w:space="0"/>
              <w:right w:val="single" w:color="auto" w:sz="4" w:space="0"/>
            </w:tcBorders>
            <w:shd w:val="clear" w:color="auto" w:fill="auto"/>
            <w:vAlign w:val="center"/>
          </w:tcPr>
          <w:p w14:paraId="00E4BB13">
            <w:pPr>
              <w:pStyle w:val="15"/>
              <w:numPr>
                <w:ilvl w:val="0"/>
                <w:numId w:val="0"/>
              </w:numPr>
              <w:adjustRightInd w:val="0"/>
              <w:snapToGrid w:val="0"/>
              <w:spacing w:line="240" w:lineRule="auto"/>
              <w:jc w:val="center"/>
              <w:rPr>
                <w:rFonts w:eastAsiaTheme="minorEastAsia"/>
                <w:color w:val="auto"/>
                <w:sz w:val="21"/>
                <w:szCs w:val="21"/>
              </w:rPr>
            </w:pPr>
          </w:p>
        </w:tc>
        <w:tc>
          <w:tcPr>
            <w:tcW w:w="1288" w:type="pct"/>
            <w:vMerge w:val="restart"/>
            <w:tcBorders>
              <w:top w:val="single" w:color="auto" w:sz="4" w:space="0"/>
              <w:left w:val="single" w:color="auto" w:sz="4" w:space="0"/>
              <w:right w:val="single" w:color="auto" w:sz="4" w:space="0"/>
            </w:tcBorders>
            <w:shd w:val="clear" w:color="auto" w:fill="auto"/>
            <w:vAlign w:val="center"/>
          </w:tcPr>
          <w:p w14:paraId="1224E304">
            <w:pPr>
              <w:pStyle w:val="15"/>
              <w:numPr>
                <w:ilvl w:val="0"/>
                <w:numId w:val="0"/>
              </w:numPr>
              <w:adjustRightInd w:val="0"/>
              <w:snapToGrid w:val="0"/>
              <w:spacing w:line="240" w:lineRule="auto"/>
              <w:jc w:val="center"/>
              <w:rPr>
                <w:rFonts w:eastAsiaTheme="minorEastAsia"/>
                <w:color w:val="auto"/>
                <w:sz w:val="21"/>
                <w:szCs w:val="21"/>
              </w:rPr>
            </w:pPr>
            <w:r>
              <w:rPr>
                <w:color w:val="auto"/>
                <w:sz w:val="21"/>
                <w:szCs w:val="21"/>
                <w:lang w:bidi="ar"/>
              </w:rPr>
              <w:t>《恶臭污染物排放标准》（GB14554-93）表1标准</w:t>
            </w:r>
          </w:p>
        </w:tc>
        <w:tc>
          <w:tcPr>
            <w:tcW w:w="732" w:type="pct"/>
            <w:tcBorders>
              <w:top w:val="single" w:color="auto" w:sz="4" w:space="0"/>
              <w:left w:val="single" w:color="auto" w:sz="4" w:space="0"/>
              <w:right w:val="single" w:color="auto" w:sz="4" w:space="0"/>
            </w:tcBorders>
            <w:shd w:val="clear" w:color="auto" w:fill="auto"/>
            <w:vAlign w:val="center"/>
          </w:tcPr>
          <w:p w14:paraId="199CBD65">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0.06</w:t>
            </w:r>
          </w:p>
        </w:tc>
        <w:tc>
          <w:tcPr>
            <w:tcW w:w="628" w:type="pct"/>
            <w:tcBorders>
              <w:top w:val="single" w:color="auto" w:sz="4" w:space="0"/>
              <w:left w:val="single" w:color="auto" w:sz="4" w:space="0"/>
              <w:right w:val="single" w:color="auto" w:sz="4" w:space="0"/>
            </w:tcBorders>
            <w:shd w:val="clear" w:color="auto" w:fill="auto"/>
            <w:vAlign w:val="center"/>
          </w:tcPr>
          <w:p w14:paraId="36613AF4">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0.0078</w:t>
            </w:r>
          </w:p>
        </w:tc>
      </w:tr>
      <w:tr w14:paraId="4051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79" w:type="pct"/>
            <w:vMerge w:val="continue"/>
            <w:tcBorders>
              <w:left w:val="single" w:color="auto" w:sz="4" w:space="0"/>
              <w:right w:val="single" w:color="auto" w:sz="4" w:space="0"/>
            </w:tcBorders>
            <w:shd w:val="clear" w:color="auto" w:fill="auto"/>
            <w:vAlign w:val="center"/>
          </w:tcPr>
          <w:p w14:paraId="199DC194">
            <w:pPr>
              <w:pStyle w:val="15"/>
              <w:numPr>
                <w:ilvl w:val="0"/>
                <w:numId w:val="0"/>
              </w:numPr>
              <w:tabs>
                <w:tab w:val="clear" w:pos="2040"/>
              </w:tabs>
              <w:adjustRightInd w:val="0"/>
              <w:snapToGrid w:val="0"/>
              <w:spacing w:line="240" w:lineRule="auto"/>
              <w:ind w:firstLine="480" w:firstLineChars="200"/>
              <w:jc w:val="center"/>
              <w:rPr>
                <w:color w:val="auto"/>
              </w:rPr>
            </w:pPr>
          </w:p>
        </w:tc>
        <w:tc>
          <w:tcPr>
            <w:tcW w:w="518" w:type="pct"/>
            <w:vMerge w:val="continue"/>
            <w:tcBorders>
              <w:left w:val="single" w:color="auto" w:sz="4" w:space="0"/>
              <w:bottom w:val="single" w:color="auto" w:sz="4" w:space="0"/>
              <w:right w:val="single" w:color="auto" w:sz="4" w:space="0"/>
            </w:tcBorders>
            <w:shd w:val="clear" w:color="auto" w:fill="auto"/>
            <w:vAlign w:val="center"/>
          </w:tcPr>
          <w:p w14:paraId="0A1E237F">
            <w:pPr>
              <w:pStyle w:val="15"/>
              <w:numPr>
                <w:ilvl w:val="0"/>
                <w:numId w:val="0"/>
              </w:numPr>
              <w:tabs>
                <w:tab w:val="clear" w:pos="2040"/>
              </w:tabs>
              <w:adjustRightInd w:val="0"/>
              <w:snapToGrid w:val="0"/>
              <w:spacing w:line="240" w:lineRule="auto"/>
              <w:ind w:firstLine="480" w:firstLineChars="200"/>
              <w:jc w:val="center"/>
              <w:rPr>
                <w:color w:val="auto"/>
              </w:rPr>
            </w:pPr>
          </w:p>
        </w:tc>
        <w:tc>
          <w:tcPr>
            <w:tcW w:w="554" w:type="pct"/>
            <w:tcBorders>
              <w:top w:val="single" w:color="auto" w:sz="4" w:space="0"/>
              <w:left w:val="single" w:color="auto" w:sz="4" w:space="0"/>
              <w:right w:val="single" w:color="auto" w:sz="4" w:space="0"/>
            </w:tcBorders>
            <w:shd w:val="clear" w:color="auto" w:fill="auto"/>
            <w:vAlign w:val="center"/>
          </w:tcPr>
          <w:p w14:paraId="42574CC4">
            <w:pPr>
              <w:pStyle w:val="15"/>
              <w:numPr>
                <w:ilvl w:val="0"/>
                <w:numId w:val="0"/>
              </w:numPr>
              <w:tabs>
                <w:tab w:val="clear" w:pos="2040"/>
              </w:tabs>
              <w:adjustRightInd w:val="0"/>
              <w:snapToGrid w:val="0"/>
              <w:spacing w:line="240" w:lineRule="auto"/>
              <w:jc w:val="center"/>
              <w:rPr>
                <w:color w:val="auto"/>
              </w:rPr>
            </w:pPr>
            <w:r>
              <w:rPr>
                <w:rFonts w:hint="eastAsia"/>
                <w:color w:val="auto"/>
                <w:sz w:val="21"/>
                <w:szCs w:val="21"/>
              </w:rPr>
              <w:t>NH</w:t>
            </w:r>
            <w:r>
              <w:rPr>
                <w:rFonts w:hint="eastAsia"/>
                <w:color w:val="auto"/>
                <w:sz w:val="21"/>
                <w:szCs w:val="21"/>
                <w:vertAlign w:val="subscript"/>
              </w:rPr>
              <w:t>3</w:t>
            </w:r>
          </w:p>
        </w:tc>
        <w:tc>
          <w:tcPr>
            <w:tcW w:w="798" w:type="pct"/>
            <w:vMerge w:val="continue"/>
            <w:tcBorders>
              <w:left w:val="single" w:color="auto" w:sz="4" w:space="0"/>
              <w:right w:val="single" w:color="auto" w:sz="4" w:space="0"/>
            </w:tcBorders>
            <w:shd w:val="clear" w:color="auto" w:fill="auto"/>
            <w:vAlign w:val="center"/>
          </w:tcPr>
          <w:p w14:paraId="35553003">
            <w:pPr>
              <w:pStyle w:val="15"/>
              <w:numPr>
                <w:ilvl w:val="0"/>
                <w:numId w:val="0"/>
              </w:numPr>
              <w:adjustRightInd w:val="0"/>
              <w:snapToGrid w:val="0"/>
              <w:spacing w:line="240" w:lineRule="auto"/>
              <w:jc w:val="center"/>
              <w:rPr>
                <w:rFonts w:eastAsiaTheme="minorEastAsia"/>
                <w:color w:val="auto"/>
                <w:sz w:val="21"/>
                <w:szCs w:val="21"/>
              </w:rPr>
            </w:pPr>
          </w:p>
        </w:tc>
        <w:tc>
          <w:tcPr>
            <w:tcW w:w="1288" w:type="pct"/>
            <w:vMerge w:val="continue"/>
            <w:tcBorders>
              <w:left w:val="single" w:color="auto" w:sz="4" w:space="0"/>
              <w:right w:val="single" w:color="auto" w:sz="4" w:space="0"/>
            </w:tcBorders>
            <w:shd w:val="clear" w:color="auto" w:fill="auto"/>
            <w:vAlign w:val="center"/>
          </w:tcPr>
          <w:p w14:paraId="52BBA5FD">
            <w:pPr>
              <w:pStyle w:val="15"/>
              <w:numPr>
                <w:ilvl w:val="0"/>
                <w:numId w:val="0"/>
              </w:numPr>
              <w:adjustRightInd w:val="0"/>
              <w:snapToGrid w:val="0"/>
              <w:spacing w:line="240" w:lineRule="auto"/>
              <w:jc w:val="center"/>
              <w:rPr>
                <w:color w:val="auto"/>
                <w:sz w:val="21"/>
                <w:szCs w:val="21"/>
                <w:lang w:bidi="ar"/>
              </w:rPr>
            </w:pPr>
          </w:p>
        </w:tc>
        <w:tc>
          <w:tcPr>
            <w:tcW w:w="732" w:type="pct"/>
            <w:tcBorders>
              <w:top w:val="single" w:color="auto" w:sz="4" w:space="0"/>
              <w:left w:val="single" w:color="auto" w:sz="4" w:space="0"/>
              <w:right w:val="single" w:color="auto" w:sz="4" w:space="0"/>
            </w:tcBorders>
            <w:shd w:val="clear" w:color="auto" w:fill="auto"/>
            <w:vAlign w:val="center"/>
          </w:tcPr>
          <w:p w14:paraId="0C015BE3">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2.0</w:t>
            </w:r>
          </w:p>
        </w:tc>
        <w:tc>
          <w:tcPr>
            <w:tcW w:w="628" w:type="pct"/>
            <w:tcBorders>
              <w:top w:val="single" w:color="auto" w:sz="4" w:space="0"/>
              <w:left w:val="single" w:color="auto" w:sz="4" w:space="0"/>
              <w:right w:val="single" w:color="auto" w:sz="4" w:space="0"/>
            </w:tcBorders>
            <w:shd w:val="clear" w:color="auto" w:fill="auto"/>
            <w:vAlign w:val="center"/>
          </w:tcPr>
          <w:p w14:paraId="5B260A91">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0.545</w:t>
            </w:r>
          </w:p>
        </w:tc>
      </w:tr>
      <w:tr w14:paraId="240E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79" w:type="pct"/>
            <w:vMerge w:val="continue"/>
            <w:tcBorders>
              <w:left w:val="single" w:color="auto" w:sz="4" w:space="0"/>
              <w:right w:val="single" w:color="auto" w:sz="4" w:space="0"/>
            </w:tcBorders>
            <w:shd w:val="clear" w:color="auto" w:fill="auto"/>
            <w:vAlign w:val="center"/>
          </w:tcPr>
          <w:p w14:paraId="382F1E06">
            <w:pPr>
              <w:pStyle w:val="15"/>
              <w:numPr>
                <w:ilvl w:val="0"/>
                <w:numId w:val="0"/>
              </w:numPr>
              <w:adjustRightInd w:val="0"/>
              <w:snapToGrid w:val="0"/>
              <w:spacing w:line="240" w:lineRule="auto"/>
              <w:jc w:val="center"/>
              <w:rPr>
                <w:rFonts w:eastAsiaTheme="minorEastAsia"/>
                <w:bCs/>
                <w:color w:val="auto"/>
                <w:spacing w:val="-10"/>
                <w:sz w:val="21"/>
                <w:szCs w:val="21"/>
              </w:rPr>
            </w:pPr>
          </w:p>
        </w:tc>
        <w:tc>
          <w:tcPr>
            <w:tcW w:w="518" w:type="pct"/>
            <w:tcBorders>
              <w:left w:val="single" w:color="auto" w:sz="4" w:space="0"/>
              <w:bottom w:val="single" w:color="auto" w:sz="4" w:space="0"/>
              <w:right w:val="single" w:color="auto" w:sz="4" w:space="0"/>
            </w:tcBorders>
            <w:shd w:val="clear" w:color="auto" w:fill="auto"/>
            <w:vAlign w:val="center"/>
          </w:tcPr>
          <w:p w14:paraId="7A89AA07">
            <w:pPr>
              <w:pStyle w:val="15"/>
              <w:numPr>
                <w:ilvl w:val="0"/>
                <w:numId w:val="0"/>
              </w:numPr>
              <w:adjustRightInd w:val="0"/>
              <w:snapToGrid w:val="0"/>
              <w:spacing w:line="240" w:lineRule="auto"/>
              <w:jc w:val="center"/>
              <w:rPr>
                <w:rFonts w:eastAsiaTheme="minorEastAsia"/>
                <w:bCs/>
                <w:color w:val="auto"/>
                <w:spacing w:val="-10"/>
                <w:sz w:val="21"/>
                <w:szCs w:val="21"/>
              </w:rPr>
            </w:pPr>
            <w:r>
              <w:rPr>
                <w:rFonts w:hint="eastAsia" w:eastAsiaTheme="minorEastAsia"/>
                <w:bCs/>
                <w:color w:val="auto"/>
                <w:spacing w:val="-10"/>
                <w:sz w:val="21"/>
                <w:szCs w:val="21"/>
              </w:rPr>
              <w:t>投料</w:t>
            </w:r>
          </w:p>
        </w:tc>
        <w:tc>
          <w:tcPr>
            <w:tcW w:w="554" w:type="pct"/>
            <w:tcBorders>
              <w:top w:val="single" w:color="auto" w:sz="4" w:space="0"/>
              <w:left w:val="single" w:color="auto" w:sz="4" w:space="0"/>
              <w:right w:val="single" w:color="auto" w:sz="4" w:space="0"/>
            </w:tcBorders>
            <w:shd w:val="clear" w:color="auto" w:fill="auto"/>
            <w:vAlign w:val="center"/>
          </w:tcPr>
          <w:p w14:paraId="3C34279D">
            <w:pPr>
              <w:pStyle w:val="15"/>
              <w:numPr>
                <w:ilvl w:val="0"/>
                <w:numId w:val="0"/>
              </w:numPr>
              <w:tabs>
                <w:tab w:val="clear" w:pos="2040"/>
              </w:tabs>
              <w:adjustRightInd w:val="0"/>
              <w:snapToGrid w:val="0"/>
              <w:spacing w:line="240" w:lineRule="auto"/>
              <w:jc w:val="center"/>
              <w:rPr>
                <w:color w:val="auto"/>
                <w:sz w:val="21"/>
                <w:szCs w:val="21"/>
              </w:rPr>
            </w:pPr>
            <w:r>
              <w:rPr>
                <w:rFonts w:hint="eastAsia"/>
                <w:color w:val="auto"/>
                <w:sz w:val="21"/>
                <w:szCs w:val="21"/>
              </w:rPr>
              <w:t>颗粒物</w:t>
            </w:r>
          </w:p>
        </w:tc>
        <w:tc>
          <w:tcPr>
            <w:tcW w:w="798" w:type="pct"/>
            <w:vMerge w:val="continue"/>
            <w:tcBorders>
              <w:left w:val="single" w:color="auto" w:sz="4" w:space="0"/>
              <w:right w:val="single" w:color="auto" w:sz="4" w:space="0"/>
            </w:tcBorders>
            <w:shd w:val="clear" w:color="auto" w:fill="auto"/>
            <w:vAlign w:val="center"/>
          </w:tcPr>
          <w:p w14:paraId="0D68C9E7">
            <w:pPr>
              <w:pStyle w:val="15"/>
              <w:numPr>
                <w:ilvl w:val="0"/>
                <w:numId w:val="0"/>
              </w:numPr>
              <w:adjustRightInd w:val="0"/>
              <w:snapToGrid w:val="0"/>
              <w:spacing w:line="240" w:lineRule="auto"/>
              <w:jc w:val="center"/>
              <w:rPr>
                <w:rFonts w:eastAsiaTheme="minorEastAsia"/>
                <w:color w:val="auto"/>
                <w:sz w:val="21"/>
                <w:szCs w:val="21"/>
              </w:rPr>
            </w:pPr>
          </w:p>
        </w:tc>
        <w:tc>
          <w:tcPr>
            <w:tcW w:w="1288" w:type="pct"/>
            <w:vMerge w:val="restart"/>
            <w:tcBorders>
              <w:left w:val="single" w:color="auto" w:sz="4" w:space="0"/>
              <w:right w:val="single" w:color="auto" w:sz="4" w:space="0"/>
            </w:tcBorders>
            <w:shd w:val="clear" w:color="auto" w:fill="auto"/>
            <w:vAlign w:val="center"/>
          </w:tcPr>
          <w:p w14:paraId="1CACF26A">
            <w:pPr>
              <w:pStyle w:val="15"/>
              <w:numPr>
                <w:ilvl w:val="0"/>
                <w:numId w:val="0"/>
              </w:numPr>
              <w:adjustRightInd w:val="0"/>
              <w:snapToGrid w:val="0"/>
              <w:spacing w:line="240" w:lineRule="auto"/>
              <w:jc w:val="center"/>
              <w:rPr>
                <w:color w:val="auto"/>
                <w:sz w:val="21"/>
                <w:szCs w:val="21"/>
                <w:lang w:bidi="ar"/>
              </w:rPr>
            </w:pPr>
            <w:r>
              <w:rPr>
                <w:rFonts w:eastAsiaTheme="minorEastAsia"/>
                <w:color w:val="auto"/>
                <w:sz w:val="21"/>
                <w:szCs w:val="21"/>
              </w:rPr>
              <w:t>《橡胶制品工业污染物排放标准》（GB27632-2011）表6标准</w:t>
            </w:r>
          </w:p>
        </w:tc>
        <w:tc>
          <w:tcPr>
            <w:tcW w:w="732" w:type="pct"/>
            <w:tcBorders>
              <w:top w:val="single" w:color="auto" w:sz="4" w:space="0"/>
              <w:left w:val="single" w:color="auto" w:sz="4" w:space="0"/>
              <w:right w:val="single" w:color="auto" w:sz="4" w:space="0"/>
            </w:tcBorders>
            <w:shd w:val="clear" w:color="auto" w:fill="auto"/>
            <w:vAlign w:val="center"/>
          </w:tcPr>
          <w:p w14:paraId="50976905">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1.0</w:t>
            </w:r>
          </w:p>
        </w:tc>
        <w:tc>
          <w:tcPr>
            <w:tcW w:w="628" w:type="pct"/>
            <w:tcBorders>
              <w:top w:val="single" w:color="auto" w:sz="4" w:space="0"/>
              <w:left w:val="single" w:color="auto" w:sz="4" w:space="0"/>
              <w:right w:val="single" w:color="auto" w:sz="4" w:space="0"/>
            </w:tcBorders>
            <w:shd w:val="clear" w:color="auto" w:fill="auto"/>
            <w:vAlign w:val="center"/>
          </w:tcPr>
          <w:p w14:paraId="6AB12973">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0.043</w:t>
            </w:r>
          </w:p>
        </w:tc>
      </w:tr>
      <w:tr w14:paraId="0AA9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79" w:type="pct"/>
            <w:tcBorders>
              <w:left w:val="single" w:color="auto" w:sz="4" w:space="0"/>
              <w:right w:val="single" w:color="auto" w:sz="4" w:space="0"/>
            </w:tcBorders>
            <w:shd w:val="clear" w:color="auto" w:fill="auto"/>
            <w:vAlign w:val="center"/>
          </w:tcPr>
          <w:p w14:paraId="450AC1D8">
            <w:pPr>
              <w:pStyle w:val="15"/>
              <w:numPr>
                <w:ilvl w:val="0"/>
                <w:numId w:val="0"/>
              </w:numPr>
              <w:adjustRightInd w:val="0"/>
              <w:snapToGrid w:val="0"/>
              <w:spacing w:line="240" w:lineRule="auto"/>
              <w:jc w:val="center"/>
              <w:rPr>
                <w:rFonts w:eastAsiaTheme="minorEastAsia"/>
                <w:bCs/>
                <w:color w:val="auto"/>
                <w:spacing w:val="-10"/>
                <w:sz w:val="21"/>
                <w:szCs w:val="21"/>
              </w:rPr>
            </w:pPr>
            <w:r>
              <w:rPr>
                <w:rFonts w:hint="eastAsia" w:eastAsiaTheme="minorEastAsia"/>
                <w:bCs/>
                <w:color w:val="auto"/>
                <w:spacing w:val="-10"/>
                <w:sz w:val="21"/>
                <w:szCs w:val="21"/>
              </w:rPr>
              <w:t>危废仓库</w:t>
            </w:r>
          </w:p>
        </w:tc>
        <w:tc>
          <w:tcPr>
            <w:tcW w:w="518" w:type="pct"/>
            <w:tcBorders>
              <w:left w:val="single" w:color="auto" w:sz="4" w:space="0"/>
              <w:bottom w:val="single" w:color="auto" w:sz="4" w:space="0"/>
              <w:right w:val="single" w:color="auto" w:sz="4" w:space="0"/>
            </w:tcBorders>
            <w:shd w:val="clear" w:color="auto" w:fill="auto"/>
            <w:vAlign w:val="center"/>
          </w:tcPr>
          <w:p w14:paraId="2240C0A0">
            <w:pPr>
              <w:pStyle w:val="15"/>
              <w:numPr>
                <w:ilvl w:val="0"/>
                <w:numId w:val="0"/>
              </w:numPr>
              <w:adjustRightInd w:val="0"/>
              <w:snapToGrid w:val="0"/>
              <w:spacing w:line="240" w:lineRule="auto"/>
              <w:jc w:val="center"/>
              <w:rPr>
                <w:rFonts w:eastAsiaTheme="minorEastAsia"/>
                <w:bCs/>
                <w:color w:val="auto"/>
                <w:spacing w:val="-10"/>
                <w:sz w:val="21"/>
                <w:szCs w:val="21"/>
              </w:rPr>
            </w:pPr>
            <w:r>
              <w:rPr>
                <w:rFonts w:hint="eastAsia" w:eastAsiaTheme="minorEastAsia"/>
                <w:bCs/>
                <w:color w:val="auto"/>
                <w:spacing w:val="-10"/>
                <w:sz w:val="21"/>
                <w:szCs w:val="21"/>
              </w:rPr>
              <w:t>危废存储</w:t>
            </w:r>
          </w:p>
        </w:tc>
        <w:tc>
          <w:tcPr>
            <w:tcW w:w="554" w:type="pct"/>
            <w:tcBorders>
              <w:top w:val="single" w:color="auto" w:sz="4" w:space="0"/>
              <w:left w:val="single" w:color="auto" w:sz="4" w:space="0"/>
              <w:right w:val="single" w:color="auto" w:sz="4" w:space="0"/>
            </w:tcBorders>
            <w:shd w:val="clear" w:color="auto" w:fill="auto"/>
            <w:vAlign w:val="center"/>
          </w:tcPr>
          <w:p w14:paraId="691AFFAE">
            <w:pPr>
              <w:pStyle w:val="15"/>
              <w:numPr>
                <w:ilvl w:val="0"/>
                <w:numId w:val="0"/>
              </w:numPr>
              <w:tabs>
                <w:tab w:val="clear" w:pos="2040"/>
              </w:tabs>
              <w:adjustRightInd w:val="0"/>
              <w:snapToGrid w:val="0"/>
              <w:spacing w:line="240" w:lineRule="auto"/>
              <w:jc w:val="center"/>
              <w:rPr>
                <w:color w:val="auto"/>
                <w:sz w:val="21"/>
                <w:szCs w:val="21"/>
              </w:rPr>
            </w:pPr>
            <w:r>
              <w:rPr>
                <w:rFonts w:eastAsiaTheme="minorEastAsia"/>
                <w:color w:val="auto"/>
                <w:sz w:val="21"/>
                <w:szCs w:val="21"/>
              </w:rPr>
              <w:t>非甲烷总烃</w:t>
            </w:r>
          </w:p>
        </w:tc>
        <w:tc>
          <w:tcPr>
            <w:tcW w:w="798" w:type="pct"/>
            <w:vMerge w:val="continue"/>
            <w:tcBorders>
              <w:left w:val="single" w:color="auto" w:sz="4" w:space="0"/>
              <w:right w:val="single" w:color="auto" w:sz="4" w:space="0"/>
            </w:tcBorders>
            <w:shd w:val="clear" w:color="auto" w:fill="auto"/>
            <w:vAlign w:val="center"/>
          </w:tcPr>
          <w:p w14:paraId="0A044D49">
            <w:pPr>
              <w:pStyle w:val="15"/>
              <w:numPr>
                <w:ilvl w:val="0"/>
                <w:numId w:val="0"/>
              </w:numPr>
              <w:adjustRightInd w:val="0"/>
              <w:snapToGrid w:val="0"/>
              <w:spacing w:line="240" w:lineRule="auto"/>
              <w:jc w:val="center"/>
              <w:rPr>
                <w:rFonts w:eastAsiaTheme="minorEastAsia"/>
                <w:color w:val="auto"/>
                <w:sz w:val="21"/>
                <w:szCs w:val="21"/>
              </w:rPr>
            </w:pPr>
          </w:p>
        </w:tc>
        <w:tc>
          <w:tcPr>
            <w:tcW w:w="1288" w:type="pct"/>
            <w:vMerge w:val="continue"/>
            <w:tcBorders>
              <w:left w:val="single" w:color="auto" w:sz="4" w:space="0"/>
              <w:right w:val="single" w:color="auto" w:sz="4" w:space="0"/>
            </w:tcBorders>
            <w:shd w:val="clear" w:color="auto" w:fill="auto"/>
            <w:vAlign w:val="center"/>
          </w:tcPr>
          <w:p w14:paraId="32AB6120">
            <w:pPr>
              <w:pStyle w:val="15"/>
              <w:numPr>
                <w:ilvl w:val="0"/>
                <w:numId w:val="0"/>
              </w:numPr>
              <w:adjustRightInd w:val="0"/>
              <w:snapToGrid w:val="0"/>
              <w:spacing w:line="240" w:lineRule="auto"/>
              <w:jc w:val="center"/>
              <w:rPr>
                <w:color w:val="auto"/>
                <w:sz w:val="21"/>
                <w:szCs w:val="21"/>
                <w:lang w:bidi="ar"/>
              </w:rPr>
            </w:pPr>
          </w:p>
        </w:tc>
        <w:tc>
          <w:tcPr>
            <w:tcW w:w="732" w:type="pct"/>
            <w:tcBorders>
              <w:top w:val="single" w:color="auto" w:sz="4" w:space="0"/>
              <w:left w:val="single" w:color="auto" w:sz="4" w:space="0"/>
              <w:right w:val="single" w:color="auto" w:sz="4" w:space="0"/>
            </w:tcBorders>
            <w:shd w:val="clear" w:color="auto" w:fill="auto"/>
            <w:vAlign w:val="center"/>
          </w:tcPr>
          <w:p w14:paraId="42DC2FF7">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4</w:t>
            </w:r>
          </w:p>
        </w:tc>
        <w:tc>
          <w:tcPr>
            <w:tcW w:w="628" w:type="pct"/>
            <w:tcBorders>
              <w:top w:val="single" w:color="auto" w:sz="4" w:space="0"/>
              <w:left w:val="single" w:color="auto" w:sz="4" w:space="0"/>
              <w:right w:val="single" w:color="auto" w:sz="4" w:space="0"/>
            </w:tcBorders>
            <w:shd w:val="clear" w:color="auto" w:fill="auto"/>
            <w:vAlign w:val="center"/>
          </w:tcPr>
          <w:p w14:paraId="4403D71B">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0.0017</w:t>
            </w:r>
          </w:p>
        </w:tc>
      </w:tr>
      <w:tr w14:paraId="081C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79BA7C0">
            <w:pPr>
              <w:pStyle w:val="15"/>
              <w:numPr>
                <w:ilvl w:val="0"/>
                <w:numId w:val="0"/>
              </w:numPr>
              <w:adjustRightInd w:val="0"/>
              <w:snapToGrid w:val="0"/>
              <w:spacing w:line="240" w:lineRule="auto"/>
              <w:jc w:val="center"/>
              <w:rPr>
                <w:rFonts w:eastAsiaTheme="minorEastAsia"/>
                <w:color w:val="auto"/>
                <w:sz w:val="21"/>
                <w:szCs w:val="21"/>
              </w:rPr>
            </w:pPr>
            <w:r>
              <w:rPr>
                <w:rFonts w:eastAsiaTheme="minorEastAsia"/>
                <w:color w:val="auto"/>
                <w:sz w:val="21"/>
                <w:szCs w:val="21"/>
              </w:rPr>
              <w:t>无组织排放合计</w:t>
            </w:r>
          </w:p>
        </w:tc>
      </w:tr>
      <w:tr w14:paraId="37D0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998" w:type="pct"/>
            <w:gridSpan w:val="2"/>
            <w:vMerge w:val="restart"/>
            <w:tcBorders>
              <w:top w:val="single" w:color="auto" w:sz="4" w:space="0"/>
              <w:left w:val="single" w:color="auto" w:sz="4" w:space="0"/>
              <w:right w:val="single" w:color="auto" w:sz="4" w:space="0"/>
            </w:tcBorders>
            <w:shd w:val="clear" w:color="auto" w:fill="auto"/>
            <w:vAlign w:val="center"/>
          </w:tcPr>
          <w:p w14:paraId="0E29139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r>
              <w:rPr>
                <w:rFonts w:ascii="Times New Roman" w:hAnsi="Times New Roman" w:eastAsiaTheme="minorEastAsia"/>
                <w:bCs/>
                <w:color w:val="auto"/>
                <w:spacing w:val="-10"/>
                <w:sz w:val="21"/>
                <w:szCs w:val="21"/>
              </w:rPr>
              <w:t>无组织排放合计</w:t>
            </w:r>
          </w:p>
        </w:tc>
        <w:tc>
          <w:tcPr>
            <w:tcW w:w="33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E0D329">
            <w:pPr>
              <w:adjustRightInd w:val="0"/>
              <w:snapToGrid w:val="0"/>
              <w:spacing w:line="240" w:lineRule="auto"/>
              <w:ind w:firstLine="0" w:firstLineChars="0"/>
              <w:jc w:val="center"/>
              <w:rPr>
                <w:color w:val="auto"/>
              </w:rPr>
            </w:pPr>
            <w:r>
              <w:rPr>
                <w:rFonts w:eastAsiaTheme="minorEastAsia"/>
                <w:color w:val="auto"/>
                <w:sz w:val="21"/>
                <w:szCs w:val="21"/>
              </w:rPr>
              <w:t>非甲烷总烃</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14:paraId="7552D3EA">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0.1197</w:t>
            </w:r>
          </w:p>
        </w:tc>
      </w:tr>
      <w:tr w14:paraId="597A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998" w:type="pct"/>
            <w:gridSpan w:val="2"/>
            <w:vMerge w:val="continue"/>
            <w:tcBorders>
              <w:left w:val="single" w:color="auto" w:sz="4" w:space="0"/>
              <w:right w:val="single" w:color="auto" w:sz="4" w:space="0"/>
            </w:tcBorders>
            <w:shd w:val="clear" w:color="auto" w:fill="auto"/>
            <w:vAlign w:val="center"/>
          </w:tcPr>
          <w:p w14:paraId="25BBEFF7">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p>
        </w:tc>
        <w:tc>
          <w:tcPr>
            <w:tcW w:w="33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15E9D8">
            <w:pPr>
              <w:adjustRightInd w:val="0"/>
              <w:snapToGrid w:val="0"/>
              <w:spacing w:line="240" w:lineRule="auto"/>
              <w:ind w:firstLine="0" w:firstLineChars="0"/>
              <w:jc w:val="center"/>
              <w:rPr>
                <w:rFonts w:eastAsiaTheme="minorEastAsia"/>
                <w:color w:val="auto"/>
                <w:sz w:val="21"/>
                <w:szCs w:val="21"/>
              </w:rPr>
            </w:pPr>
            <w:r>
              <w:rPr>
                <w:rFonts w:hint="eastAsia"/>
                <w:color w:val="auto"/>
                <w:sz w:val="21"/>
                <w:szCs w:val="21"/>
              </w:rPr>
              <w:t>NH</w:t>
            </w:r>
            <w:r>
              <w:rPr>
                <w:rFonts w:hint="eastAsia"/>
                <w:color w:val="auto"/>
                <w:sz w:val="21"/>
                <w:szCs w:val="21"/>
                <w:vertAlign w:val="subscript"/>
              </w:rPr>
              <w:t>3</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14:paraId="01C52956">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0.545</w:t>
            </w:r>
          </w:p>
        </w:tc>
      </w:tr>
      <w:tr w14:paraId="0856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98" w:type="pct"/>
            <w:gridSpan w:val="2"/>
            <w:vMerge w:val="continue"/>
            <w:tcBorders>
              <w:left w:val="single" w:color="auto" w:sz="4" w:space="0"/>
              <w:right w:val="single" w:color="auto" w:sz="4" w:space="0"/>
            </w:tcBorders>
            <w:shd w:val="clear" w:color="auto" w:fill="auto"/>
            <w:vAlign w:val="center"/>
          </w:tcPr>
          <w:p w14:paraId="2317A30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p>
        </w:tc>
        <w:tc>
          <w:tcPr>
            <w:tcW w:w="33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3B7AEF">
            <w:pPr>
              <w:adjustRightInd w:val="0"/>
              <w:snapToGrid w:val="0"/>
              <w:spacing w:line="240" w:lineRule="auto"/>
              <w:ind w:firstLine="0" w:firstLineChars="0"/>
              <w:jc w:val="center"/>
              <w:rPr>
                <w:rFonts w:eastAsiaTheme="minorEastAsia"/>
                <w:color w:val="auto"/>
                <w:sz w:val="21"/>
                <w:szCs w:val="21"/>
                <w:lang w:bidi="ar"/>
              </w:rPr>
            </w:pPr>
            <w:r>
              <w:rPr>
                <w:color w:val="auto"/>
                <w:sz w:val="21"/>
                <w:szCs w:val="21"/>
              </w:rPr>
              <w:t>H</w:t>
            </w:r>
            <w:r>
              <w:rPr>
                <w:color w:val="auto"/>
                <w:sz w:val="21"/>
                <w:szCs w:val="21"/>
                <w:vertAlign w:val="subscript"/>
              </w:rPr>
              <w:t>2</w:t>
            </w:r>
            <w:r>
              <w:rPr>
                <w:color w:val="auto"/>
                <w:sz w:val="21"/>
                <w:szCs w:val="21"/>
              </w:rPr>
              <w:t>S</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14:paraId="05FE244D">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0.0078</w:t>
            </w:r>
          </w:p>
        </w:tc>
      </w:tr>
      <w:tr w14:paraId="7EB1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98" w:type="pct"/>
            <w:gridSpan w:val="2"/>
            <w:vMerge w:val="continue"/>
            <w:tcBorders>
              <w:left w:val="single" w:color="auto" w:sz="4" w:space="0"/>
              <w:right w:val="single" w:color="auto" w:sz="4" w:space="0"/>
            </w:tcBorders>
            <w:shd w:val="clear" w:color="auto" w:fill="auto"/>
            <w:vAlign w:val="center"/>
          </w:tcPr>
          <w:p w14:paraId="4A39748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p>
        </w:tc>
        <w:tc>
          <w:tcPr>
            <w:tcW w:w="33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8239BC">
            <w:pPr>
              <w:adjustRightInd w:val="0"/>
              <w:snapToGrid w:val="0"/>
              <w:spacing w:line="240" w:lineRule="auto"/>
              <w:ind w:firstLine="0" w:firstLineChars="0"/>
              <w:jc w:val="center"/>
              <w:rPr>
                <w:color w:val="auto"/>
                <w:sz w:val="21"/>
                <w:szCs w:val="21"/>
              </w:rPr>
            </w:pPr>
            <w:r>
              <w:rPr>
                <w:rFonts w:hint="eastAsia"/>
                <w:color w:val="auto"/>
                <w:sz w:val="21"/>
                <w:szCs w:val="21"/>
              </w:rPr>
              <w:t>颗粒物</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14:paraId="1A9821D3">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0.043</w:t>
            </w:r>
          </w:p>
        </w:tc>
      </w:tr>
    </w:tbl>
    <w:p w14:paraId="64748ACA">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r>
        <w:rPr>
          <w:rFonts w:ascii="Times New Roman" w:hAnsi="Times New Roman" w:eastAsiaTheme="minorEastAsia"/>
          <w:b/>
          <w:color w:val="auto"/>
          <w:sz w:val="21"/>
          <w:szCs w:val="21"/>
          <w:lang w:bidi="ar"/>
        </w:rPr>
        <w:t>表4-</w:t>
      </w:r>
      <w:r>
        <w:rPr>
          <w:rFonts w:hint="eastAsia" w:ascii="Times New Roman" w:hAnsi="Times New Roman" w:eastAsiaTheme="minorEastAsia"/>
          <w:b/>
          <w:color w:val="auto"/>
          <w:sz w:val="21"/>
          <w:szCs w:val="21"/>
          <w:lang w:bidi="ar"/>
        </w:rPr>
        <w:t>7</w:t>
      </w:r>
      <w:r>
        <w:rPr>
          <w:rFonts w:ascii="Times New Roman" w:hAnsi="Times New Roman" w:eastAsiaTheme="minorEastAsia"/>
          <w:b/>
          <w:color w:val="auto"/>
          <w:sz w:val="21"/>
          <w:szCs w:val="21"/>
          <w:lang w:bidi="ar"/>
        </w:rPr>
        <w:t xml:space="preserve"> 大气污染物年排放量核算表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53"/>
        <w:gridCol w:w="4554"/>
      </w:tblGrid>
      <w:tr w14:paraId="0728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pct"/>
            <w:vAlign w:val="center"/>
          </w:tcPr>
          <w:p w14:paraId="3539CC27">
            <w:pPr>
              <w:tabs>
                <w:tab w:val="left" w:pos="255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序号</w:t>
            </w:r>
          </w:p>
        </w:tc>
        <w:tc>
          <w:tcPr>
            <w:tcW w:w="1667" w:type="pct"/>
            <w:vAlign w:val="center"/>
          </w:tcPr>
          <w:p w14:paraId="1462B813">
            <w:pPr>
              <w:tabs>
                <w:tab w:val="left" w:pos="255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污染物</w:t>
            </w:r>
          </w:p>
        </w:tc>
        <w:tc>
          <w:tcPr>
            <w:tcW w:w="1667" w:type="pct"/>
            <w:vAlign w:val="center"/>
          </w:tcPr>
          <w:p w14:paraId="255EF3AC">
            <w:pPr>
              <w:tabs>
                <w:tab w:val="left" w:pos="255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年排放量t/a</w:t>
            </w:r>
          </w:p>
        </w:tc>
      </w:tr>
      <w:tr w14:paraId="6859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64" w:type="pct"/>
            <w:vAlign w:val="center"/>
          </w:tcPr>
          <w:p w14:paraId="4EB8EB40">
            <w:pPr>
              <w:tabs>
                <w:tab w:val="left" w:pos="255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w:t>
            </w:r>
          </w:p>
        </w:tc>
        <w:tc>
          <w:tcPr>
            <w:tcW w:w="1667" w:type="pct"/>
            <w:vAlign w:val="center"/>
          </w:tcPr>
          <w:p w14:paraId="3E7B9CC7">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非甲烷总烃</w:t>
            </w:r>
          </w:p>
        </w:tc>
        <w:tc>
          <w:tcPr>
            <w:tcW w:w="4553" w:type="dxa"/>
            <w:vAlign w:val="center"/>
          </w:tcPr>
          <w:p w14:paraId="6BF3B21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bCs/>
                <w:color w:val="auto"/>
                <w:spacing w:val="-10"/>
                <w:sz w:val="21"/>
                <w:szCs w:val="21"/>
              </w:rPr>
              <w:t>0.385</w:t>
            </w:r>
          </w:p>
        </w:tc>
      </w:tr>
      <w:tr w14:paraId="188A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45" w:type="dxa"/>
            <w:vAlign w:val="center"/>
          </w:tcPr>
          <w:p w14:paraId="5DB77C26">
            <w:pPr>
              <w:tabs>
                <w:tab w:val="left" w:pos="255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2</w:t>
            </w:r>
          </w:p>
        </w:tc>
        <w:tc>
          <w:tcPr>
            <w:tcW w:w="1667" w:type="pct"/>
            <w:vAlign w:val="center"/>
          </w:tcPr>
          <w:p w14:paraId="6ADC6C31">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color w:val="auto"/>
                <w:sz w:val="21"/>
                <w:szCs w:val="21"/>
              </w:rPr>
              <w:t>NH</w:t>
            </w:r>
            <w:r>
              <w:rPr>
                <w:rFonts w:hint="eastAsia" w:ascii="Times New Roman" w:hAnsi="Times New Roman"/>
                <w:color w:val="auto"/>
                <w:sz w:val="21"/>
                <w:szCs w:val="21"/>
                <w:vertAlign w:val="subscript"/>
              </w:rPr>
              <w:t>3</w:t>
            </w:r>
          </w:p>
        </w:tc>
        <w:tc>
          <w:tcPr>
            <w:tcW w:w="4553" w:type="dxa"/>
            <w:vAlign w:val="center"/>
          </w:tcPr>
          <w:p w14:paraId="2413ADD1">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0.723</w:t>
            </w:r>
          </w:p>
        </w:tc>
      </w:tr>
      <w:tr w14:paraId="1A5E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45" w:type="dxa"/>
            <w:vAlign w:val="center"/>
          </w:tcPr>
          <w:p w14:paraId="365CD134">
            <w:pPr>
              <w:tabs>
                <w:tab w:val="left" w:pos="255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w:t>
            </w:r>
          </w:p>
        </w:tc>
        <w:tc>
          <w:tcPr>
            <w:tcW w:w="1667" w:type="pct"/>
            <w:vAlign w:val="center"/>
          </w:tcPr>
          <w:p w14:paraId="1FA739FA">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lang w:bidi="ar"/>
              </w:rPr>
            </w:pPr>
            <w:r>
              <w:rPr>
                <w:rFonts w:ascii="Times New Roman" w:hAnsi="Times New Roman"/>
                <w:color w:val="auto"/>
                <w:sz w:val="21"/>
                <w:szCs w:val="21"/>
              </w:rPr>
              <w:t>H</w:t>
            </w:r>
            <w:r>
              <w:rPr>
                <w:rFonts w:ascii="Times New Roman" w:hAnsi="Times New Roman"/>
                <w:color w:val="auto"/>
                <w:sz w:val="21"/>
                <w:szCs w:val="21"/>
                <w:vertAlign w:val="subscript"/>
              </w:rPr>
              <w:t>2</w:t>
            </w:r>
            <w:r>
              <w:rPr>
                <w:rFonts w:ascii="Times New Roman" w:hAnsi="Times New Roman"/>
                <w:color w:val="auto"/>
                <w:sz w:val="21"/>
                <w:szCs w:val="21"/>
              </w:rPr>
              <w:t>S</w:t>
            </w:r>
          </w:p>
        </w:tc>
        <w:tc>
          <w:tcPr>
            <w:tcW w:w="4553" w:type="dxa"/>
            <w:vAlign w:val="center"/>
          </w:tcPr>
          <w:p w14:paraId="4CD9F354">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bCs/>
                <w:color w:val="auto"/>
                <w:spacing w:val="-10"/>
                <w:sz w:val="21"/>
                <w:szCs w:val="21"/>
              </w:rPr>
              <w:t>0.069</w:t>
            </w:r>
          </w:p>
        </w:tc>
      </w:tr>
      <w:tr w14:paraId="5092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45" w:type="dxa"/>
            <w:vAlign w:val="center"/>
          </w:tcPr>
          <w:p w14:paraId="63E50523">
            <w:pPr>
              <w:tabs>
                <w:tab w:val="left" w:pos="255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4</w:t>
            </w:r>
          </w:p>
        </w:tc>
        <w:tc>
          <w:tcPr>
            <w:tcW w:w="1667" w:type="pct"/>
            <w:vAlign w:val="center"/>
          </w:tcPr>
          <w:p w14:paraId="346B65C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lang w:bidi="ar"/>
              </w:rPr>
            </w:pPr>
            <w:r>
              <w:rPr>
                <w:rFonts w:ascii="Times New Roman" w:hAnsi="Times New Roman" w:eastAsiaTheme="minorEastAsia"/>
                <w:color w:val="auto"/>
                <w:sz w:val="21"/>
                <w:szCs w:val="21"/>
              </w:rPr>
              <w:t>颗粒物</w:t>
            </w:r>
          </w:p>
        </w:tc>
        <w:tc>
          <w:tcPr>
            <w:tcW w:w="4553" w:type="dxa"/>
            <w:vAlign w:val="center"/>
          </w:tcPr>
          <w:p w14:paraId="3823C67A">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color w:val="auto"/>
                <w:sz w:val="21"/>
                <w:szCs w:val="21"/>
              </w:rPr>
              <w:t>0.1443</w:t>
            </w:r>
          </w:p>
        </w:tc>
      </w:tr>
      <w:tr w14:paraId="7574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45" w:type="dxa"/>
            <w:vAlign w:val="center"/>
          </w:tcPr>
          <w:p w14:paraId="5C673939">
            <w:pPr>
              <w:tabs>
                <w:tab w:val="left" w:pos="255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w:t>
            </w:r>
          </w:p>
        </w:tc>
        <w:tc>
          <w:tcPr>
            <w:tcW w:w="1667" w:type="pct"/>
            <w:vAlign w:val="center"/>
          </w:tcPr>
          <w:p w14:paraId="100C4BD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lang w:bidi="ar"/>
              </w:rPr>
            </w:pPr>
            <w:r>
              <w:rPr>
                <w:rFonts w:ascii="Times New Roman" w:hAnsi="Times New Roman"/>
                <w:bCs/>
                <w:color w:val="auto"/>
                <w:spacing w:val="-10"/>
                <w:sz w:val="21"/>
                <w:szCs w:val="21"/>
              </w:rPr>
              <w:t>SO</w:t>
            </w:r>
            <w:r>
              <w:rPr>
                <w:rFonts w:ascii="Times New Roman" w:hAnsi="Times New Roman"/>
                <w:bCs/>
                <w:color w:val="auto"/>
                <w:spacing w:val="-10"/>
                <w:sz w:val="21"/>
                <w:szCs w:val="21"/>
                <w:vertAlign w:val="subscript"/>
              </w:rPr>
              <w:t>2</w:t>
            </w:r>
          </w:p>
        </w:tc>
        <w:tc>
          <w:tcPr>
            <w:tcW w:w="4553" w:type="dxa"/>
            <w:vAlign w:val="center"/>
          </w:tcPr>
          <w:p w14:paraId="62DE8D6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bCs/>
                <w:color w:val="auto"/>
                <w:spacing w:val="-10"/>
                <w:sz w:val="21"/>
                <w:szCs w:val="21"/>
              </w:rPr>
              <w:t>0.48</w:t>
            </w:r>
          </w:p>
        </w:tc>
      </w:tr>
      <w:tr w14:paraId="4EF1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64" w:type="pct"/>
            <w:vAlign w:val="center"/>
          </w:tcPr>
          <w:p w14:paraId="346ABD06">
            <w:pPr>
              <w:tabs>
                <w:tab w:val="left" w:pos="255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6</w:t>
            </w:r>
          </w:p>
        </w:tc>
        <w:tc>
          <w:tcPr>
            <w:tcW w:w="1667" w:type="pct"/>
            <w:vAlign w:val="center"/>
          </w:tcPr>
          <w:p w14:paraId="69B4C38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lang w:bidi="ar"/>
              </w:rPr>
            </w:pPr>
            <w:r>
              <w:rPr>
                <w:rFonts w:ascii="Times New Roman" w:hAnsi="Times New Roman"/>
                <w:bCs/>
                <w:color w:val="auto"/>
                <w:spacing w:val="-10"/>
                <w:sz w:val="21"/>
                <w:szCs w:val="21"/>
              </w:rPr>
              <w:t>NO</w:t>
            </w:r>
            <w:r>
              <w:rPr>
                <w:rFonts w:ascii="Times New Roman" w:hAnsi="Times New Roman"/>
                <w:bCs/>
                <w:color w:val="auto"/>
                <w:spacing w:val="-10"/>
                <w:sz w:val="21"/>
                <w:szCs w:val="21"/>
                <w:vertAlign w:val="subscript"/>
              </w:rPr>
              <w:t>x</w:t>
            </w:r>
          </w:p>
        </w:tc>
        <w:tc>
          <w:tcPr>
            <w:tcW w:w="4553" w:type="dxa"/>
            <w:vAlign w:val="center"/>
          </w:tcPr>
          <w:p w14:paraId="27B7D16A">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bCs/>
                <w:color w:val="auto"/>
                <w:spacing w:val="-10"/>
                <w:sz w:val="21"/>
                <w:szCs w:val="21"/>
              </w:rPr>
              <w:t>0.8364</w:t>
            </w:r>
          </w:p>
        </w:tc>
      </w:tr>
    </w:tbl>
    <w:p w14:paraId="5E146155">
      <w:pPr>
        <w:tabs>
          <w:tab w:val="left" w:pos="2263"/>
          <w:tab w:val="center" w:pos="4662"/>
        </w:tabs>
        <w:adjustRightInd w:val="0"/>
        <w:snapToGrid w:val="0"/>
        <w:spacing w:line="240" w:lineRule="auto"/>
        <w:ind w:firstLine="0" w:firstLineChars="0"/>
        <w:jc w:val="center"/>
        <w:rPr>
          <w:rFonts w:eastAsiaTheme="minorEastAsia"/>
          <w:b/>
          <w:bCs/>
          <w:color w:val="auto"/>
          <w:sz w:val="21"/>
          <w:szCs w:val="21"/>
        </w:rPr>
      </w:pPr>
    </w:p>
    <w:p w14:paraId="34D1F427">
      <w:pPr>
        <w:tabs>
          <w:tab w:val="left" w:pos="2263"/>
          <w:tab w:val="center" w:pos="4662"/>
        </w:tabs>
        <w:adjustRightInd w:val="0"/>
        <w:snapToGrid w:val="0"/>
        <w:spacing w:line="240" w:lineRule="auto"/>
        <w:ind w:firstLine="0" w:firstLineChars="0"/>
        <w:rPr>
          <w:rFonts w:eastAsiaTheme="minorEastAsia"/>
          <w:b/>
          <w:bCs/>
          <w:color w:val="auto"/>
          <w:sz w:val="21"/>
          <w:szCs w:val="21"/>
        </w:rPr>
      </w:pPr>
    </w:p>
    <w:p w14:paraId="2DC156B7">
      <w:pPr>
        <w:tabs>
          <w:tab w:val="left" w:pos="2263"/>
          <w:tab w:val="center" w:pos="4662"/>
        </w:tabs>
        <w:adjustRightInd w:val="0"/>
        <w:snapToGrid w:val="0"/>
        <w:spacing w:line="240" w:lineRule="auto"/>
        <w:ind w:firstLine="0" w:firstLineChars="0"/>
        <w:jc w:val="center"/>
        <w:rPr>
          <w:rFonts w:eastAsiaTheme="minorEastAsia"/>
          <w:b/>
          <w:bCs/>
          <w:color w:val="auto"/>
          <w:sz w:val="21"/>
          <w:szCs w:val="21"/>
        </w:rPr>
      </w:pPr>
    </w:p>
    <w:p w14:paraId="28F5F76D">
      <w:pPr>
        <w:tabs>
          <w:tab w:val="left" w:pos="2263"/>
          <w:tab w:val="center" w:pos="4662"/>
        </w:tabs>
        <w:adjustRightInd w:val="0"/>
        <w:snapToGrid w:val="0"/>
        <w:spacing w:line="240" w:lineRule="auto"/>
        <w:ind w:firstLine="0" w:firstLineChars="0"/>
        <w:jc w:val="center"/>
        <w:rPr>
          <w:rFonts w:eastAsiaTheme="minorEastAsia"/>
          <w:b/>
          <w:bCs/>
          <w:color w:val="auto"/>
          <w:sz w:val="21"/>
          <w:szCs w:val="21"/>
        </w:rPr>
      </w:pPr>
    </w:p>
    <w:p w14:paraId="2A6382DB">
      <w:pPr>
        <w:pStyle w:val="15"/>
        <w:numPr>
          <w:ilvl w:val="0"/>
          <w:numId w:val="0"/>
        </w:numPr>
        <w:rPr>
          <w:rFonts w:eastAsiaTheme="minorEastAsia"/>
          <w:color w:val="auto"/>
        </w:rPr>
        <w:sectPr>
          <w:pgSz w:w="16838" w:h="11906" w:orient="landscape"/>
          <w:pgMar w:top="1531" w:right="1701" w:bottom="1531" w:left="1701" w:header="851" w:footer="851" w:gutter="0"/>
          <w:cols w:space="720" w:num="1"/>
          <w:docGrid w:linePitch="312" w:charSpace="0"/>
        </w:sect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4"/>
      </w:tblGrid>
      <w:tr w14:paraId="65C3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429" w:type="dxa"/>
            <w:vAlign w:val="center"/>
          </w:tcPr>
          <w:p w14:paraId="623B4E60">
            <w:pPr>
              <w:ind w:firstLine="0" w:firstLineChars="0"/>
              <w:jc w:val="center"/>
              <w:rPr>
                <w:rFonts w:eastAsiaTheme="minorEastAsia"/>
                <w:bCs/>
                <w:snapToGrid w:val="0"/>
                <w:color w:val="auto"/>
                <w:szCs w:val="30"/>
              </w:rPr>
            </w:pPr>
            <w:r>
              <w:rPr>
                <w:rFonts w:eastAsiaTheme="minorEastAsia"/>
                <w:bCs/>
                <w:snapToGrid w:val="0"/>
                <w:color w:val="auto"/>
                <w:szCs w:val="30"/>
              </w:rPr>
              <w:t>运营</w:t>
            </w:r>
          </w:p>
          <w:p w14:paraId="6750665E">
            <w:pPr>
              <w:ind w:firstLine="0" w:firstLineChars="0"/>
              <w:jc w:val="center"/>
              <w:rPr>
                <w:rFonts w:eastAsiaTheme="minorEastAsia"/>
                <w:bCs/>
                <w:snapToGrid w:val="0"/>
                <w:color w:val="auto"/>
                <w:szCs w:val="30"/>
              </w:rPr>
            </w:pPr>
            <w:r>
              <w:rPr>
                <w:rFonts w:eastAsiaTheme="minorEastAsia"/>
                <w:bCs/>
                <w:snapToGrid w:val="0"/>
                <w:color w:val="auto"/>
                <w:szCs w:val="30"/>
              </w:rPr>
              <w:t>期环</w:t>
            </w:r>
          </w:p>
          <w:p w14:paraId="78B1F9F6">
            <w:pPr>
              <w:ind w:firstLine="0" w:firstLineChars="0"/>
              <w:jc w:val="center"/>
              <w:rPr>
                <w:rFonts w:eastAsiaTheme="minorEastAsia"/>
                <w:bCs/>
                <w:snapToGrid w:val="0"/>
                <w:color w:val="auto"/>
                <w:szCs w:val="30"/>
              </w:rPr>
            </w:pPr>
            <w:r>
              <w:rPr>
                <w:rFonts w:eastAsiaTheme="minorEastAsia"/>
                <w:bCs/>
                <w:snapToGrid w:val="0"/>
                <w:color w:val="auto"/>
                <w:szCs w:val="30"/>
              </w:rPr>
              <w:t>境影</w:t>
            </w:r>
          </w:p>
          <w:p w14:paraId="1152F1C5">
            <w:pPr>
              <w:ind w:firstLine="0" w:firstLineChars="0"/>
              <w:jc w:val="center"/>
              <w:rPr>
                <w:rFonts w:eastAsiaTheme="minorEastAsia"/>
                <w:bCs/>
                <w:snapToGrid w:val="0"/>
                <w:color w:val="auto"/>
                <w:szCs w:val="30"/>
              </w:rPr>
            </w:pPr>
            <w:r>
              <w:rPr>
                <w:rFonts w:eastAsiaTheme="minorEastAsia"/>
                <w:bCs/>
                <w:snapToGrid w:val="0"/>
                <w:color w:val="auto"/>
                <w:szCs w:val="30"/>
              </w:rPr>
              <w:t>响和</w:t>
            </w:r>
          </w:p>
          <w:p w14:paraId="6A644DEC">
            <w:pPr>
              <w:ind w:firstLine="0" w:firstLineChars="0"/>
              <w:jc w:val="center"/>
              <w:rPr>
                <w:rFonts w:eastAsiaTheme="minorEastAsia"/>
                <w:bCs/>
                <w:snapToGrid w:val="0"/>
                <w:color w:val="auto"/>
                <w:szCs w:val="30"/>
              </w:rPr>
            </w:pPr>
            <w:r>
              <w:rPr>
                <w:rFonts w:eastAsiaTheme="minorEastAsia"/>
                <w:bCs/>
                <w:snapToGrid w:val="0"/>
                <w:color w:val="auto"/>
                <w:szCs w:val="30"/>
              </w:rPr>
              <w:t>保护</w:t>
            </w:r>
          </w:p>
          <w:p w14:paraId="45E6CC51">
            <w:pPr>
              <w:ind w:firstLine="0" w:firstLineChars="0"/>
              <w:jc w:val="center"/>
              <w:rPr>
                <w:rFonts w:eastAsiaTheme="minorEastAsia"/>
                <w:snapToGrid w:val="0"/>
                <w:color w:val="auto"/>
                <w:sz w:val="30"/>
                <w:szCs w:val="30"/>
              </w:rPr>
            </w:pPr>
            <w:r>
              <w:rPr>
                <w:rFonts w:eastAsiaTheme="minorEastAsia"/>
                <w:bCs/>
                <w:snapToGrid w:val="0"/>
                <w:color w:val="auto"/>
                <w:szCs w:val="30"/>
              </w:rPr>
              <w:t>措施</w:t>
            </w:r>
          </w:p>
        </w:tc>
        <w:tc>
          <w:tcPr>
            <w:tcW w:w="8631" w:type="dxa"/>
          </w:tcPr>
          <w:p w14:paraId="1963479B">
            <w:pPr>
              <w:tabs>
                <w:tab w:val="left" w:pos="2550"/>
              </w:tabs>
              <w:adjustRightInd w:val="0"/>
              <w:snapToGrid w:val="0"/>
              <w:spacing w:line="360" w:lineRule="auto"/>
              <w:ind w:firstLine="0" w:firstLineChars="0"/>
              <w:rPr>
                <w:rFonts w:eastAsiaTheme="minorEastAsia"/>
                <w:b/>
                <w:bCs/>
                <w:color w:val="auto"/>
              </w:rPr>
            </w:pPr>
            <w:bookmarkStart w:id="5" w:name="_Ref488964758"/>
            <w:r>
              <w:rPr>
                <w:rFonts w:eastAsiaTheme="minorEastAsia"/>
                <w:b/>
                <w:bCs/>
                <w:color w:val="auto"/>
              </w:rPr>
              <w:t>2、污染防治措施及达标排放情况</w:t>
            </w:r>
          </w:p>
          <w:p w14:paraId="1E0BCDB0">
            <w:pPr>
              <w:tabs>
                <w:tab w:val="left" w:pos="2550"/>
              </w:tabs>
              <w:spacing w:line="360" w:lineRule="auto"/>
              <w:ind w:firstLine="480"/>
              <w:rPr>
                <w:rFonts w:eastAsiaTheme="minorEastAsia"/>
                <w:color w:val="auto"/>
              </w:rPr>
            </w:pPr>
            <w:r>
              <w:rPr>
                <w:rFonts w:eastAsiaTheme="minorEastAsia"/>
                <w:color w:val="auto"/>
              </w:rPr>
              <w:t>（1）废气治理措施</w:t>
            </w:r>
          </w:p>
          <w:p w14:paraId="4BC47D46">
            <w:pPr>
              <w:tabs>
                <w:tab w:val="left" w:pos="2550"/>
              </w:tabs>
              <w:spacing w:line="360" w:lineRule="auto"/>
              <w:ind w:firstLine="480"/>
              <w:rPr>
                <w:rFonts w:eastAsiaTheme="minorEastAsia"/>
                <w:color w:val="auto"/>
              </w:rPr>
            </w:pPr>
            <w:r>
              <w:rPr>
                <w:rFonts w:eastAsiaTheme="minorEastAsia"/>
                <w:color w:val="auto"/>
              </w:rPr>
              <w:t>本项目营运期产生废气污染物主要是前硫化工序</w:t>
            </w:r>
            <w:r>
              <w:rPr>
                <w:rFonts w:hint="eastAsia" w:eastAsiaTheme="minorEastAsia"/>
                <w:color w:val="auto"/>
              </w:rPr>
              <w:t>和烘干干燥工序</w:t>
            </w:r>
            <w:r>
              <w:rPr>
                <w:rFonts w:eastAsiaTheme="minorEastAsia"/>
                <w:color w:val="auto"/>
              </w:rPr>
              <w:t>产生的非甲烷总烃</w:t>
            </w:r>
            <w:r>
              <w:rPr>
                <w:rFonts w:hint="eastAsia" w:eastAsiaTheme="minorEastAsia"/>
                <w:color w:val="auto"/>
              </w:rPr>
              <w:t>、氨气</w:t>
            </w:r>
            <w:r>
              <w:rPr>
                <w:rFonts w:eastAsiaTheme="minorEastAsia"/>
                <w:color w:val="auto"/>
              </w:rPr>
              <w:t>和硫化氢废气</w:t>
            </w:r>
            <w:r>
              <w:rPr>
                <w:rFonts w:hint="eastAsia" w:eastAsiaTheme="minorEastAsia"/>
                <w:color w:val="auto"/>
              </w:rPr>
              <w:t>、投料工序产生粉尘废气、危废存储产生非甲烷总烃废气、</w:t>
            </w:r>
            <w:r>
              <w:rPr>
                <w:rFonts w:eastAsiaTheme="minorEastAsia"/>
                <w:color w:val="auto"/>
              </w:rPr>
              <w:t>天然气热风炉燃烧天然气产生的废气。前硫化工序产生的非甲烷总烃</w:t>
            </w:r>
            <w:r>
              <w:rPr>
                <w:rFonts w:hint="eastAsia" w:eastAsiaTheme="minorEastAsia"/>
                <w:color w:val="auto"/>
              </w:rPr>
              <w:t>、氨气、</w:t>
            </w:r>
            <w:r>
              <w:rPr>
                <w:rFonts w:eastAsiaTheme="minorEastAsia"/>
                <w:color w:val="auto"/>
              </w:rPr>
              <w:t>硫化氢废气集气罩收集+</w:t>
            </w:r>
            <w:r>
              <w:rPr>
                <w:rFonts w:hint="eastAsia" w:eastAsiaTheme="minorEastAsia"/>
                <w:color w:val="auto"/>
              </w:rPr>
              <w:t>酸</w:t>
            </w:r>
            <w:r>
              <w:rPr>
                <w:rFonts w:eastAsiaTheme="minorEastAsia"/>
                <w:color w:val="auto"/>
              </w:rPr>
              <w:t>喷淋+</w:t>
            </w:r>
            <w:r>
              <w:rPr>
                <w:rFonts w:hint="eastAsia" w:eastAsiaTheme="minorEastAsia"/>
                <w:color w:val="auto"/>
              </w:rPr>
              <w:t>除雾器+</w:t>
            </w:r>
            <w:r>
              <w:rPr>
                <w:rFonts w:eastAsiaTheme="minorEastAsia"/>
                <w:color w:val="auto"/>
              </w:rPr>
              <w:t>二级活性炭吸附装置处理后经15m高DA001排气筒排放；</w:t>
            </w:r>
            <w:r>
              <w:rPr>
                <w:rFonts w:hint="eastAsia" w:eastAsiaTheme="minorEastAsia"/>
                <w:color w:val="auto"/>
              </w:rPr>
              <w:t>烘干干燥工序产生的非甲烷总烃、氨气废气经烘箱内风机引入酸</w:t>
            </w:r>
            <w:r>
              <w:rPr>
                <w:rFonts w:eastAsiaTheme="minorEastAsia"/>
                <w:color w:val="auto"/>
              </w:rPr>
              <w:t>喷淋+</w:t>
            </w:r>
            <w:r>
              <w:rPr>
                <w:rFonts w:hint="eastAsia" w:eastAsiaTheme="minorEastAsia"/>
                <w:color w:val="auto"/>
              </w:rPr>
              <w:t>除雾器+</w:t>
            </w:r>
            <w:r>
              <w:rPr>
                <w:rFonts w:eastAsiaTheme="minorEastAsia"/>
                <w:color w:val="auto"/>
              </w:rPr>
              <w:t>二级活性炭吸附装置处理后经15m高DA001排气筒排放</w:t>
            </w:r>
            <w:r>
              <w:rPr>
                <w:rFonts w:hint="eastAsia" w:eastAsiaTheme="minorEastAsia"/>
                <w:color w:val="auto"/>
              </w:rPr>
              <w:t>；投料工序产生粉尘废气</w:t>
            </w:r>
            <w:r>
              <w:rPr>
                <w:rFonts w:eastAsiaTheme="minorEastAsia"/>
                <w:color w:val="auto"/>
              </w:rPr>
              <w:t>集气罩收集+</w:t>
            </w:r>
            <w:r>
              <w:rPr>
                <w:rFonts w:hint="eastAsia" w:eastAsiaTheme="minorEastAsia"/>
                <w:color w:val="auto"/>
              </w:rPr>
              <w:t>袋式除尘器</w:t>
            </w:r>
            <w:r>
              <w:rPr>
                <w:rFonts w:eastAsiaTheme="minorEastAsia"/>
                <w:color w:val="auto"/>
              </w:rPr>
              <w:t>处理后经15m高DA001排气筒排放</w:t>
            </w:r>
            <w:r>
              <w:rPr>
                <w:rFonts w:hint="eastAsia" w:eastAsiaTheme="minorEastAsia"/>
                <w:color w:val="auto"/>
              </w:rPr>
              <w:t>；危废仓库危废存储废气集气罩</w:t>
            </w:r>
            <w:r>
              <w:rPr>
                <w:rFonts w:eastAsiaTheme="minorEastAsia"/>
                <w:color w:val="auto"/>
              </w:rPr>
              <w:t>收集+</w:t>
            </w:r>
            <w:r>
              <w:rPr>
                <w:rFonts w:hint="eastAsia" w:eastAsiaTheme="minorEastAsia"/>
                <w:color w:val="auto"/>
              </w:rPr>
              <w:t>酸</w:t>
            </w:r>
            <w:r>
              <w:rPr>
                <w:rFonts w:eastAsiaTheme="minorEastAsia"/>
                <w:color w:val="auto"/>
              </w:rPr>
              <w:t>喷淋+</w:t>
            </w:r>
            <w:r>
              <w:rPr>
                <w:rFonts w:hint="eastAsia" w:eastAsiaTheme="minorEastAsia"/>
                <w:color w:val="auto"/>
              </w:rPr>
              <w:t>除雾器+</w:t>
            </w:r>
            <w:r>
              <w:rPr>
                <w:rFonts w:eastAsiaTheme="minorEastAsia"/>
                <w:color w:val="auto"/>
              </w:rPr>
              <w:t>二级活性炭吸附装置处理后经15m高DA001排气筒排放</w:t>
            </w:r>
            <w:r>
              <w:rPr>
                <w:rFonts w:hint="eastAsia" w:eastAsiaTheme="minorEastAsia"/>
                <w:color w:val="auto"/>
              </w:rPr>
              <w:t>；</w:t>
            </w:r>
            <w:r>
              <w:rPr>
                <w:rFonts w:eastAsiaTheme="minorEastAsia"/>
                <w:color w:val="auto"/>
              </w:rPr>
              <w:t>天然气热风炉燃烧天然气产生废气</w:t>
            </w:r>
            <w:r>
              <w:rPr>
                <w:rFonts w:hint="eastAsia" w:eastAsiaTheme="minorEastAsia"/>
                <w:color w:val="auto"/>
              </w:rPr>
              <w:t>经低氮燃烧器后通过15</w:t>
            </w:r>
            <w:r>
              <w:rPr>
                <w:color w:val="auto"/>
                <w:lang w:bidi="ar"/>
              </w:rPr>
              <w:t>m高DA002排气筒直接排放。</w:t>
            </w:r>
          </w:p>
          <w:p w14:paraId="7FDAF480">
            <w:pPr>
              <w:autoSpaceDE w:val="0"/>
              <w:autoSpaceDN w:val="0"/>
              <w:adjustRightInd w:val="0"/>
              <w:snapToGrid w:val="0"/>
              <w:spacing w:line="360" w:lineRule="auto"/>
              <w:ind w:firstLine="482"/>
              <w:rPr>
                <w:color w:val="auto"/>
                <w:lang w:bidi="ar"/>
              </w:rPr>
            </w:pPr>
            <w:r>
              <w:rPr>
                <w:b/>
                <w:bCs/>
                <w:color w:val="auto"/>
                <w:lang w:bidi="ar"/>
              </w:rPr>
              <w:t>二级活性炭吸附装置工作原理：</w:t>
            </w:r>
            <w:r>
              <w:rPr>
                <w:color w:val="auto"/>
                <w:lang w:bidi="ar"/>
              </w:rPr>
              <w:t>活性炭吸附原理是当废气由风机提供动力，负压进入吸附箱后进入活性炭吸附层，由于活性炭吸附剂表面上存在着未平衡和未饱和的分子引力或化学键力，因此当活性炭吸附剂的表面与气体接触时，就能吸引气体分子，使其浓聚并保持在活性炭表面，此现象称为吸附。利用活性炭吸附剂表面的吸附能力，使废气与大表面的多孔性活性炭吸附剂相接触，废气中的污染物被吸附在活性炭表面上，使其与气体混合物分离，净化后的气体高空排放。活性炭吸附是一种干式废气处理装置，由箱体和填装在箱体内的吸附单元组成。</w:t>
            </w:r>
          </w:p>
          <w:p w14:paraId="28E0C725">
            <w:pPr>
              <w:autoSpaceDE w:val="0"/>
              <w:autoSpaceDN w:val="0"/>
              <w:adjustRightInd w:val="0"/>
              <w:snapToGrid w:val="0"/>
              <w:spacing w:line="360" w:lineRule="auto"/>
              <w:ind w:firstLine="480"/>
              <w:jc w:val="center"/>
              <w:rPr>
                <w:color w:val="auto"/>
                <w:lang w:bidi="ar"/>
              </w:rPr>
            </w:pPr>
            <w:r>
              <w:rPr>
                <w:color w:val="auto"/>
              </w:rPr>
              <w:drawing>
                <wp:inline distT="0" distB="0" distL="114300" distR="114300">
                  <wp:extent cx="2049145" cy="1080135"/>
                  <wp:effectExtent l="0" t="0" r="8255"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2049145" cy="1080135"/>
                          </a:xfrm>
                          <a:prstGeom prst="rect">
                            <a:avLst/>
                          </a:prstGeom>
                          <a:noFill/>
                          <a:ln>
                            <a:noFill/>
                          </a:ln>
                        </pic:spPr>
                      </pic:pic>
                    </a:graphicData>
                  </a:graphic>
                </wp:inline>
              </w:drawing>
            </w:r>
          </w:p>
          <w:p w14:paraId="74F1FDA0">
            <w:pPr>
              <w:adjustRightInd w:val="0"/>
              <w:snapToGrid w:val="0"/>
              <w:spacing w:line="240" w:lineRule="auto"/>
              <w:ind w:firstLine="0" w:firstLineChars="0"/>
              <w:jc w:val="center"/>
              <w:rPr>
                <w:b/>
                <w:bCs/>
                <w:color w:val="auto"/>
                <w:sz w:val="21"/>
                <w:szCs w:val="21"/>
                <w:lang w:bidi="ar"/>
              </w:rPr>
            </w:pPr>
            <w:r>
              <w:rPr>
                <w:b/>
                <w:bCs/>
                <w:color w:val="auto"/>
                <w:sz w:val="21"/>
                <w:szCs w:val="21"/>
                <w:lang w:bidi="ar"/>
              </w:rPr>
              <w:t>图4-1 活性炭吸附工作原理</w:t>
            </w:r>
          </w:p>
          <w:p w14:paraId="38E26D41">
            <w:pPr>
              <w:spacing w:line="360" w:lineRule="auto"/>
              <w:ind w:firstLine="480"/>
              <w:rPr>
                <w:color w:val="auto"/>
                <w:lang w:bidi="ar"/>
              </w:rPr>
            </w:pPr>
            <w:r>
              <w:rPr>
                <w:color w:val="auto"/>
                <w:lang w:bidi="ar"/>
              </w:rPr>
              <w:t>活性炭是一种主要由含碳材料制成的外观呈黑色，内部孔隙结构发达、比表面积大、吸附能力强的一类微晶质碳素材料。活性炭材料中有大量肉眼看不见的微孔，1克活性炭材料中微孔，将其展开后表面积可高达800~1500平方米，特殊用途的更高。在一个米粒大小的活性炭颗粒中，微孔的内表面积可能相当于一个客厅面积的大小。正是这些高度发达，如人体毛细血管般的孔隙结构，使活性炭拥有了优良的吸附性能。Ⅱ分子之间相互吸附的作用力：也叫“范德瓦引力”。虽然分子运动速度受温度和材质等原因的影响，但它在微环境下始终是不停运动的。由于分子之间拥有相互吸引的作用力，当一个分子被活性炭内孔捕捉进入到活性炭内孔隙中后，由于分子之间相互吸引的原因，会导致更多的分子不断被吸引，直到添满活性炭内孔隙为止。利用活性炭多微孔的吸附特性吸附有机废气是一种最有效的工业处理手段。活性炭吸附装置采用新型活性炭，该活性炭比表面积和孔隙率大，吸附能力强，具有较好的机械强度、化学稳定性和热稳定性。有机废气通过吸附装置，与活性炭接触，废气中的有机污染物被吸附在活性炭表面，从而从气流中脱离出来，达到净化效果。</w:t>
            </w:r>
          </w:p>
          <w:p w14:paraId="3CD05D77">
            <w:pPr>
              <w:spacing w:line="360" w:lineRule="auto"/>
              <w:ind w:firstLine="480"/>
              <w:rPr>
                <w:color w:val="auto"/>
                <w:lang w:bidi="ar"/>
              </w:rPr>
            </w:pPr>
            <w:r>
              <w:rPr>
                <w:color w:val="auto"/>
                <w:lang w:bidi="ar"/>
              </w:rPr>
              <w:t>根据《吸附法工业有机废气治理工程技术规范》中“吸附装置的净化效率不得低于90%”的规定，根据《环境与工业气体净化技术》（朱世勇主编北京：化学工业出版社，2001）中所述挥发性有机物（VOC）的脱出和回收工程实例，活性炭吸附系统对有机污染物的去除率大于90%，因此，本次评价项目</w:t>
            </w:r>
            <w:r>
              <w:rPr>
                <w:rFonts w:hint="eastAsia"/>
                <w:color w:val="auto"/>
                <w:lang w:bidi="ar"/>
              </w:rPr>
              <w:t>酸</w:t>
            </w:r>
            <w:r>
              <w:rPr>
                <w:color w:val="auto"/>
                <w:lang w:bidi="ar"/>
              </w:rPr>
              <w:t>喷淋+</w:t>
            </w:r>
            <w:r>
              <w:rPr>
                <w:rFonts w:hint="eastAsia"/>
                <w:color w:val="auto"/>
                <w:lang w:bidi="ar"/>
              </w:rPr>
              <w:t>除雾器+</w:t>
            </w:r>
            <w:r>
              <w:rPr>
                <w:color w:val="auto"/>
                <w:lang w:bidi="ar"/>
              </w:rPr>
              <w:t>二级活性炭吸附装置吸附效率取</w:t>
            </w:r>
            <w:r>
              <w:rPr>
                <w:rFonts w:hint="eastAsia"/>
                <w:color w:val="auto"/>
                <w:lang w:bidi="ar"/>
              </w:rPr>
              <w:t>90</w:t>
            </w:r>
            <w:r>
              <w:rPr>
                <w:color w:val="auto"/>
                <w:lang w:bidi="ar"/>
              </w:rPr>
              <w:t>%是可行的。</w:t>
            </w:r>
          </w:p>
          <w:p w14:paraId="5E03C1E6">
            <w:pPr>
              <w:spacing w:line="360" w:lineRule="auto"/>
              <w:ind w:firstLine="480"/>
              <w:rPr>
                <w:color w:val="auto"/>
                <w:lang w:bidi="ar"/>
              </w:rPr>
            </w:pPr>
            <w:r>
              <w:rPr>
                <w:color w:val="auto"/>
                <w:lang w:bidi="ar"/>
              </w:rPr>
              <w:t>根据《省生态环境厅关于将排污单位活性炭使用更换纳入排污许可管理的通知》，参照以下公式计算活性炭更换周期。</w:t>
            </w:r>
          </w:p>
          <w:p w14:paraId="29D7AE7A">
            <w:pPr>
              <w:autoSpaceDE w:val="0"/>
              <w:autoSpaceDN w:val="0"/>
              <w:adjustRightInd w:val="0"/>
              <w:snapToGrid w:val="0"/>
              <w:spacing w:line="360" w:lineRule="auto"/>
              <w:ind w:firstLine="0" w:firstLineChars="0"/>
              <w:jc w:val="center"/>
              <w:rPr>
                <w:color w:val="auto"/>
              </w:rPr>
            </w:pPr>
            <w:r>
              <w:rPr>
                <w:color w:val="auto"/>
                <w:lang w:bidi="ar"/>
              </w:rPr>
              <w:t>T=m×s÷（c×10</w:t>
            </w:r>
            <w:r>
              <w:rPr>
                <w:color w:val="auto"/>
                <w:vertAlign w:val="superscript"/>
                <w:lang w:bidi="ar"/>
              </w:rPr>
              <w:t>-6</w:t>
            </w:r>
            <w:r>
              <w:rPr>
                <w:color w:val="auto"/>
                <w:lang w:bidi="ar"/>
              </w:rPr>
              <w:t>×Q×t）</w:t>
            </w:r>
          </w:p>
          <w:p w14:paraId="6ECCBA2A">
            <w:pPr>
              <w:autoSpaceDE w:val="0"/>
              <w:autoSpaceDN w:val="0"/>
              <w:adjustRightInd w:val="0"/>
              <w:snapToGrid w:val="0"/>
              <w:spacing w:line="360" w:lineRule="auto"/>
              <w:ind w:firstLine="480"/>
              <w:rPr>
                <w:color w:val="auto"/>
              </w:rPr>
            </w:pPr>
            <w:r>
              <w:rPr>
                <w:color w:val="auto"/>
                <w:lang w:bidi="ar"/>
              </w:rPr>
              <w:t>式中：</w:t>
            </w:r>
          </w:p>
          <w:p w14:paraId="2F2C1B1F">
            <w:pPr>
              <w:autoSpaceDE w:val="0"/>
              <w:autoSpaceDN w:val="0"/>
              <w:adjustRightInd w:val="0"/>
              <w:snapToGrid w:val="0"/>
              <w:spacing w:line="360" w:lineRule="auto"/>
              <w:ind w:firstLine="480"/>
              <w:rPr>
                <w:color w:val="auto"/>
              </w:rPr>
            </w:pPr>
            <w:r>
              <w:rPr>
                <w:color w:val="auto"/>
                <w:lang w:bidi="ar"/>
              </w:rPr>
              <w:t>T—更换周期，天；</w:t>
            </w:r>
          </w:p>
          <w:p w14:paraId="48ADA297">
            <w:pPr>
              <w:autoSpaceDE w:val="0"/>
              <w:autoSpaceDN w:val="0"/>
              <w:adjustRightInd w:val="0"/>
              <w:snapToGrid w:val="0"/>
              <w:spacing w:line="360" w:lineRule="auto"/>
              <w:ind w:firstLine="480"/>
              <w:rPr>
                <w:color w:val="auto"/>
              </w:rPr>
            </w:pPr>
            <w:r>
              <w:rPr>
                <w:color w:val="auto"/>
                <w:lang w:bidi="ar"/>
              </w:rPr>
              <w:t>m—活性炭的用量，kg；本项目二级活性炭装填量约</w:t>
            </w:r>
            <w:r>
              <w:rPr>
                <w:rFonts w:hint="eastAsia"/>
                <w:color w:val="auto"/>
                <w:lang w:bidi="ar"/>
              </w:rPr>
              <w:t>2000</w:t>
            </w:r>
            <w:r>
              <w:rPr>
                <w:color w:val="auto"/>
                <w:lang w:bidi="ar"/>
              </w:rPr>
              <w:t>kg；</w:t>
            </w:r>
          </w:p>
          <w:p w14:paraId="2B7460E0">
            <w:pPr>
              <w:autoSpaceDE w:val="0"/>
              <w:autoSpaceDN w:val="0"/>
              <w:adjustRightInd w:val="0"/>
              <w:snapToGrid w:val="0"/>
              <w:spacing w:line="360" w:lineRule="auto"/>
              <w:ind w:firstLine="480"/>
              <w:rPr>
                <w:color w:val="auto"/>
              </w:rPr>
            </w:pPr>
            <w:r>
              <w:rPr>
                <w:color w:val="auto"/>
                <w:lang w:bidi="ar"/>
              </w:rPr>
              <w:t>s—动态吸附量，%；一般取10%；</w:t>
            </w:r>
          </w:p>
          <w:p w14:paraId="58D81AB0">
            <w:pPr>
              <w:autoSpaceDE w:val="0"/>
              <w:autoSpaceDN w:val="0"/>
              <w:adjustRightInd w:val="0"/>
              <w:snapToGrid w:val="0"/>
              <w:spacing w:line="360" w:lineRule="auto"/>
              <w:ind w:firstLine="480"/>
              <w:rPr>
                <w:color w:val="auto"/>
                <w:vertAlign w:val="superscript"/>
              </w:rPr>
            </w:pPr>
            <w:r>
              <w:rPr>
                <w:color w:val="auto"/>
                <w:lang w:bidi="ar"/>
              </w:rPr>
              <w:t>c—活性炭削减的VOCs浓度，mg/m</w:t>
            </w:r>
            <w:r>
              <w:rPr>
                <w:color w:val="auto"/>
                <w:vertAlign w:val="superscript"/>
                <w:lang w:bidi="ar"/>
              </w:rPr>
              <w:t>3</w:t>
            </w:r>
            <w:r>
              <w:rPr>
                <w:color w:val="auto"/>
                <w:lang w:bidi="ar"/>
              </w:rPr>
              <w:t>；</w:t>
            </w:r>
            <w:r>
              <w:rPr>
                <w:rFonts w:hint="eastAsia"/>
                <w:color w:val="auto"/>
                <w:lang w:bidi="ar"/>
              </w:rPr>
              <w:t>7.351</w:t>
            </w:r>
            <w:r>
              <w:rPr>
                <w:color w:val="auto"/>
                <w:lang w:bidi="ar"/>
              </w:rPr>
              <w:t>mg/m</w:t>
            </w:r>
            <w:r>
              <w:rPr>
                <w:color w:val="auto"/>
                <w:vertAlign w:val="superscript"/>
                <w:lang w:bidi="ar"/>
              </w:rPr>
              <w:t>3</w:t>
            </w:r>
          </w:p>
          <w:p w14:paraId="416F9E79">
            <w:pPr>
              <w:autoSpaceDE w:val="0"/>
              <w:autoSpaceDN w:val="0"/>
              <w:adjustRightInd w:val="0"/>
              <w:snapToGrid w:val="0"/>
              <w:spacing w:line="360" w:lineRule="auto"/>
              <w:ind w:firstLine="480"/>
              <w:rPr>
                <w:color w:val="auto"/>
              </w:rPr>
            </w:pPr>
            <w:r>
              <w:rPr>
                <w:color w:val="auto"/>
                <w:lang w:bidi="ar"/>
              </w:rPr>
              <w:t>Q—风量，单位m</w:t>
            </w:r>
            <w:r>
              <w:rPr>
                <w:color w:val="auto"/>
                <w:vertAlign w:val="superscript"/>
                <w:lang w:bidi="ar"/>
              </w:rPr>
              <w:t>3</w:t>
            </w:r>
            <w:r>
              <w:rPr>
                <w:color w:val="auto"/>
                <w:lang w:bidi="ar"/>
              </w:rPr>
              <w:t>/h；</w:t>
            </w:r>
            <w:r>
              <w:rPr>
                <w:rFonts w:hint="eastAsia"/>
                <w:color w:val="auto"/>
                <w:lang w:bidi="ar"/>
              </w:rPr>
              <w:t>25000</w:t>
            </w:r>
            <w:r>
              <w:rPr>
                <w:color w:val="auto"/>
                <w:lang w:bidi="ar"/>
              </w:rPr>
              <w:t>m</w:t>
            </w:r>
            <w:r>
              <w:rPr>
                <w:color w:val="auto"/>
                <w:vertAlign w:val="superscript"/>
                <w:lang w:bidi="ar"/>
              </w:rPr>
              <w:t>3</w:t>
            </w:r>
            <w:r>
              <w:rPr>
                <w:color w:val="auto"/>
                <w:lang w:bidi="ar"/>
              </w:rPr>
              <w:t xml:space="preserve">/h                                                                                                                                                                                                                                                                                                                                                                                                                                                                                                                                                                                                                                                                                                                                                                                                                                                                                     </w:t>
            </w:r>
          </w:p>
          <w:p w14:paraId="47F46097">
            <w:pPr>
              <w:autoSpaceDE w:val="0"/>
              <w:autoSpaceDN w:val="0"/>
              <w:adjustRightInd w:val="0"/>
              <w:snapToGrid w:val="0"/>
              <w:spacing w:line="360" w:lineRule="auto"/>
              <w:ind w:firstLine="480"/>
              <w:rPr>
                <w:color w:val="auto"/>
              </w:rPr>
            </w:pPr>
            <w:r>
              <w:rPr>
                <w:color w:val="auto"/>
                <w:lang w:bidi="ar"/>
              </w:rPr>
              <w:t>t—运行时间，单位h/d。</w:t>
            </w:r>
            <w:r>
              <w:rPr>
                <w:rFonts w:hint="eastAsia"/>
                <w:color w:val="auto"/>
                <w:lang w:bidi="ar"/>
              </w:rPr>
              <w:t>24</w:t>
            </w:r>
          </w:p>
          <w:p w14:paraId="766755A5">
            <w:pPr>
              <w:autoSpaceDE w:val="0"/>
              <w:autoSpaceDN w:val="0"/>
              <w:adjustRightInd w:val="0"/>
              <w:snapToGrid w:val="0"/>
              <w:spacing w:line="360" w:lineRule="auto"/>
              <w:ind w:firstLine="480"/>
              <w:rPr>
                <w:b/>
                <w:bCs/>
                <w:color w:val="auto"/>
                <w:sz w:val="21"/>
                <w:szCs w:val="21"/>
                <w:lang w:bidi="ar"/>
              </w:rPr>
            </w:pPr>
            <w:r>
              <w:rPr>
                <w:color w:val="auto"/>
                <w:lang w:bidi="ar"/>
              </w:rPr>
              <w:t>本项目硫化</w:t>
            </w:r>
            <w:r>
              <w:rPr>
                <w:rFonts w:hint="eastAsia"/>
                <w:color w:val="auto"/>
                <w:lang w:bidi="ar"/>
              </w:rPr>
              <w:t>、烘干产生废气</w:t>
            </w:r>
            <w:r>
              <w:rPr>
                <w:color w:val="auto"/>
                <w:lang w:bidi="ar"/>
              </w:rPr>
              <w:t>使用</w:t>
            </w:r>
            <w:r>
              <w:rPr>
                <w:rFonts w:hint="eastAsia"/>
                <w:color w:val="auto"/>
                <w:lang w:bidi="ar"/>
              </w:rPr>
              <w:t>酸</w:t>
            </w:r>
            <w:r>
              <w:rPr>
                <w:color w:val="auto"/>
                <w:lang w:bidi="ar"/>
              </w:rPr>
              <w:t>喷淋+</w:t>
            </w:r>
            <w:r>
              <w:rPr>
                <w:rFonts w:hint="eastAsia"/>
                <w:color w:val="auto"/>
                <w:lang w:bidi="ar"/>
              </w:rPr>
              <w:t>除雾器+</w:t>
            </w:r>
            <w:r>
              <w:rPr>
                <w:color w:val="auto"/>
                <w:lang w:bidi="ar"/>
              </w:rPr>
              <w:t>二级活性炭吸附装置处理有机废气，二级活性炭削减浓度约为</w:t>
            </w:r>
            <w:r>
              <w:rPr>
                <w:rFonts w:hint="eastAsia"/>
                <w:color w:val="auto"/>
                <w:lang w:bidi="ar"/>
              </w:rPr>
              <w:t>7.351</w:t>
            </w:r>
            <w:r>
              <w:rPr>
                <w:color w:val="auto"/>
                <w:lang w:bidi="ar"/>
              </w:rPr>
              <w:t>mg/m</w:t>
            </w:r>
            <w:r>
              <w:rPr>
                <w:color w:val="auto"/>
                <w:vertAlign w:val="superscript"/>
                <w:lang w:bidi="ar"/>
              </w:rPr>
              <w:t>3</w:t>
            </w:r>
            <w:r>
              <w:rPr>
                <w:color w:val="auto"/>
                <w:lang w:bidi="ar"/>
              </w:rPr>
              <w:t>，风量</w:t>
            </w:r>
            <w:r>
              <w:rPr>
                <w:rFonts w:hint="eastAsia"/>
                <w:color w:val="auto"/>
                <w:lang w:bidi="ar"/>
              </w:rPr>
              <w:t>25000</w:t>
            </w:r>
            <w:r>
              <w:rPr>
                <w:color w:val="auto"/>
                <w:lang w:bidi="ar"/>
              </w:rPr>
              <w:t>m</w:t>
            </w:r>
            <w:r>
              <w:rPr>
                <w:color w:val="auto"/>
                <w:vertAlign w:val="superscript"/>
                <w:lang w:bidi="ar"/>
              </w:rPr>
              <w:t>3</w:t>
            </w:r>
            <w:r>
              <w:rPr>
                <w:color w:val="auto"/>
                <w:lang w:bidi="ar"/>
              </w:rPr>
              <w:t>/h，经计算，活性炭更换周期约为</w:t>
            </w:r>
            <w:r>
              <w:rPr>
                <w:rFonts w:hint="eastAsia"/>
                <w:color w:val="auto"/>
                <w:lang w:bidi="ar"/>
              </w:rPr>
              <w:t>45</w:t>
            </w:r>
            <w:r>
              <w:rPr>
                <w:color w:val="auto"/>
                <w:lang w:bidi="ar"/>
              </w:rPr>
              <w:t>天。</w:t>
            </w:r>
          </w:p>
          <w:p w14:paraId="54C238CC">
            <w:pPr>
              <w:adjustRightInd w:val="0"/>
              <w:snapToGrid w:val="0"/>
              <w:spacing w:line="240" w:lineRule="auto"/>
              <w:ind w:firstLine="0" w:firstLineChars="0"/>
              <w:jc w:val="center"/>
              <w:rPr>
                <w:b/>
                <w:bCs/>
                <w:color w:val="auto"/>
                <w:sz w:val="21"/>
                <w:szCs w:val="21"/>
                <w:lang w:bidi="ar"/>
              </w:rPr>
            </w:pPr>
            <w:r>
              <w:rPr>
                <w:b/>
                <w:bCs/>
                <w:color w:val="auto"/>
                <w:sz w:val="21"/>
                <w:szCs w:val="21"/>
                <w:lang w:bidi="ar"/>
              </w:rPr>
              <w:t>表4-</w:t>
            </w:r>
            <w:r>
              <w:rPr>
                <w:rFonts w:hint="eastAsia"/>
                <w:b/>
                <w:bCs/>
                <w:color w:val="auto"/>
                <w:sz w:val="21"/>
                <w:szCs w:val="21"/>
                <w:lang w:bidi="ar"/>
              </w:rPr>
              <w:t>8</w:t>
            </w:r>
            <w:r>
              <w:rPr>
                <w:b/>
                <w:bCs/>
                <w:color w:val="auto"/>
                <w:sz w:val="21"/>
                <w:szCs w:val="21"/>
                <w:lang w:bidi="ar"/>
              </w:rPr>
              <w:t xml:space="preserve"> 活性炭吸附设备主要参数</w:t>
            </w:r>
          </w:p>
          <w:tbl>
            <w:tblPr>
              <w:tblStyle w:val="32"/>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138"/>
              <w:gridCol w:w="4026"/>
            </w:tblGrid>
            <w:tr w14:paraId="01E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1871067A">
                  <w:pPr>
                    <w:widowControl/>
                    <w:adjustRightInd w:val="0"/>
                    <w:snapToGrid w:val="0"/>
                    <w:spacing w:line="240" w:lineRule="auto"/>
                    <w:ind w:firstLine="0" w:firstLineChars="0"/>
                    <w:jc w:val="center"/>
                    <w:rPr>
                      <w:b/>
                      <w:bCs/>
                      <w:color w:val="auto"/>
                      <w:spacing w:val="-10"/>
                      <w:sz w:val="21"/>
                      <w:szCs w:val="21"/>
                    </w:rPr>
                  </w:pPr>
                  <w:r>
                    <w:rPr>
                      <w:b/>
                      <w:bCs/>
                      <w:color w:val="auto"/>
                      <w:sz w:val="21"/>
                      <w:szCs w:val="21"/>
                      <w:lang w:bidi="ar"/>
                    </w:rPr>
                    <w:t>序号</w:t>
                  </w:r>
                </w:p>
              </w:tc>
              <w:tc>
                <w:tcPr>
                  <w:tcW w:w="1837" w:type="pct"/>
                  <w:tcBorders>
                    <w:tl2br w:val="nil"/>
                    <w:tr2bl w:val="nil"/>
                  </w:tcBorders>
                  <w:shd w:val="clear" w:color="auto" w:fill="auto"/>
                  <w:vAlign w:val="center"/>
                </w:tcPr>
                <w:p w14:paraId="75870055">
                  <w:pPr>
                    <w:widowControl/>
                    <w:adjustRightInd w:val="0"/>
                    <w:snapToGrid w:val="0"/>
                    <w:spacing w:line="240" w:lineRule="auto"/>
                    <w:ind w:firstLine="0" w:firstLineChars="0"/>
                    <w:jc w:val="center"/>
                    <w:rPr>
                      <w:b/>
                      <w:bCs/>
                      <w:color w:val="auto"/>
                      <w:spacing w:val="-10"/>
                      <w:sz w:val="21"/>
                      <w:szCs w:val="21"/>
                    </w:rPr>
                  </w:pPr>
                  <w:r>
                    <w:rPr>
                      <w:b/>
                      <w:bCs/>
                      <w:color w:val="auto"/>
                      <w:sz w:val="21"/>
                      <w:szCs w:val="21"/>
                      <w:lang w:bidi="ar"/>
                    </w:rPr>
                    <w:t>产品名称</w:t>
                  </w:r>
                </w:p>
              </w:tc>
              <w:tc>
                <w:tcPr>
                  <w:tcW w:w="2357" w:type="pct"/>
                  <w:tcBorders>
                    <w:tl2br w:val="nil"/>
                    <w:tr2bl w:val="nil"/>
                  </w:tcBorders>
                  <w:shd w:val="clear" w:color="auto" w:fill="auto"/>
                  <w:vAlign w:val="center"/>
                </w:tcPr>
                <w:p w14:paraId="5A27B132">
                  <w:pPr>
                    <w:widowControl/>
                    <w:adjustRightInd w:val="0"/>
                    <w:snapToGrid w:val="0"/>
                    <w:spacing w:line="240" w:lineRule="auto"/>
                    <w:ind w:firstLine="0" w:firstLineChars="0"/>
                    <w:jc w:val="center"/>
                    <w:rPr>
                      <w:b/>
                      <w:bCs/>
                      <w:color w:val="auto"/>
                      <w:spacing w:val="-10"/>
                      <w:sz w:val="21"/>
                      <w:szCs w:val="21"/>
                    </w:rPr>
                  </w:pPr>
                  <w:r>
                    <w:rPr>
                      <w:b/>
                      <w:bCs/>
                      <w:color w:val="auto"/>
                      <w:sz w:val="21"/>
                      <w:szCs w:val="21"/>
                      <w:lang w:bidi="ar"/>
                    </w:rPr>
                    <w:t>参数指标</w:t>
                  </w:r>
                </w:p>
              </w:tc>
            </w:tr>
            <w:tr w14:paraId="7B82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292D7279">
                  <w:pPr>
                    <w:widowControl/>
                    <w:adjustRightInd w:val="0"/>
                    <w:snapToGrid w:val="0"/>
                    <w:spacing w:line="240" w:lineRule="auto"/>
                    <w:ind w:firstLine="0" w:firstLineChars="0"/>
                    <w:jc w:val="center"/>
                    <w:rPr>
                      <w:bCs/>
                      <w:color w:val="auto"/>
                      <w:spacing w:val="-10"/>
                      <w:sz w:val="21"/>
                      <w:szCs w:val="21"/>
                    </w:rPr>
                  </w:pPr>
                  <w:r>
                    <w:rPr>
                      <w:color w:val="auto"/>
                      <w:sz w:val="21"/>
                      <w:szCs w:val="21"/>
                      <w:lang w:bidi="ar"/>
                    </w:rPr>
                    <w:t>1</w:t>
                  </w:r>
                </w:p>
              </w:tc>
              <w:tc>
                <w:tcPr>
                  <w:tcW w:w="1837" w:type="pct"/>
                  <w:tcBorders>
                    <w:tl2br w:val="nil"/>
                    <w:tr2bl w:val="nil"/>
                  </w:tcBorders>
                  <w:shd w:val="clear" w:color="auto" w:fill="auto"/>
                  <w:vAlign w:val="center"/>
                </w:tcPr>
                <w:p w14:paraId="0D9F7798">
                  <w:pPr>
                    <w:widowControl/>
                    <w:adjustRightInd w:val="0"/>
                    <w:snapToGrid w:val="0"/>
                    <w:spacing w:line="240" w:lineRule="auto"/>
                    <w:ind w:firstLine="0" w:firstLineChars="0"/>
                    <w:jc w:val="center"/>
                    <w:rPr>
                      <w:bCs/>
                      <w:color w:val="auto"/>
                      <w:spacing w:val="-10"/>
                      <w:sz w:val="21"/>
                      <w:szCs w:val="21"/>
                    </w:rPr>
                  </w:pPr>
                  <w:r>
                    <w:rPr>
                      <w:color w:val="auto"/>
                      <w:sz w:val="21"/>
                      <w:szCs w:val="21"/>
                      <w:lang w:bidi="ar"/>
                    </w:rPr>
                    <w:t>活性炭吸附箱体</w:t>
                  </w:r>
                </w:p>
              </w:tc>
              <w:tc>
                <w:tcPr>
                  <w:tcW w:w="2357" w:type="pct"/>
                  <w:tcBorders>
                    <w:tl2br w:val="nil"/>
                    <w:tr2bl w:val="nil"/>
                  </w:tcBorders>
                  <w:shd w:val="clear" w:color="auto" w:fill="auto"/>
                  <w:vAlign w:val="center"/>
                </w:tcPr>
                <w:p w14:paraId="03B47B37">
                  <w:pPr>
                    <w:widowControl/>
                    <w:adjustRightInd w:val="0"/>
                    <w:snapToGrid w:val="0"/>
                    <w:spacing w:line="240" w:lineRule="auto"/>
                    <w:ind w:firstLine="0" w:firstLineChars="0"/>
                    <w:jc w:val="center"/>
                    <w:rPr>
                      <w:bCs/>
                      <w:color w:val="auto"/>
                      <w:spacing w:val="-10"/>
                      <w:sz w:val="21"/>
                      <w:szCs w:val="21"/>
                    </w:rPr>
                  </w:pPr>
                  <w:r>
                    <w:rPr>
                      <w:color w:val="auto"/>
                      <w:sz w:val="21"/>
                      <w:szCs w:val="21"/>
                      <w:lang w:bidi="ar"/>
                    </w:rPr>
                    <w:t>WSHB-12000</w:t>
                  </w:r>
                </w:p>
              </w:tc>
            </w:tr>
            <w:tr w14:paraId="3D2D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7B045713">
                  <w:pPr>
                    <w:widowControl/>
                    <w:adjustRightInd w:val="0"/>
                    <w:snapToGrid w:val="0"/>
                    <w:spacing w:line="240" w:lineRule="auto"/>
                    <w:ind w:firstLine="0" w:firstLineChars="0"/>
                    <w:jc w:val="center"/>
                    <w:rPr>
                      <w:color w:val="auto"/>
                      <w:sz w:val="21"/>
                      <w:szCs w:val="21"/>
                    </w:rPr>
                  </w:pPr>
                  <w:r>
                    <w:rPr>
                      <w:color w:val="auto"/>
                      <w:sz w:val="21"/>
                      <w:szCs w:val="21"/>
                      <w:lang w:bidi="ar"/>
                    </w:rPr>
                    <w:t>2</w:t>
                  </w:r>
                </w:p>
              </w:tc>
              <w:tc>
                <w:tcPr>
                  <w:tcW w:w="1837" w:type="pct"/>
                  <w:tcBorders>
                    <w:tl2br w:val="nil"/>
                    <w:tr2bl w:val="nil"/>
                  </w:tcBorders>
                  <w:shd w:val="clear" w:color="auto" w:fill="auto"/>
                  <w:vAlign w:val="center"/>
                </w:tcPr>
                <w:p w14:paraId="7DAA4B7C">
                  <w:pPr>
                    <w:widowControl/>
                    <w:adjustRightInd w:val="0"/>
                    <w:snapToGrid w:val="0"/>
                    <w:spacing w:line="240" w:lineRule="auto"/>
                    <w:ind w:firstLine="0" w:firstLineChars="0"/>
                    <w:jc w:val="center"/>
                    <w:rPr>
                      <w:color w:val="auto"/>
                      <w:sz w:val="21"/>
                      <w:szCs w:val="21"/>
                    </w:rPr>
                  </w:pPr>
                  <w:r>
                    <w:rPr>
                      <w:color w:val="auto"/>
                      <w:sz w:val="21"/>
                      <w:szCs w:val="21"/>
                      <w:lang w:bidi="ar"/>
                    </w:rPr>
                    <w:t>粒度</w:t>
                  </w:r>
                </w:p>
              </w:tc>
              <w:tc>
                <w:tcPr>
                  <w:tcW w:w="2357" w:type="pct"/>
                  <w:tcBorders>
                    <w:tl2br w:val="nil"/>
                    <w:tr2bl w:val="nil"/>
                  </w:tcBorders>
                  <w:shd w:val="clear" w:color="auto" w:fill="auto"/>
                  <w:vAlign w:val="center"/>
                </w:tcPr>
                <w:p w14:paraId="0C351389">
                  <w:pPr>
                    <w:widowControl/>
                    <w:adjustRightInd w:val="0"/>
                    <w:snapToGrid w:val="0"/>
                    <w:spacing w:line="240" w:lineRule="auto"/>
                    <w:ind w:firstLine="0" w:firstLineChars="0"/>
                    <w:jc w:val="center"/>
                    <w:rPr>
                      <w:color w:val="auto"/>
                      <w:sz w:val="21"/>
                      <w:szCs w:val="21"/>
                    </w:rPr>
                  </w:pPr>
                  <w:r>
                    <w:rPr>
                      <w:color w:val="auto"/>
                      <w:sz w:val="21"/>
                      <w:szCs w:val="21"/>
                      <w:lang w:bidi="ar"/>
                    </w:rPr>
                    <w:t>100*100*100</w:t>
                  </w:r>
                </w:p>
              </w:tc>
            </w:tr>
            <w:tr w14:paraId="641D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5D1B3E59">
                  <w:pPr>
                    <w:widowControl/>
                    <w:adjustRightInd w:val="0"/>
                    <w:snapToGrid w:val="0"/>
                    <w:spacing w:line="240" w:lineRule="auto"/>
                    <w:ind w:firstLine="0" w:firstLineChars="0"/>
                    <w:jc w:val="center"/>
                    <w:rPr>
                      <w:color w:val="auto"/>
                      <w:sz w:val="21"/>
                      <w:szCs w:val="21"/>
                    </w:rPr>
                  </w:pPr>
                  <w:r>
                    <w:rPr>
                      <w:color w:val="auto"/>
                      <w:sz w:val="21"/>
                      <w:szCs w:val="21"/>
                      <w:lang w:bidi="ar"/>
                    </w:rPr>
                    <w:t>3</w:t>
                  </w:r>
                </w:p>
              </w:tc>
              <w:tc>
                <w:tcPr>
                  <w:tcW w:w="1837" w:type="pct"/>
                  <w:tcBorders>
                    <w:tl2br w:val="nil"/>
                    <w:tr2bl w:val="nil"/>
                  </w:tcBorders>
                  <w:shd w:val="clear" w:color="auto" w:fill="auto"/>
                  <w:vAlign w:val="center"/>
                </w:tcPr>
                <w:p w14:paraId="28F7375D">
                  <w:pPr>
                    <w:widowControl/>
                    <w:adjustRightInd w:val="0"/>
                    <w:snapToGrid w:val="0"/>
                    <w:spacing w:line="240" w:lineRule="auto"/>
                    <w:ind w:firstLine="0" w:firstLineChars="0"/>
                    <w:jc w:val="center"/>
                    <w:rPr>
                      <w:color w:val="auto"/>
                      <w:sz w:val="21"/>
                      <w:szCs w:val="21"/>
                    </w:rPr>
                  </w:pPr>
                  <w:r>
                    <w:rPr>
                      <w:color w:val="auto"/>
                      <w:sz w:val="21"/>
                      <w:szCs w:val="21"/>
                      <w:lang w:bidi="ar"/>
                    </w:rPr>
                    <w:t>细孔容积</w:t>
                  </w:r>
                </w:p>
              </w:tc>
              <w:tc>
                <w:tcPr>
                  <w:tcW w:w="2357" w:type="pct"/>
                  <w:tcBorders>
                    <w:tl2br w:val="nil"/>
                    <w:tr2bl w:val="nil"/>
                  </w:tcBorders>
                  <w:shd w:val="clear" w:color="auto" w:fill="auto"/>
                  <w:vAlign w:val="center"/>
                </w:tcPr>
                <w:p w14:paraId="551A0009">
                  <w:pPr>
                    <w:widowControl/>
                    <w:adjustRightInd w:val="0"/>
                    <w:snapToGrid w:val="0"/>
                    <w:spacing w:line="240" w:lineRule="auto"/>
                    <w:ind w:firstLine="0" w:firstLineChars="0"/>
                    <w:jc w:val="center"/>
                    <w:rPr>
                      <w:color w:val="auto"/>
                      <w:sz w:val="21"/>
                      <w:szCs w:val="21"/>
                    </w:rPr>
                  </w:pPr>
                  <w:r>
                    <w:rPr>
                      <w:color w:val="auto"/>
                      <w:sz w:val="21"/>
                      <w:szCs w:val="21"/>
                      <w:lang w:bidi="ar"/>
                    </w:rPr>
                    <w:t>≥0.25ml/g</w:t>
                  </w:r>
                </w:p>
              </w:tc>
            </w:tr>
            <w:tr w14:paraId="0CBD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14A7073B">
                  <w:pPr>
                    <w:widowControl/>
                    <w:adjustRightInd w:val="0"/>
                    <w:snapToGrid w:val="0"/>
                    <w:spacing w:line="240" w:lineRule="auto"/>
                    <w:ind w:firstLine="0" w:firstLineChars="0"/>
                    <w:jc w:val="center"/>
                    <w:rPr>
                      <w:color w:val="auto"/>
                      <w:sz w:val="21"/>
                      <w:szCs w:val="21"/>
                    </w:rPr>
                  </w:pPr>
                  <w:r>
                    <w:rPr>
                      <w:color w:val="auto"/>
                      <w:sz w:val="21"/>
                      <w:szCs w:val="21"/>
                      <w:lang w:bidi="ar"/>
                    </w:rPr>
                    <w:t>4</w:t>
                  </w:r>
                </w:p>
              </w:tc>
              <w:tc>
                <w:tcPr>
                  <w:tcW w:w="1837" w:type="pct"/>
                  <w:tcBorders>
                    <w:tl2br w:val="nil"/>
                    <w:tr2bl w:val="nil"/>
                  </w:tcBorders>
                  <w:shd w:val="clear" w:color="auto" w:fill="auto"/>
                  <w:vAlign w:val="center"/>
                </w:tcPr>
                <w:p w14:paraId="7C81DAA9">
                  <w:pPr>
                    <w:widowControl/>
                    <w:adjustRightInd w:val="0"/>
                    <w:snapToGrid w:val="0"/>
                    <w:spacing w:line="240" w:lineRule="auto"/>
                    <w:ind w:firstLine="0" w:firstLineChars="0"/>
                    <w:jc w:val="center"/>
                    <w:rPr>
                      <w:color w:val="auto"/>
                      <w:sz w:val="21"/>
                      <w:szCs w:val="21"/>
                    </w:rPr>
                  </w:pPr>
                  <w:r>
                    <w:rPr>
                      <w:color w:val="auto"/>
                      <w:sz w:val="21"/>
                      <w:szCs w:val="21"/>
                      <w:lang w:bidi="ar"/>
                    </w:rPr>
                    <w:t>比表面积</w:t>
                  </w:r>
                </w:p>
              </w:tc>
              <w:tc>
                <w:tcPr>
                  <w:tcW w:w="2357" w:type="pct"/>
                  <w:tcBorders>
                    <w:tl2br w:val="nil"/>
                    <w:tr2bl w:val="nil"/>
                  </w:tcBorders>
                  <w:shd w:val="clear" w:color="auto" w:fill="auto"/>
                  <w:vAlign w:val="center"/>
                </w:tcPr>
                <w:p w14:paraId="79518C46">
                  <w:pPr>
                    <w:widowControl/>
                    <w:adjustRightInd w:val="0"/>
                    <w:snapToGrid w:val="0"/>
                    <w:spacing w:line="240" w:lineRule="auto"/>
                    <w:ind w:firstLine="0" w:firstLineChars="0"/>
                    <w:jc w:val="center"/>
                    <w:rPr>
                      <w:color w:val="auto"/>
                      <w:sz w:val="21"/>
                      <w:szCs w:val="21"/>
                    </w:rPr>
                  </w:pPr>
                  <w:r>
                    <w:rPr>
                      <w:color w:val="auto"/>
                      <w:sz w:val="21"/>
                      <w:szCs w:val="21"/>
                      <w:lang w:bidi="ar"/>
                    </w:rPr>
                    <w:t>＞650m</w:t>
                  </w:r>
                  <w:r>
                    <w:rPr>
                      <w:color w:val="auto"/>
                      <w:sz w:val="21"/>
                      <w:szCs w:val="21"/>
                      <w:vertAlign w:val="superscript"/>
                      <w:lang w:bidi="ar"/>
                    </w:rPr>
                    <w:t>2</w:t>
                  </w:r>
                  <w:r>
                    <w:rPr>
                      <w:color w:val="auto"/>
                      <w:sz w:val="21"/>
                      <w:szCs w:val="21"/>
                      <w:lang w:bidi="ar"/>
                    </w:rPr>
                    <w:t>/g</w:t>
                  </w:r>
                </w:p>
              </w:tc>
            </w:tr>
            <w:tr w14:paraId="479F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406A8796">
                  <w:pPr>
                    <w:widowControl/>
                    <w:adjustRightInd w:val="0"/>
                    <w:snapToGrid w:val="0"/>
                    <w:spacing w:line="240" w:lineRule="auto"/>
                    <w:ind w:firstLine="0" w:firstLineChars="0"/>
                    <w:jc w:val="center"/>
                    <w:rPr>
                      <w:color w:val="auto"/>
                      <w:sz w:val="21"/>
                      <w:szCs w:val="21"/>
                    </w:rPr>
                  </w:pPr>
                  <w:r>
                    <w:rPr>
                      <w:color w:val="auto"/>
                      <w:sz w:val="21"/>
                      <w:szCs w:val="21"/>
                      <w:lang w:bidi="ar"/>
                    </w:rPr>
                    <w:t>5</w:t>
                  </w:r>
                </w:p>
              </w:tc>
              <w:tc>
                <w:tcPr>
                  <w:tcW w:w="1837" w:type="pct"/>
                  <w:tcBorders>
                    <w:tl2br w:val="nil"/>
                    <w:tr2bl w:val="nil"/>
                  </w:tcBorders>
                  <w:shd w:val="clear" w:color="auto" w:fill="auto"/>
                  <w:vAlign w:val="center"/>
                </w:tcPr>
                <w:p w14:paraId="4D8ABEAB">
                  <w:pPr>
                    <w:widowControl/>
                    <w:adjustRightInd w:val="0"/>
                    <w:snapToGrid w:val="0"/>
                    <w:spacing w:line="240" w:lineRule="auto"/>
                    <w:ind w:firstLine="0" w:firstLineChars="0"/>
                    <w:jc w:val="center"/>
                    <w:rPr>
                      <w:color w:val="auto"/>
                      <w:sz w:val="21"/>
                      <w:szCs w:val="21"/>
                    </w:rPr>
                  </w:pPr>
                  <w:r>
                    <w:rPr>
                      <w:color w:val="auto"/>
                      <w:sz w:val="21"/>
                      <w:szCs w:val="21"/>
                      <w:lang w:bidi="ar"/>
                    </w:rPr>
                    <w:t>空塔流速</w:t>
                  </w:r>
                </w:p>
              </w:tc>
              <w:tc>
                <w:tcPr>
                  <w:tcW w:w="2357" w:type="pct"/>
                  <w:tcBorders>
                    <w:tl2br w:val="nil"/>
                    <w:tr2bl w:val="nil"/>
                  </w:tcBorders>
                  <w:shd w:val="clear" w:color="auto" w:fill="auto"/>
                  <w:vAlign w:val="center"/>
                </w:tcPr>
                <w:p w14:paraId="7EEBA1F8">
                  <w:pPr>
                    <w:widowControl/>
                    <w:adjustRightInd w:val="0"/>
                    <w:snapToGrid w:val="0"/>
                    <w:spacing w:line="240" w:lineRule="auto"/>
                    <w:ind w:firstLine="0" w:firstLineChars="0"/>
                    <w:jc w:val="center"/>
                    <w:rPr>
                      <w:color w:val="auto"/>
                      <w:sz w:val="21"/>
                      <w:szCs w:val="21"/>
                    </w:rPr>
                  </w:pPr>
                  <w:r>
                    <w:rPr>
                      <w:color w:val="auto"/>
                      <w:sz w:val="21"/>
                      <w:szCs w:val="21"/>
                      <w:lang w:bidi="ar"/>
                    </w:rPr>
                    <w:t>＜1.2m/s</w:t>
                  </w:r>
                </w:p>
              </w:tc>
            </w:tr>
            <w:tr w14:paraId="32E4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1A46A747">
                  <w:pPr>
                    <w:widowControl/>
                    <w:adjustRightInd w:val="0"/>
                    <w:snapToGrid w:val="0"/>
                    <w:spacing w:line="240" w:lineRule="auto"/>
                    <w:ind w:firstLine="0" w:firstLineChars="0"/>
                    <w:jc w:val="center"/>
                    <w:rPr>
                      <w:color w:val="auto"/>
                      <w:sz w:val="21"/>
                      <w:szCs w:val="21"/>
                    </w:rPr>
                  </w:pPr>
                  <w:r>
                    <w:rPr>
                      <w:color w:val="auto"/>
                      <w:sz w:val="21"/>
                      <w:szCs w:val="21"/>
                      <w:lang w:bidi="ar"/>
                    </w:rPr>
                    <w:t>6</w:t>
                  </w:r>
                </w:p>
              </w:tc>
              <w:tc>
                <w:tcPr>
                  <w:tcW w:w="1837" w:type="pct"/>
                  <w:tcBorders>
                    <w:tl2br w:val="nil"/>
                    <w:tr2bl w:val="nil"/>
                  </w:tcBorders>
                  <w:shd w:val="clear" w:color="auto" w:fill="auto"/>
                  <w:vAlign w:val="center"/>
                </w:tcPr>
                <w:p w14:paraId="0EBD0B0B">
                  <w:pPr>
                    <w:widowControl/>
                    <w:adjustRightInd w:val="0"/>
                    <w:snapToGrid w:val="0"/>
                    <w:spacing w:line="240" w:lineRule="auto"/>
                    <w:ind w:firstLine="0" w:firstLineChars="0"/>
                    <w:jc w:val="center"/>
                    <w:rPr>
                      <w:color w:val="auto"/>
                      <w:sz w:val="21"/>
                      <w:szCs w:val="21"/>
                    </w:rPr>
                  </w:pPr>
                  <w:r>
                    <w:rPr>
                      <w:color w:val="auto"/>
                      <w:sz w:val="21"/>
                      <w:szCs w:val="21"/>
                      <w:lang w:bidi="ar"/>
                    </w:rPr>
                    <w:t>风机风量</w:t>
                  </w:r>
                </w:p>
              </w:tc>
              <w:tc>
                <w:tcPr>
                  <w:tcW w:w="2357" w:type="pct"/>
                  <w:tcBorders>
                    <w:tl2br w:val="nil"/>
                    <w:tr2bl w:val="nil"/>
                  </w:tcBorders>
                  <w:shd w:val="clear" w:color="auto" w:fill="auto"/>
                  <w:vAlign w:val="center"/>
                </w:tcPr>
                <w:p w14:paraId="64035632">
                  <w:pPr>
                    <w:widowControl/>
                    <w:adjustRightInd w:val="0"/>
                    <w:snapToGrid w:val="0"/>
                    <w:spacing w:line="240" w:lineRule="auto"/>
                    <w:ind w:firstLine="0" w:firstLineChars="0"/>
                    <w:jc w:val="center"/>
                    <w:rPr>
                      <w:color w:val="auto"/>
                      <w:sz w:val="21"/>
                      <w:szCs w:val="21"/>
                    </w:rPr>
                  </w:pPr>
                  <w:r>
                    <w:rPr>
                      <w:rFonts w:hint="eastAsia"/>
                      <w:color w:val="auto"/>
                      <w:sz w:val="21"/>
                      <w:szCs w:val="21"/>
                    </w:rPr>
                    <w:t>25000</w:t>
                  </w:r>
                  <w:r>
                    <w:rPr>
                      <w:color w:val="auto"/>
                      <w:sz w:val="21"/>
                      <w:szCs w:val="21"/>
                    </w:rPr>
                    <w:t>m</w:t>
                  </w:r>
                  <w:r>
                    <w:rPr>
                      <w:color w:val="auto"/>
                      <w:sz w:val="21"/>
                      <w:szCs w:val="21"/>
                      <w:vertAlign w:val="superscript"/>
                    </w:rPr>
                    <w:t>3</w:t>
                  </w:r>
                  <w:r>
                    <w:rPr>
                      <w:color w:val="auto"/>
                      <w:sz w:val="21"/>
                      <w:szCs w:val="21"/>
                    </w:rPr>
                    <w:t>/h</w:t>
                  </w:r>
                </w:p>
              </w:tc>
            </w:tr>
            <w:tr w14:paraId="1F3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2D5C9D95">
                  <w:pPr>
                    <w:widowControl/>
                    <w:adjustRightInd w:val="0"/>
                    <w:snapToGrid w:val="0"/>
                    <w:spacing w:line="240" w:lineRule="auto"/>
                    <w:ind w:firstLine="0" w:firstLineChars="0"/>
                    <w:jc w:val="center"/>
                    <w:rPr>
                      <w:color w:val="auto"/>
                      <w:sz w:val="21"/>
                      <w:szCs w:val="21"/>
                    </w:rPr>
                  </w:pPr>
                  <w:r>
                    <w:rPr>
                      <w:color w:val="auto"/>
                      <w:sz w:val="21"/>
                      <w:szCs w:val="21"/>
                      <w:lang w:bidi="ar"/>
                    </w:rPr>
                    <w:t>7</w:t>
                  </w:r>
                </w:p>
              </w:tc>
              <w:tc>
                <w:tcPr>
                  <w:tcW w:w="1837" w:type="pct"/>
                  <w:tcBorders>
                    <w:tl2br w:val="nil"/>
                    <w:tr2bl w:val="nil"/>
                  </w:tcBorders>
                  <w:shd w:val="clear" w:color="auto" w:fill="auto"/>
                  <w:vAlign w:val="center"/>
                </w:tcPr>
                <w:p w14:paraId="3B64ABBC">
                  <w:pPr>
                    <w:widowControl/>
                    <w:adjustRightInd w:val="0"/>
                    <w:snapToGrid w:val="0"/>
                    <w:spacing w:line="240" w:lineRule="auto"/>
                    <w:ind w:firstLine="0" w:firstLineChars="0"/>
                    <w:jc w:val="center"/>
                    <w:rPr>
                      <w:color w:val="auto"/>
                      <w:sz w:val="21"/>
                      <w:szCs w:val="21"/>
                    </w:rPr>
                  </w:pPr>
                  <w:r>
                    <w:rPr>
                      <w:color w:val="auto"/>
                      <w:sz w:val="21"/>
                      <w:szCs w:val="21"/>
                      <w:lang w:bidi="ar"/>
                    </w:rPr>
                    <w:t>碘值</w:t>
                  </w:r>
                </w:p>
              </w:tc>
              <w:tc>
                <w:tcPr>
                  <w:tcW w:w="2357" w:type="pct"/>
                  <w:tcBorders>
                    <w:tl2br w:val="nil"/>
                    <w:tr2bl w:val="nil"/>
                  </w:tcBorders>
                  <w:shd w:val="clear" w:color="auto" w:fill="auto"/>
                  <w:vAlign w:val="center"/>
                </w:tcPr>
                <w:p w14:paraId="5CCD3EA1">
                  <w:pPr>
                    <w:widowControl/>
                    <w:adjustRightInd w:val="0"/>
                    <w:snapToGrid w:val="0"/>
                    <w:spacing w:line="240" w:lineRule="auto"/>
                    <w:ind w:firstLine="0" w:firstLineChars="0"/>
                    <w:jc w:val="center"/>
                    <w:rPr>
                      <w:color w:val="auto"/>
                      <w:sz w:val="21"/>
                      <w:szCs w:val="21"/>
                    </w:rPr>
                  </w:pPr>
                  <w:r>
                    <w:rPr>
                      <w:color w:val="auto"/>
                      <w:sz w:val="21"/>
                      <w:szCs w:val="21"/>
                      <w:lang w:bidi="ar"/>
                    </w:rPr>
                    <w:t>800mg</w:t>
                  </w:r>
                </w:p>
              </w:tc>
            </w:tr>
            <w:tr w14:paraId="1931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31A5150F">
                  <w:pPr>
                    <w:widowControl/>
                    <w:adjustRightInd w:val="0"/>
                    <w:snapToGrid w:val="0"/>
                    <w:spacing w:line="240" w:lineRule="auto"/>
                    <w:ind w:firstLine="0" w:firstLineChars="0"/>
                    <w:jc w:val="center"/>
                    <w:rPr>
                      <w:color w:val="auto"/>
                      <w:sz w:val="21"/>
                      <w:szCs w:val="21"/>
                    </w:rPr>
                  </w:pPr>
                  <w:r>
                    <w:rPr>
                      <w:color w:val="auto"/>
                      <w:sz w:val="21"/>
                      <w:szCs w:val="21"/>
                      <w:lang w:bidi="ar"/>
                    </w:rPr>
                    <w:t>8</w:t>
                  </w:r>
                </w:p>
              </w:tc>
              <w:tc>
                <w:tcPr>
                  <w:tcW w:w="1837" w:type="pct"/>
                  <w:tcBorders>
                    <w:tl2br w:val="nil"/>
                    <w:tr2bl w:val="nil"/>
                  </w:tcBorders>
                  <w:shd w:val="clear" w:color="auto" w:fill="auto"/>
                  <w:vAlign w:val="center"/>
                </w:tcPr>
                <w:p w14:paraId="4F9BEE39">
                  <w:pPr>
                    <w:widowControl/>
                    <w:adjustRightInd w:val="0"/>
                    <w:snapToGrid w:val="0"/>
                    <w:spacing w:line="240" w:lineRule="auto"/>
                    <w:ind w:firstLine="0" w:firstLineChars="0"/>
                    <w:jc w:val="center"/>
                    <w:rPr>
                      <w:color w:val="auto"/>
                      <w:sz w:val="21"/>
                      <w:szCs w:val="21"/>
                    </w:rPr>
                  </w:pPr>
                  <w:r>
                    <w:rPr>
                      <w:color w:val="auto"/>
                      <w:sz w:val="21"/>
                      <w:szCs w:val="21"/>
                      <w:lang w:bidi="ar"/>
                    </w:rPr>
                    <w:t>堆积密度</w:t>
                  </w:r>
                </w:p>
              </w:tc>
              <w:tc>
                <w:tcPr>
                  <w:tcW w:w="2357" w:type="pct"/>
                  <w:tcBorders>
                    <w:tl2br w:val="nil"/>
                    <w:tr2bl w:val="nil"/>
                  </w:tcBorders>
                  <w:shd w:val="clear" w:color="auto" w:fill="auto"/>
                  <w:vAlign w:val="center"/>
                </w:tcPr>
                <w:p w14:paraId="086AABC5">
                  <w:pPr>
                    <w:widowControl/>
                    <w:adjustRightInd w:val="0"/>
                    <w:snapToGrid w:val="0"/>
                    <w:spacing w:line="240" w:lineRule="auto"/>
                    <w:ind w:firstLine="0" w:firstLineChars="0"/>
                    <w:jc w:val="center"/>
                    <w:rPr>
                      <w:color w:val="auto"/>
                      <w:sz w:val="21"/>
                      <w:szCs w:val="21"/>
                    </w:rPr>
                  </w:pPr>
                  <w:r>
                    <w:rPr>
                      <w:color w:val="auto"/>
                      <w:sz w:val="21"/>
                      <w:szCs w:val="21"/>
                      <w:lang w:bidi="ar"/>
                    </w:rPr>
                    <w:t>520kg/m</w:t>
                  </w:r>
                  <w:r>
                    <w:rPr>
                      <w:color w:val="auto"/>
                      <w:sz w:val="21"/>
                      <w:szCs w:val="21"/>
                      <w:vertAlign w:val="superscript"/>
                      <w:lang w:bidi="ar"/>
                    </w:rPr>
                    <w:t>3</w:t>
                  </w:r>
                </w:p>
              </w:tc>
            </w:tr>
            <w:tr w14:paraId="7A49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20D7901B">
                  <w:pPr>
                    <w:widowControl/>
                    <w:adjustRightInd w:val="0"/>
                    <w:snapToGrid w:val="0"/>
                    <w:spacing w:line="240" w:lineRule="auto"/>
                    <w:ind w:firstLine="0" w:firstLineChars="0"/>
                    <w:jc w:val="center"/>
                    <w:rPr>
                      <w:color w:val="auto"/>
                      <w:sz w:val="21"/>
                      <w:szCs w:val="21"/>
                    </w:rPr>
                  </w:pPr>
                  <w:r>
                    <w:rPr>
                      <w:color w:val="auto"/>
                      <w:sz w:val="21"/>
                      <w:szCs w:val="21"/>
                      <w:lang w:bidi="ar"/>
                    </w:rPr>
                    <w:t>9</w:t>
                  </w:r>
                </w:p>
              </w:tc>
              <w:tc>
                <w:tcPr>
                  <w:tcW w:w="1837" w:type="pct"/>
                  <w:tcBorders>
                    <w:tl2br w:val="nil"/>
                    <w:tr2bl w:val="nil"/>
                  </w:tcBorders>
                  <w:shd w:val="clear" w:color="auto" w:fill="auto"/>
                  <w:vAlign w:val="center"/>
                </w:tcPr>
                <w:p w14:paraId="61093CC0">
                  <w:pPr>
                    <w:widowControl/>
                    <w:adjustRightInd w:val="0"/>
                    <w:snapToGrid w:val="0"/>
                    <w:spacing w:line="240" w:lineRule="auto"/>
                    <w:ind w:firstLine="0" w:firstLineChars="0"/>
                    <w:jc w:val="center"/>
                    <w:rPr>
                      <w:color w:val="auto"/>
                      <w:sz w:val="21"/>
                      <w:szCs w:val="21"/>
                    </w:rPr>
                  </w:pPr>
                  <w:r>
                    <w:rPr>
                      <w:color w:val="auto"/>
                      <w:sz w:val="21"/>
                      <w:szCs w:val="21"/>
                      <w:lang w:bidi="ar"/>
                    </w:rPr>
                    <w:t>更换频次</w:t>
                  </w:r>
                </w:p>
              </w:tc>
              <w:tc>
                <w:tcPr>
                  <w:tcW w:w="2357" w:type="pct"/>
                  <w:tcBorders>
                    <w:tl2br w:val="nil"/>
                    <w:tr2bl w:val="nil"/>
                  </w:tcBorders>
                  <w:shd w:val="clear" w:color="auto" w:fill="auto"/>
                  <w:vAlign w:val="center"/>
                </w:tcPr>
                <w:p w14:paraId="549FD334">
                  <w:pPr>
                    <w:widowControl/>
                    <w:adjustRightInd w:val="0"/>
                    <w:snapToGrid w:val="0"/>
                    <w:spacing w:line="240" w:lineRule="auto"/>
                    <w:ind w:firstLine="0" w:firstLineChars="0"/>
                    <w:jc w:val="center"/>
                    <w:rPr>
                      <w:color w:val="auto"/>
                      <w:sz w:val="21"/>
                      <w:szCs w:val="21"/>
                    </w:rPr>
                  </w:pPr>
                  <w:r>
                    <w:rPr>
                      <w:rFonts w:hint="eastAsia"/>
                      <w:color w:val="auto"/>
                      <w:sz w:val="21"/>
                      <w:szCs w:val="21"/>
                    </w:rPr>
                    <w:t>45</w:t>
                  </w:r>
                  <w:r>
                    <w:rPr>
                      <w:color w:val="auto"/>
                      <w:sz w:val="21"/>
                      <w:szCs w:val="21"/>
                    </w:rPr>
                    <w:t>天</w:t>
                  </w:r>
                </w:p>
              </w:tc>
            </w:tr>
            <w:tr w14:paraId="7403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014B5493">
                  <w:pPr>
                    <w:widowControl/>
                    <w:adjustRightInd w:val="0"/>
                    <w:snapToGrid w:val="0"/>
                    <w:spacing w:line="240" w:lineRule="auto"/>
                    <w:ind w:firstLine="0" w:firstLineChars="0"/>
                    <w:jc w:val="center"/>
                    <w:rPr>
                      <w:color w:val="auto"/>
                      <w:sz w:val="21"/>
                      <w:szCs w:val="21"/>
                    </w:rPr>
                  </w:pPr>
                  <w:r>
                    <w:rPr>
                      <w:color w:val="auto"/>
                      <w:sz w:val="21"/>
                      <w:szCs w:val="21"/>
                      <w:lang w:bidi="ar"/>
                    </w:rPr>
                    <w:t>10</w:t>
                  </w:r>
                </w:p>
              </w:tc>
              <w:tc>
                <w:tcPr>
                  <w:tcW w:w="1837" w:type="pct"/>
                  <w:tcBorders>
                    <w:tl2br w:val="nil"/>
                    <w:tr2bl w:val="nil"/>
                  </w:tcBorders>
                  <w:shd w:val="clear" w:color="auto" w:fill="auto"/>
                  <w:vAlign w:val="center"/>
                </w:tcPr>
                <w:p w14:paraId="4EF1E844">
                  <w:pPr>
                    <w:widowControl/>
                    <w:adjustRightInd w:val="0"/>
                    <w:snapToGrid w:val="0"/>
                    <w:spacing w:line="240" w:lineRule="auto"/>
                    <w:ind w:firstLine="0" w:firstLineChars="0"/>
                    <w:jc w:val="center"/>
                    <w:rPr>
                      <w:color w:val="auto"/>
                      <w:sz w:val="21"/>
                      <w:szCs w:val="21"/>
                    </w:rPr>
                  </w:pPr>
                  <w:r>
                    <w:rPr>
                      <w:color w:val="auto"/>
                      <w:sz w:val="21"/>
                      <w:szCs w:val="21"/>
                      <w:lang w:bidi="ar"/>
                    </w:rPr>
                    <w:t>装填厚度</w:t>
                  </w:r>
                </w:p>
              </w:tc>
              <w:tc>
                <w:tcPr>
                  <w:tcW w:w="2357" w:type="pct"/>
                  <w:tcBorders>
                    <w:tl2br w:val="nil"/>
                    <w:tr2bl w:val="nil"/>
                  </w:tcBorders>
                  <w:shd w:val="clear" w:color="auto" w:fill="auto"/>
                  <w:vAlign w:val="center"/>
                </w:tcPr>
                <w:p w14:paraId="78DFC194">
                  <w:pPr>
                    <w:widowControl/>
                    <w:adjustRightInd w:val="0"/>
                    <w:snapToGrid w:val="0"/>
                    <w:spacing w:line="240" w:lineRule="auto"/>
                    <w:ind w:firstLine="0" w:firstLineChars="0"/>
                    <w:jc w:val="center"/>
                    <w:rPr>
                      <w:color w:val="auto"/>
                      <w:sz w:val="21"/>
                      <w:szCs w:val="21"/>
                    </w:rPr>
                  </w:pPr>
                  <w:r>
                    <w:rPr>
                      <w:color w:val="auto"/>
                      <w:sz w:val="21"/>
                      <w:szCs w:val="21"/>
                      <w:lang w:bidi="ar"/>
                    </w:rPr>
                    <w:t>0.8m</w:t>
                  </w:r>
                </w:p>
              </w:tc>
            </w:tr>
            <w:tr w14:paraId="5EB1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tcBorders>
                    <w:tl2br w:val="nil"/>
                    <w:tr2bl w:val="nil"/>
                  </w:tcBorders>
                  <w:shd w:val="clear" w:color="auto" w:fill="auto"/>
                  <w:vAlign w:val="center"/>
                </w:tcPr>
                <w:p w14:paraId="32679DB2">
                  <w:pPr>
                    <w:widowControl/>
                    <w:adjustRightInd w:val="0"/>
                    <w:snapToGrid w:val="0"/>
                    <w:spacing w:line="240" w:lineRule="auto"/>
                    <w:ind w:firstLine="0" w:firstLineChars="0"/>
                    <w:jc w:val="center"/>
                    <w:rPr>
                      <w:color w:val="auto"/>
                      <w:sz w:val="21"/>
                      <w:szCs w:val="21"/>
                    </w:rPr>
                  </w:pPr>
                  <w:r>
                    <w:rPr>
                      <w:color w:val="auto"/>
                      <w:sz w:val="21"/>
                      <w:szCs w:val="21"/>
                      <w:lang w:bidi="ar"/>
                    </w:rPr>
                    <w:t>11</w:t>
                  </w:r>
                </w:p>
              </w:tc>
              <w:tc>
                <w:tcPr>
                  <w:tcW w:w="1837" w:type="pct"/>
                  <w:tcBorders>
                    <w:tl2br w:val="nil"/>
                    <w:tr2bl w:val="nil"/>
                  </w:tcBorders>
                  <w:shd w:val="clear" w:color="auto" w:fill="auto"/>
                  <w:vAlign w:val="center"/>
                </w:tcPr>
                <w:p w14:paraId="39E78497">
                  <w:pPr>
                    <w:widowControl/>
                    <w:adjustRightInd w:val="0"/>
                    <w:snapToGrid w:val="0"/>
                    <w:spacing w:line="240" w:lineRule="auto"/>
                    <w:ind w:firstLine="0" w:firstLineChars="0"/>
                    <w:jc w:val="center"/>
                    <w:rPr>
                      <w:bCs/>
                      <w:color w:val="auto"/>
                      <w:spacing w:val="-10"/>
                      <w:sz w:val="21"/>
                      <w:szCs w:val="21"/>
                    </w:rPr>
                  </w:pPr>
                  <w:r>
                    <w:rPr>
                      <w:color w:val="auto"/>
                      <w:sz w:val="21"/>
                      <w:szCs w:val="21"/>
                      <w:lang w:bidi="ar"/>
                    </w:rPr>
                    <w:t>活性炭种类</w:t>
                  </w:r>
                </w:p>
              </w:tc>
              <w:tc>
                <w:tcPr>
                  <w:tcW w:w="2357" w:type="pct"/>
                  <w:tcBorders>
                    <w:tl2br w:val="nil"/>
                    <w:tr2bl w:val="nil"/>
                  </w:tcBorders>
                  <w:shd w:val="clear" w:color="auto" w:fill="auto"/>
                  <w:vAlign w:val="center"/>
                </w:tcPr>
                <w:p w14:paraId="14FD8AED">
                  <w:pPr>
                    <w:widowControl/>
                    <w:adjustRightInd w:val="0"/>
                    <w:snapToGrid w:val="0"/>
                    <w:spacing w:line="240" w:lineRule="auto"/>
                    <w:ind w:firstLine="0" w:firstLineChars="0"/>
                    <w:jc w:val="center"/>
                    <w:rPr>
                      <w:bCs/>
                      <w:color w:val="auto"/>
                      <w:spacing w:val="-10"/>
                      <w:sz w:val="21"/>
                      <w:szCs w:val="21"/>
                    </w:rPr>
                  </w:pPr>
                  <w:r>
                    <w:rPr>
                      <w:color w:val="auto"/>
                      <w:sz w:val="21"/>
                      <w:szCs w:val="21"/>
                      <w:lang w:bidi="ar"/>
                    </w:rPr>
                    <w:t>蜂窝活性炭</w:t>
                  </w:r>
                </w:p>
              </w:tc>
            </w:tr>
          </w:tbl>
          <w:p w14:paraId="54601971">
            <w:pPr>
              <w:tabs>
                <w:tab w:val="left" w:pos="2550"/>
              </w:tabs>
              <w:adjustRightInd w:val="0"/>
              <w:snapToGrid w:val="0"/>
              <w:spacing w:line="360" w:lineRule="auto"/>
              <w:ind w:firstLine="482"/>
              <w:rPr>
                <w:color w:val="auto"/>
                <w:lang w:bidi="ar"/>
              </w:rPr>
            </w:pPr>
            <w:r>
              <w:rPr>
                <w:rFonts w:hint="eastAsia"/>
                <w:b/>
                <w:bCs/>
                <w:color w:val="auto"/>
                <w:lang w:bidi="ar"/>
              </w:rPr>
              <w:t>酸喷淋</w:t>
            </w:r>
            <w:r>
              <w:rPr>
                <w:b/>
                <w:bCs/>
                <w:color w:val="auto"/>
                <w:lang w:bidi="ar"/>
              </w:rPr>
              <w:t>装置工作原理</w:t>
            </w:r>
            <w:r>
              <w:rPr>
                <w:rFonts w:hint="eastAsia"/>
                <w:b/>
                <w:bCs/>
                <w:color w:val="auto"/>
                <w:lang w:bidi="ar"/>
              </w:rPr>
              <w:t>：</w:t>
            </w:r>
            <w:r>
              <w:rPr>
                <w:color w:val="auto"/>
                <w:lang w:bidi="ar"/>
              </w:rPr>
              <w:t>酸喷淋装置，也称为酸雾喷淋塔，主要用于去除空气中有害气体。其工作原理是利用抽风机的吸力将废气源源不断输送到喷淋塔内，使废气与中和液（通常是</w:t>
            </w:r>
            <w:r>
              <w:rPr>
                <w:rFonts w:hint="eastAsia"/>
                <w:color w:val="auto"/>
                <w:lang w:bidi="ar"/>
              </w:rPr>
              <w:t>酸</w:t>
            </w:r>
            <w:r>
              <w:rPr>
                <w:color w:val="auto"/>
                <w:lang w:bidi="ar"/>
              </w:rPr>
              <w:t>性溶液</w:t>
            </w:r>
            <w:r>
              <w:rPr>
                <w:rFonts w:hint="eastAsia"/>
                <w:color w:val="auto"/>
              </w:rPr>
              <w:t>：硫酸</w:t>
            </w:r>
            <w:r>
              <w:rPr>
                <w:color w:val="auto"/>
                <w:lang w:bidi="ar"/>
              </w:rPr>
              <w:t>）的水雾充分接触混合，并进行中和反应。经过喷淋后的水雾在洗涤塔内的填料层（如空心球）内形成多孔接触面，进一步处理气体。水雾经过填料层后回到洗涤塔底部的水箱内循环利用。此外，喷淋塔还包括除雾层、喷淋层和视窗等结构，以提高除雾效能和监测设备运行状态</w:t>
            </w:r>
            <w:r>
              <w:rPr>
                <w:rFonts w:hint="eastAsia"/>
                <w:color w:val="auto"/>
                <w:lang w:bidi="ar"/>
              </w:rPr>
              <w:t>。本项目前硫化和烘干工序，均会产生氨气，酸喷淋装置可利用酸性溶液如硫酸，与碱性氨气发生化学反应，生成稳定的盐类（如硫酸铵）和水，从而可以实现氨气的吸收和去除，这种原理基于酸碱中和反应，即酸性溶液中氢离子（H+）与氨离子（NH</w:t>
            </w:r>
            <w:r>
              <w:rPr>
                <w:rFonts w:hint="eastAsia"/>
                <w:color w:val="auto"/>
                <w:vertAlign w:val="subscript"/>
                <w:lang w:bidi="ar"/>
              </w:rPr>
              <w:t>3</w:t>
            </w:r>
            <w:r>
              <w:rPr>
                <w:rFonts w:hint="eastAsia"/>
                <w:color w:val="auto"/>
                <w:lang w:bidi="ar"/>
              </w:rPr>
              <w:t>）结合形成水（H</w:t>
            </w:r>
            <w:r>
              <w:rPr>
                <w:rFonts w:hint="eastAsia"/>
                <w:color w:val="auto"/>
                <w:vertAlign w:val="subscript"/>
                <w:lang w:bidi="ar"/>
              </w:rPr>
              <w:t>2</w:t>
            </w:r>
            <w:r>
              <w:rPr>
                <w:rFonts w:hint="eastAsia"/>
                <w:color w:val="auto"/>
                <w:lang w:bidi="ar"/>
              </w:rPr>
              <w:t>O）和氨离子（NH</w:t>
            </w:r>
            <w:r>
              <w:rPr>
                <w:rFonts w:hint="eastAsia"/>
                <w:color w:val="auto"/>
                <w:vertAlign w:val="subscript"/>
                <w:lang w:bidi="ar"/>
              </w:rPr>
              <w:t>4</w:t>
            </w:r>
            <w:r>
              <w:rPr>
                <w:rFonts w:hint="eastAsia"/>
                <w:color w:val="auto"/>
                <w:lang w:bidi="ar"/>
              </w:rPr>
              <w:t>+），氨离子进一步与酸中阴离子结合生成盐类，由于生成的盐类溶解度大，因此可以有效的去除和吸收氨气。</w:t>
            </w:r>
          </w:p>
          <w:p w14:paraId="31E32151">
            <w:pPr>
              <w:tabs>
                <w:tab w:val="left" w:pos="2550"/>
              </w:tabs>
              <w:adjustRightInd w:val="0"/>
              <w:snapToGrid w:val="0"/>
              <w:spacing w:line="360" w:lineRule="auto"/>
              <w:ind w:firstLine="482"/>
              <w:rPr>
                <w:color w:val="auto"/>
                <w:lang w:bidi="ar"/>
              </w:rPr>
            </w:pPr>
            <w:r>
              <w:rPr>
                <w:rFonts w:hint="eastAsia"/>
                <w:b/>
                <w:bCs/>
                <w:color w:val="auto"/>
                <w:lang w:bidi="ar"/>
              </w:rPr>
              <w:t>袋式除尘器工作原理：</w:t>
            </w:r>
            <w:r>
              <w:rPr>
                <w:rFonts w:hint="eastAsia"/>
                <w:color w:val="auto"/>
                <w:lang w:bidi="ar"/>
              </w:rPr>
              <w:t>袋式除尘器装置的工作机理是含尘废气通过过滤材 料，尘粒被过滤下来，过滤材料捕集粗粒粉尘主要靠惯性碰撞作用，捕集细粒粉 尘主要靠扩散和筛分作用。滤料的粉尘层也有一定的过滤作用。袋式除尘效果的 优劣与多种因素有关，但主要取决于滤料。袋式除尘器的滤料就是合成纤维、天 然纤维或玻璃纤维织成的布或毡。根据需要再把布或毡缝成圆筒或扁平形滤袋。 根据烟气性质，选择出适合于应用条件的滤料。袋式除尘器运行中控制废气通过 滤料的速度（称为过滤速度）颇为重要。一般取过滤速度为</w:t>
            </w:r>
            <w:r>
              <w:rPr>
                <w:color w:val="auto"/>
                <w:lang w:bidi="ar"/>
              </w:rPr>
              <w:t>0.5-2m/min</w:t>
            </w:r>
            <w:r>
              <w:rPr>
                <w:rFonts w:hint="eastAsia"/>
                <w:color w:val="auto"/>
                <w:lang w:bidi="ar"/>
              </w:rPr>
              <w:t>，对于大于</w:t>
            </w:r>
            <w:r>
              <w:rPr>
                <w:color w:val="auto"/>
                <w:lang w:bidi="ar"/>
              </w:rPr>
              <w:t>0.1µm</w:t>
            </w:r>
            <w:r>
              <w:rPr>
                <w:rFonts w:hint="eastAsia"/>
                <w:color w:val="auto"/>
                <w:lang w:bidi="ar"/>
              </w:rPr>
              <w:t>的微粒效率可达</w:t>
            </w:r>
            <w:r>
              <w:rPr>
                <w:color w:val="auto"/>
                <w:lang w:bidi="ar"/>
              </w:rPr>
              <w:t>99.5%</w:t>
            </w:r>
            <w:r>
              <w:rPr>
                <w:rFonts w:hint="eastAsia"/>
                <w:color w:val="auto"/>
                <w:lang w:bidi="ar"/>
              </w:rPr>
              <w:t>以上，设备阻力损失约为</w:t>
            </w:r>
            <w:r>
              <w:rPr>
                <w:color w:val="auto"/>
                <w:lang w:bidi="ar"/>
              </w:rPr>
              <w:t>980-1470Pa</w:t>
            </w:r>
            <w:r>
              <w:rPr>
                <w:rFonts w:hint="eastAsia"/>
                <w:color w:val="auto"/>
                <w:lang w:bidi="ar"/>
              </w:rPr>
              <w:t>。除此之外， 袋式除尘器除了能高效的去除粉尘外，还能有效捕集电除尘器很难捕集的对人体 危害最大的</w:t>
            </w:r>
            <w:r>
              <w:rPr>
                <w:color w:val="auto"/>
                <w:lang w:bidi="ar"/>
              </w:rPr>
              <w:t>5μm</w:t>
            </w:r>
            <w:r>
              <w:rPr>
                <w:rFonts w:hint="eastAsia"/>
                <w:color w:val="auto"/>
                <w:lang w:bidi="ar"/>
              </w:rPr>
              <w:t>以下的超细颗粒，具有除尘效率高、运行稳定、不受粉尘和烟气特征的影响，维护简单等优点。布袋式除尘器是除尘效率较高的一种除尘设备，在试验性装置中除尘效率可达到</w:t>
            </w:r>
            <w:r>
              <w:rPr>
                <w:color w:val="auto"/>
                <w:lang w:bidi="ar"/>
              </w:rPr>
              <w:t>95-99.5%</w:t>
            </w:r>
            <w:r>
              <w:rPr>
                <w:rFonts w:hint="eastAsia"/>
                <w:color w:val="auto"/>
                <w:lang w:bidi="ar"/>
              </w:rPr>
              <w:t>，本次取除尘效率为</w:t>
            </w:r>
            <w:r>
              <w:rPr>
                <w:color w:val="auto"/>
                <w:lang w:bidi="ar"/>
              </w:rPr>
              <w:t>95%</w:t>
            </w:r>
            <w:r>
              <w:rPr>
                <w:rFonts w:hint="eastAsia"/>
                <w:color w:val="auto"/>
                <w:lang w:bidi="ar"/>
              </w:rPr>
              <w:t>。</w:t>
            </w:r>
          </w:p>
          <w:p w14:paraId="39002538">
            <w:pPr>
              <w:tabs>
                <w:tab w:val="left" w:pos="2550"/>
              </w:tabs>
              <w:adjustRightInd w:val="0"/>
              <w:snapToGrid w:val="0"/>
              <w:spacing w:line="360" w:lineRule="auto"/>
              <w:ind w:firstLine="480"/>
              <w:rPr>
                <w:color w:val="auto"/>
              </w:rPr>
            </w:pPr>
            <w:r>
              <w:rPr>
                <w:color w:val="auto"/>
                <w:lang w:bidi="ar"/>
              </w:rPr>
              <w:t>（2）废气治理措施可行性分析</w:t>
            </w:r>
          </w:p>
          <w:p w14:paraId="446C49B9">
            <w:pPr>
              <w:adjustRightInd w:val="0"/>
              <w:snapToGrid w:val="0"/>
              <w:spacing w:line="360" w:lineRule="auto"/>
              <w:ind w:firstLine="480"/>
              <w:rPr>
                <w:color w:val="auto"/>
              </w:rPr>
            </w:pPr>
            <w:r>
              <w:rPr>
                <w:color w:val="auto"/>
                <w:lang w:bidi="ar"/>
              </w:rPr>
              <w:t>本项目为其他橡胶制品制造项目，硫化工序产生非甲烷总烃</w:t>
            </w:r>
            <w:r>
              <w:rPr>
                <w:rFonts w:hint="eastAsia"/>
                <w:color w:val="auto"/>
                <w:lang w:bidi="ar"/>
              </w:rPr>
              <w:t>、氨气</w:t>
            </w:r>
            <w:r>
              <w:rPr>
                <w:color w:val="auto"/>
                <w:lang w:bidi="ar"/>
              </w:rPr>
              <w:t>和硫化氢废气</w:t>
            </w:r>
            <w:r>
              <w:rPr>
                <w:rFonts w:hint="eastAsia"/>
                <w:color w:val="auto"/>
                <w:lang w:bidi="ar"/>
              </w:rPr>
              <w:t>；烘干干燥工序产生</w:t>
            </w:r>
            <w:r>
              <w:rPr>
                <w:color w:val="auto"/>
                <w:lang w:bidi="ar"/>
              </w:rPr>
              <w:t>非甲烷总烃</w:t>
            </w:r>
            <w:r>
              <w:rPr>
                <w:rFonts w:hint="eastAsia"/>
                <w:color w:val="auto"/>
                <w:lang w:bidi="ar"/>
              </w:rPr>
              <w:t>、氨气废气；投料工序产生粉尘废气；危废存储产生非甲烷总烃废气</w:t>
            </w:r>
            <w:r>
              <w:rPr>
                <w:color w:val="auto"/>
                <w:lang w:bidi="ar"/>
              </w:rPr>
              <w:t>。参照《排污许可证申请及核发技术规范 橡胶和塑料制品工业》（HJ1122-2020）附录A中废气污染防治可行技术参考表和《排放源统计调查产排污核算方法和系数手册》“291橡胶制品业行业系数手册”中“2913橡胶零件制造行业”中硫化</w:t>
            </w:r>
            <w:r>
              <w:rPr>
                <w:rFonts w:hint="eastAsia"/>
                <w:color w:val="auto"/>
                <w:lang w:bidi="ar"/>
              </w:rPr>
              <w:t>、热翻</w:t>
            </w:r>
            <w:r>
              <w:rPr>
                <w:color w:val="auto"/>
                <w:lang w:bidi="ar"/>
              </w:rPr>
              <w:t>工序末</w:t>
            </w:r>
            <w:r>
              <w:rPr>
                <w:rFonts w:hint="eastAsia"/>
                <w:color w:val="auto"/>
                <w:lang w:bidi="ar"/>
              </w:rPr>
              <w:t>推荐末</w:t>
            </w:r>
            <w:r>
              <w:rPr>
                <w:color w:val="auto"/>
                <w:lang w:bidi="ar"/>
              </w:rPr>
              <w:t>端治理技术</w:t>
            </w:r>
            <w:r>
              <w:rPr>
                <w:rFonts w:hint="eastAsia"/>
                <w:color w:val="auto"/>
                <w:lang w:bidi="ar"/>
              </w:rPr>
              <w:t>“喷淋、吸附、低温等离子、UV光氧化”，本项目</w:t>
            </w:r>
            <w:r>
              <w:rPr>
                <w:color w:val="auto"/>
                <w:lang w:bidi="ar"/>
              </w:rPr>
              <w:t>产生废气采取</w:t>
            </w:r>
            <w:r>
              <w:rPr>
                <w:rFonts w:hint="eastAsia"/>
                <w:color w:val="auto"/>
                <w:lang w:bidi="ar"/>
              </w:rPr>
              <w:t>酸</w:t>
            </w:r>
            <w:r>
              <w:rPr>
                <w:color w:val="auto"/>
                <w:lang w:bidi="ar"/>
              </w:rPr>
              <w:t>喷淋+</w:t>
            </w:r>
            <w:r>
              <w:rPr>
                <w:rFonts w:hint="eastAsia"/>
                <w:color w:val="auto"/>
                <w:lang w:bidi="ar"/>
              </w:rPr>
              <w:t>除雾器+</w:t>
            </w:r>
            <w:r>
              <w:rPr>
                <w:color w:val="auto"/>
                <w:lang w:bidi="ar"/>
              </w:rPr>
              <w:t>二级活性炭吸附装置</w:t>
            </w:r>
            <w:r>
              <w:rPr>
                <w:rFonts w:hint="eastAsia"/>
                <w:color w:val="auto"/>
                <w:lang w:bidi="ar"/>
              </w:rPr>
              <w:t>和袋式除尘器处理</w:t>
            </w:r>
            <w:r>
              <w:rPr>
                <w:color w:val="auto"/>
                <w:lang w:bidi="ar"/>
              </w:rPr>
              <w:t>是可行的。</w:t>
            </w:r>
          </w:p>
          <w:p w14:paraId="19AEBA4F">
            <w:pPr>
              <w:tabs>
                <w:tab w:val="left" w:pos="1680"/>
              </w:tabs>
              <w:adjustRightInd w:val="0"/>
              <w:snapToGrid w:val="0"/>
              <w:spacing w:line="360" w:lineRule="auto"/>
              <w:ind w:firstLine="480"/>
              <w:rPr>
                <w:b/>
                <w:bCs/>
                <w:color w:val="auto"/>
              </w:rPr>
            </w:pPr>
            <w:r>
              <w:rPr>
                <w:color w:val="auto"/>
              </w:rPr>
              <w:t>根据工程分析可知，项目前硫化</w:t>
            </w:r>
            <w:r>
              <w:rPr>
                <w:rFonts w:hint="eastAsia"/>
                <w:color w:val="auto"/>
              </w:rPr>
              <w:t>、烘干干燥、投料、危废存储</w:t>
            </w:r>
            <w:r>
              <w:rPr>
                <w:color w:val="auto"/>
              </w:rPr>
              <w:t>工序产生的非甲烷总烃</w:t>
            </w:r>
            <w:r>
              <w:rPr>
                <w:rFonts w:hint="eastAsia"/>
                <w:color w:val="auto"/>
              </w:rPr>
              <w:t>、氨气、颗粒物</w:t>
            </w:r>
            <w:r>
              <w:rPr>
                <w:color w:val="auto"/>
              </w:rPr>
              <w:t>废气</w:t>
            </w:r>
            <w:r>
              <w:rPr>
                <w:color w:val="auto"/>
                <w:lang w:bidi="ar"/>
              </w:rPr>
              <w:t>经处理后能够满足《橡胶制品工业污染物排放标准》（GB27632-2011）表5中</w:t>
            </w:r>
            <w:r>
              <w:rPr>
                <w:rFonts w:hint="eastAsia"/>
                <w:color w:val="auto"/>
                <w:lang w:bidi="ar"/>
              </w:rPr>
              <w:t>废气</w:t>
            </w:r>
            <w:r>
              <w:rPr>
                <w:color w:val="auto"/>
                <w:lang w:bidi="ar"/>
              </w:rPr>
              <w:t>排放标准（非甲烷总烃排放限值≤10mg/m</w:t>
            </w:r>
            <w:r>
              <w:rPr>
                <w:color w:val="auto"/>
                <w:vertAlign w:val="superscript"/>
                <w:lang w:bidi="ar"/>
              </w:rPr>
              <w:t>3</w:t>
            </w:r>
            <w:r>
              <w:rPr>
                <w:rFonts w:hint="eastAsia"/>
                <w:color w:val="auto"/>
                <w:lang w:bidi="ar"/>
              </w:rPr>
              <w:t>、氨气排放限值≤10mg/m</w:t>
            </w:r>
            <w:r>
              <w:rPr>
                <w:rFonts w:hint="eastAsia"/>
                <w:color w:val="auto"/>
                <w:vertAlign w:val="superscript"/>
                <w:lang w:bidi="ar"/>
              </w:rPr>
              <w:t>3</w:t>
            </w:r>
            <w:r>
              <w:rPr>
                <w:rFonts w:hint="eastAsia"/>
                <w:color w:val="auto"/>
                <w:lang w:bidi="ar"/>
              </w:rPr>
              <w:t>、颗粒物≤12mg/m</w:t>
            </w:r>
            <w:r>
              <w:rPr>
                <w:rFonts w:hint="eastAsia"/>
                <w:color w:val="auto"/>
                <w:vertAlign w:val="superscript"/>
                <w:lang w:bidi="ar"/>
              </w:rPr>
              <w:t>3</w:t>
            </w:r>
            <w:r>
              <w:rPr>
                <w:color w:val="auto"/>
                <w:lang w:bidi="ar"/>
              </w:rPr>
              <w:t>），硫化氢废气经处理后能够满足《恶臭污染物排放标准》（GB14554-93）表2标准（硫化氢排放速率限值≤0.33kg/h）；天然气热风炉燃烧天然气产生废气排放能够满足江苏省地方标准《工业炉窑大气污染物排放标准》（DB32/3728-2020）表1常规大气污染物排放限值（颗粒物排放浓度≤20mg/m</w:t>
            </w:r>
            <w:r>
              <w:rPr>
                <w:color w:val="auto"/>
                <w:vertAlign w:val="superscript"/>
                <w:lang w:bidi="ar"/>
              </w:rPr>
              <w:t>3</w:t>
            </w:r>
            <w:r>
              <w:rPr>
                <w:color w:val="auto"/>
                <w:lang w:bidi="ar"/>
              </w:rPr>
              <w:t>，二氧化硫排放浓度≤80mg/m</w:t>
            </w:r>
            <w:r>
              <w:rPr>
                <w:color w:val="auto"/>
                <w:vertAlign w:val="superscript"/>
                <w:lang w:bidi="ar"/>
              </w:rPr>
              <w:t>3</w:t>
            </w:r>
            <w:r>
              <w:rPr>
                <w:color w:val="auto"/>
                <w:lang w:bidi="ar"/>
              </w:rPr>
              <w:t>，氮氧化物排放浓度≤180mg/m</w:t>
            </w:r>
            <w:r>
              <w:rPr>
                <w:color w:val="auto"/>
                <w:vertAlign w:val="superscript"/>
                <w:lang w:bidi="ar"/>
              </w:rPr>
              <w:t>3</w:t>
            </w:r>
            <w:r>
              <w:rPr>
                <w:color w:val="auto"/>
                <w:lang w:bidi="ar"/>
              </w:rPr>
              <w:t>）</w:t>
            </w:r>
            <w:r>
              <w:rPr>
                <w:rFonts w:hint="eastAsia"/>
                <w:color w:val="auto"/>
                <w:lang w:bidi="ar"/>
              </w:rPr>
              <w:t>。</w:t>
            </w:r>
          </w:p>
          <w:p w14:paraId="2C9AFF02">
            <w:pPr>
              <w:tabs>
                <w:tab w:val="left" w:pos="2550"/>
              </w:tabs>
              <w:adjustRightInd w:val="0"/>
              <w:snapToGrid w:val="0"/>
              <w:spacing w:line="360" w:lineRule="auto"/>
              <w:ind w:firstLine="482"/>
              <w:rPr>
                <w:rFonts w:eastAsiaTheme="minorEastAsia"/>
                <w:b/>
                <w:bCs/>
                <w:color w:val="auto"/>
              </w:rPr>
            </w:pPr>
            <w:r>
              <w:rPr>
                <w:rFonts w:eastAsiaTheme="minorEastAsia"/>
                <w:b/>
                <w:bCs/>
                <w:color w:val="auto"/>
              </w:rPr>
              <w:t>3、监测计划</w:t>
            </w:r>
          </w:p>
          <w:p w14:paraId="24A5728C">
            <w:pPr>
              <w:adjustRightInd w:val="0"/>
              <w:snapToGrid w:val="0"/>
              <w:spacing w:line="360" w:lineRule="auto"/>
              <w:ind w:firstLine="480"/>
              <w:rPr>
                <w:rFonts w:eastAsiaTheme="minorEastAsia"/>
                <w:b/>
                <w:color w:val="auto"/>
                <w:sz w:val="21"/>
                <w:szCs w:val="21"/>
                <w:lang w:bidi="ar"/>
              </w:rPr>
            </w:pPr>
            <w:r>
              <w:rPr>
                <w:rFonts w:eastAsiaTheme="minorEastAsia"/>
                <w:color w:val="auto"/>
                <w:szCs w:val="28"/>
                <w:lang w:bidi="ar"/>
              </w:rPr>
              <w:t>参照</w:t>
            </w:r>
            <w:r>
              <w:rPr>
                <w:rFonts w:eastAsiaTheme="minorEastAsia"/>
                <w:color w:val="auto"/>
              </w:rPr>
              <w:t>《排污许可证申请与核发技术规范 橡胶和塑料制品工业》（HJ1122-2020）</w:t>
            </w:r>
            <w:r>
              <w:rPr>
                <w:rFonts w:eastAsiaTheme="minorEastAsia"/>
                <w:color w:val="auto"/>
                <w:szCs w:val="28"/>
                <w:lang w:bidi="ar"/>
              </w:rPr>
              <w:t>、《排污单位自行监测技术指南 总则》（HJ1819-2017）</w:t>
            </w:r>
            <w:r>
              <w:rPr>
                <w:rFonts w:eastAsiaTheme="minorEastAsia"/>
                <w:color w:val="auto"/>
                <w:lang w:bidi="ar"/>
              </w:rPr>
              <w:t>等相关要求制定监测计划；污染源监测计划见表4-</w:t>
            </w:r>
            <w:r>
              <w:rPr>
                <w:rFonts w:hint="eastAsia" w:eastAsiaTheme="minorEastAsia"/>
                <w:color w:val="auto"/>
                <w:lang w:bidi="ar"/>
              </w:rPr>
              <w:t>9</w:t>
            </w:r>
            <w:r>
              <w:rPr>
                <w:rFonts w:eastAsiaTheme="minorEastAsia"/>
                <w:color w:val="auto"/>
                <w:lang w:bidi="ar"/>
              </w:rPr>
              <w:t>。</w:t>
            </w:r>
          </w:p>
          <w:p w14:paraId="117A048C">
            <w:pPr>
              <w:pStyle w:val="27"/>
              <w:adjustRightInd w:val="0"/>
              <w:snapToGrid w:val="0"/>
              <w:spacing w:before="0" w:beforeAutospacing="0" w:after="0" w:afterAutospacing="0" w:line="240" w:lineRule="auto"/>
              <w:ind w:firstLine="422"/>
              <w:jc w:val="center"/>
              <w:rPr>
                <w:rFonts w:ascii="Times New Roman" w:hAnsi="Times New Roman" w:eastAsiaTheme="minorEastAsia"/>
                <w:b/>
                <w:color w:val="auto"/>
                <w:sz w:val="21"/>
                <w:szCs w:val="21"/>
              </w:rPr>
            </w:pPr>
            <w:r>
              <w:rPr>
                <w:rFonts w:ascii="Times New Roman" w:hAnsi="Times New Roman" w:eastAsiaTheme="minorEastAsia"/>
                <w:b/>
                <w:color w:val="auto"/>
                <w:sz w:val="21"/>
                <w:szCs w:val="21"/>
                <w:lang w:bidi="ar"/>
              </w:rPr>
              <w:t>表4-</w:t>
            </w:r>
            <w:r>
              <w:rPr>
                <w:rFonts w:hint="eastAsia" w:ascii="Times New Roman" w:hAnsi="Times New Roman" w:eastAsiaTheme="minorEastAsia"/>
                <w:b/>
                <w:color w:val="auto"/>
                <w:sz w:val="21"/>
                <w:szCs w:val="21"/>
                <w:lang w:bidi="ar"/>
              </w:rPr>
              <w:t>9</w:t>
            </w:r>
            <w:r>
              <w:rPr>
                <w:rFonts w:ascii="Times New Roman" w:hAnsi="Times New Roman" w:eastAsiaTheme="minorEastAsia"/>
                <w:b/>
                <w:color w:val="auto"/>
                <w:sz w:val="21"/>
                <w:szCs w:val="21"/>
                <w:lang w:bidi="ar"/>
              </w:rPr>
              <w:t xml:space="preserve"> 项目污染源监测计划表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096"/>
              <w:gridCol w:w="1572"/>
              <w:gridCol w:w="1153"/>
              <w:gridCol w:w="3598"/>
            </w:tblGrid>
            <w:tr w14:paraId="47C8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5E6F8701">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类别</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34CC6E1A">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监测点位</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6696128F">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监测指标</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18D11FB">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监测频次</w:t>
                  </w:r>
                </w:p>
              </w:tc>
              <w:tc>
                <w:tcPr>
                  <w:tcW w:w="2147" w:type="pct"/>
                  <w:tcBorders>
                    <w:top w:val="single" w:color="auto" w:sz="4" w:space="0"/>
                    <w:left w:val="single" w:color="auto" w:sz="4" w:space="0"/>
                    <w:bottom w:val="single" w:color="auto" w:sz="4" w:space="0"/>
                    <w:right w:val="single" w:color="auto" w:sz="4" w:space="0"/>
                  </w:tcBorders>
                  <w:shd w:val="clear" w:color="auto" w:fill="auto"/>
                  <w:vAlign w:val="center"/>
                </w:tcPr>
                <w:p w14:paraId="623BE781">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执行排放标准</w:t>
                  </w:r>
                </w:p>
              </w:tc>
            </w:tr>
            <w:tr w14:paraId="135B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72" w:type="pct"/>
                  <w:vMerge w:val="restart"/>
                  <w:tcBorders>
                    <w:top w:val="single" w:color="auto" w:sz="4" w:space="0"/>
                    <w:left w:val="single" w:color="auto" w:sz="4" w:space="0"/>
                    <w:right w:val="single" w:color="auto" w:sz="4" w:space="0"/>
                  </w:tcBorders>
                  <w:shd w:val="clear" w:color="auto" w:fill="auto"/>
                  <w:vAlign w:val="center"/>
                </w:tcPr>
                <w:p w14:paraId="4D32500F">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有组织</w:t>
                  </w:r>
                </w:p>
              </w:tc>
              <w:tc>
                <w:tcPr>
                  <w:tcW w:w="654" w:type="pct"/>
                  <w:vMerge w:val="restart"/>
                  <w:tcBorders>
                    <w:top w:val="single" w:color="auto" w:sz="4" w:space="0"/>
                    <w:left w:val="single" w:color="auto" w:sz="4" w:space="0"/>
                    <w:right w:val="single" w:color="auto" w:sz="4" w:space="0"/>
                  </w:tcBorders>
                  <w:shd w:val="clear" w:color="auto" w:fill="auto"/>
                  <w:vAlign w:val="center"/>
                </w:tcPr>
                <w:p w14:paraId="091CF4BC">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44"/>
                      <w:sz w:val="21"/>
                      <w:szCs w:val="21"/>
                      <w:lang w:bidi="ar"/>
                    </w:rPr>
                    <w:t>DA001</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E98B7A6">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非甲烷总烃</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6CAAFB9">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1次/年</w:t>
                  </w:r>
                </w:p>
              </w:tc>
              <w:tc>
                <w:tcPr>
                  <w:tcW w:w="2147" w:type="pct"/>
                  <w:vMerge w:val="restart"/>
                  <w:tcBorders>
                    <w:top w:val="single" w:color="auto" w:sz="4" w:space="0"/>
                    <w:left w:val="single" w:color="auto" w:sz="4" w:space="0"/>
                    <w:right w:val="single" w:color="auto" w:sz="4" w:space="0"/>
                  </w:tcBorders>
                  <w:shd w:val="clear" w:color="auto" w:fill="auto"/>
                  <w:vAlign w:val="center"/>
                </w:tcPr>
                <w:p w14:paraId="44D24710">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《橡胶制品工业污染物排放标准》（GB27632-2011）表5中非甲烷总烃</w:t>
                  </w:r>
                  <w:r>
                    <w:rPr>
                      <w:rFonts w:hint="eastAsia"/>
                      <w:color w:val="auto"/>
                      <w:sz w:val="21"/>
                      <w:szCs w:val="21"/>
                      <w:lang w:bidi="ar"/>
                    </w:rPr>
                    <w:t>、氨气、颗粒物</w:t>
                  </w:r>
                  <w:r>
                    <w:rPr>
                      <w:color w:val="auto"/>
                      <w:sz w:val="21"/>
                      <w:szCs w:val="21"/>
                      <w:lang w:bidi="ar"/>
                    </w:rPr>
                    <w:t>排放标准</w:t>
                  </w:r>
                </w:p>
              </w:tc>
            </w:tr>
            <w:tr w14:paraId="5555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72" w:type="pct"/>
                  <w:vMerge w:val="continue"/>
                  <w:tcBorders>
                    <w:left w:val="single" w:color="auto" w:sz="4" w:space="0"/>
                    <w:right w:val="single" w:color="auto" w:sz="4" w:space="0"/>
                  </w:tcBorders>
                  <w:shd w:val="clear" w:color="auto" w:fill="auto"/>
                  <w:vAlign w:val="center"/>
                </w:tcPr>
                <w:p w14:paraId="5BC3AC48">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p>
              </w:tc>
              <w:tc>
                <w:tcPr>
                  <w:tcW w:w="654" w:type="pct"/>
                  <w:vMerge w:val="continue"/>
                  <w:tcBorders>
                    <w:left w:val="single" w:color="auto" w:sz="4" w:space="0"/>
                    <w:right w:val="single" w:color="auto" w:sz="4" w:space="0"/>
                  </w:tcBorders>
                  <w:shd w:val="clear" w:color="auto" w:fill="auto"/>
                  <w:vAlign w:val="center"/>
                </w:tcPr>
                <w:p w14:paraId="002A2184">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E817ABB">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NH</w:t>
                  </w:r>
                  <w:r>
                    <w:rPr>
                      <w:rFonts w:hint="eastAsia" w:ascii="Times New Roman" w:hAnsi="Times New Roman" w:eastAsiaTheme="minorEastAsia"/>
                      <w:color w:val="auto"/>
                      <w:sz w:val="21"/>
                      <w:szCs w:val="21"/>
                      <w:vertAlign w:val="subscript"/>
                    </w:rPr>
                    <w:t>3</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D82A4D0">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1次/年</w:t>
                  </w:r>
                </w:p>
              </w:tc>
              <w:tc>
                <w:tcPr>
                  <w:tcW w:w="2147" w:type="pct"/>
                  <w:vMerge w:val="continue"/>
                  <w:tcBorders>
                    <w:left w:val="single" w:color="auto" w:sz="4" w:space="0"/>
                    <w:right w:val="single" w:color="auto" w:sz="4" w:space="0"/>
                  </w:tcBorders>
                  <w:shd w:val="clear" w:color="auto" w:fill="auto"/>
                  <w:vAlign w:val="center"/>
                </w:tcPr>
                <w:p w14:paraId="0F5D6A31">
                  <w:pPr>
                    <w:adjustRightInd w:val="0"/>
                    <w:snapToGrid w:val="0"/>
                    <w:spacing w:line="240" w:lineRule="auto"/>
                    <w:ind w:firstLine="0" w:firstLineChars="0"/>
                    <w:jc w:val="center"/>
                    <w:rPr>
                      <w:color w:val="auto"/>
                      <w:sz w:val="21"/>
                      <w:szCs w:val="21"/>
                      <w:lang w:bidi="ar"/>
                    </w:rPr>
                  </w:pPr>
                </w:p>
              </w:tc>
            </w:tr>
            <w:tr w14:paraId="783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72" w:type="pct"/>
                  <w:vMerge w:val="continue"/>
                  <w:tcBorders>
                    <w:left w:val="single" w:color="auto" w:sz="4" w:space="0"/>
                    <w:right w:val="single" w:color="auto" w:sz="4" w:space="0"/>
                  </w:tcBorders>
                  <w:shd w:val="clear" w:color="auto" w:fill="auto"/>
                  <w:vAlign w:val="center"/>
                </w:tcPr>
                <w:p w14:paraId="458D8053">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p>
              </w:tc>
              <w:tc>
                <w:tcPr>
                  <w:tcW w:w="654" w:type="pct"/>
                  <w:vMerge w:val="continue"/>
                  <w:tcBorders>
                    <w:left w:val="single" w:color="auto" w:sz="4" w:space="0"/>
                    <w:right w:val="single" w:color="auto" w:sz="4" w:space="0"/>
                  </w:tcBorders>
                  <w:shd w:val="clear" w:color="auto" w:fill="auto"/>
                  <w:vAlign w:val="center"/>
                </w:tcPr>
                <w:p w14:paraId="37E20223">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0ADE400">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颗粒物</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A955760">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1次/年</w:t>
                  </w:r>
                </w:p>
              </w:tc>
              <w:tc>
                <w:tcPr>
                  <w:tcW w:w="2147" w:type="pct"/>
                  <w:vMerge w:val="continue"/>
                  <w:tcBorders>
                    <w:left w:val="single" w:color="auto" w:sz="4" w:space="0"/>
                    <w:right w:val="single" w:color="auto" w:sz="4" w:space="0"/>
                  </w:tcBorders>
                  <w:shd w:val="clear" w:color="auto" w:fill="auto"/>
                  <w:vAlign w:val="center"/>
                </w:tcPr>
                <w:p w14:paraId="6A1523A4">
                  <w:pPr>
                    <w:adjustRightInd w:val="0"/>
                    <w:snapToGrid w:val="0"/>
                    <w:spacing w:line="240" w:lineRule="auto"/>
                    <w:ind w:firstLine="0" w:firstLineChars="0"/>
                    <w:jc w:val="center"/>
                    <w:rPr>
                      <w:color w:val="auto"/>
                      <w:sz w:val="21"/>
                      <w:szCs w:val="21"/>
                      <w:lang w:bidi="ar"/>
                    </w:rPr>
                  </w:pPr>
                </w:p>
              </w:tc>
            </w:tr>
            <w:tr w14:paraId="6573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572" w:type="pct"/>
                  <w:vMerge w:val="continue"/>
                  <w:tcBorders>
                    <w:left w:val="single" w:color="auto" w:sz="4" w:space="0"/>
                    <w:right w:val="single" w:color="auto" w:sz="4" w:space="0"/>
                  </w:tcBorders>
                  <w:shd w:val="clear" w:color="auto" w:fill="auto"/>
                  <w:vAlign w:val="center"/>
                </w:tcPr>
                <w:p w14:paraId="4BC2BEEA">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p>
              </w:tc>
              <w:tc>
                <w:tcPr>
                  <w:tcW w:w="654" w:type="pct"/>
                  <w:vMerge w:val="continue"/>
                  <w:tcBorders>
                    <w:left w:val="single" w:color="auto" w:sz="4" w:space="0"/>
                    <w:right w:val="single" w:color="auto" w:sz="4" w:space="0"/>
                  </w:tcBorders>
                  <w:shd w:val="clear" w:color="auto" w:fill="auto"/>
                  <w:vAlign w:val="center"/>
                </w:tcPr>
                <w:p w14:paraId="7DF61704">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46E4DB7A">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H</w:t>
                  </w:r>
                  <w:r>
                    <w:rPr>
                      <w:rFonts w:ascii="Times New Roman" w:hAnsi="Times New Roman" w:eastAsiaTheme="minorEastAsia"/>
                      <w:color w:val="auto"/>
                      <w:sz w:val="21"/>
                      <w:szCs w:val="21"/>
                      <w:vertAlign w:val="subscript"/>
                    </w:rPr>
                    <w:t>2</w:t>
                  </w:r>
                  <w:r>
                    <w:rPr>
                      <w:rFonts w:ascii="Times New Roman" w:hAnsi="Times New Roman" w:eastAsiaTheme="minorEastAsia"/>
                      <w:color w:val="auto"/>
                      <w:sz w:val="21"/>
                      <w:szCs w:val="21"/>
                    </w:rPr>
                    <w:t>S</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425BBDA">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1次/年</w:t>
                  </w:r>
                </w:p>
              </w:tc>
              <w:tc>
                <w:tcPr>
                  <w:tcW w:w="2147" w:type="pct"/>
                  <w:tcBorders>
                    <w:left w:val="single" w:color="auto" w:sz="4" w:space="0"/>
                    <w:right w:val="single" w:color="auto" w:sz="4" w:space="0"/>
                  </w:tcBorders>
                  <w:shd w:val="clear" w:color="auto" w:fill="auto"/>
                  <w:vAlign w:val="center"/>
                </w:tcPr>
                <w:p w14:paraId="641702BA">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《恶臭污染物排放标准》（GB14554-93）表2标准</w:t>
                  </w:r>
                </w:p>
              </w:tc>
            </w:tr>
            <w:tr w14:paraId="50D6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572" w:type="pct"/>
                  <w:vMerge w:val="continue"/>
                  <w:tcBorders>
                    <w:left w:val="single" w:color="auto" w:sz="4" w:space="0"/>
                    <w:right w:val="single" w:color="auto" w:sz="4" w:space="0"/>
                  </w:tcBorders>
                  <w:shd w:val="clear" w:color="auto" w:fill="auto"/>
                  <w:vAlign w:val="center"/>
                </w:tcPr>
                <w:p w14:paraId="432C1896">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p>
              </w:tc>
              <w:tc>
                <w:tcPr>
                  <w:tcW w:w="654" w:type="pct"/>
                  <w:vMerge w:val="restart"/>
                  <w:tcBorders>
                    <w:top w:val="single" w:color="auto" w:sz="4" w:space="0"/>
                    <w:left w:val="single" w:color="auto" w:sz="4" w:space="0"/>
                    <w:right w:val="single" w:color="auto" w:sz="4" w:space="0"/>
                  </w:tcBorders>
                  <w:shd w:val="clear" w:color="auto" w:fill="auto"/>
                  <w:vAlign w:val="center"/>
                </w:tcPr>
                <w:p w14:paraId="5C95BF1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44"/>
                      <w:sz w:val="21"/>
                      <w:szCs w:val="21"/>
                      <w:lang w:bidi="ar"/>
                    </w:rPr>
                  </w:pPr>
                  <w:r>
                    <w:rPr>
                      <w:rFonts w:ascii="Times New Roman" w:hAnsi="Times New Roman" w:eastAsiaTheme="minorEastAsia"/>
                      <w:color w:val="auto"/>
                      <w:kern w:val="44"/>
                      <w:sz w:val="21"/>
                      <w:szCs w:val="21"/>
                      <w:lang w:bidi="ar"/>
                    </w:rPr>
                    <w:t>DA002</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2556DC7">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颗粒物</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5CFFCC0">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1次/年</w:t>
                  </w:r>
                </w:p>
              </w:tc>
              <w:tc>
                <w:tcPr>
                  <w:tcW w:w="2147" w:type="pct"/>
                  <w:vMerge w:val="restart"/>
                  <w:tcBorders>
                    <w:top w:val="single" w:color="auto" w:sz="4" w:space="0"/>
                    <w:left w:val="single" w:color="auto" w:sz="4" w:space="0"/>
                    <w:right w:val="single" w:color="auto" w:sz="4" w:space="0"/>
                  </w:tcBorders>
                  <w:shd w:val="clear" w:color="auto" w:fill="auto"/>
                  <w:vAlign w:val="center"/>
                </w:tcPr>
                <w:p w14:paraId="3101209A">
                  <w:pPr>
                    <w:adjustRightInd w:val="0"/>
                    <w:snapToGrid w:val="0"/>
                    <w:spacing w:line="240" w:lineRule="auto"/>
                    <w:ind w:firstLine="0" w:firstLineChars="0"/>
                    <w:jc w:val="center"/>
                    <w:rPr>
                      <w:rFonts w:eastAsiaTheme="minorEastAsia"/>
                      <w:bCs/>
                      <w:color w:val="auto"/>
                      <w:spacing w:val="-10"/>
                      <w:sz w:val="21"/>
                      <w:szCs w:val="21"/>
                      <w:lang w:bidi="ar"/>
                    </w:rPr>
                  </w:pPr>
                  <w:r>
                    <w:rPr>
                      <w:rFonts w:eastAsiaTheme="minorEastAsia"/>
                      <w:color w:val="auto"/>
                      <w:sz w:val="21"/>
                      <w:szCs w:val="21"/>
                    </w:rPr>
                    <w:t>江苏省地方标准</w:t>
                  </w:r>
                  <w:r>
                    <w:rPr>
                      <w:color w:val="auto"/>
                      <w:sz w:val="21"/>
                      <w:szCs w:val="21"/>
                      <w:lang w:bidi="ar"/>
                    </w:rPr>
                    <w:t>《工业炉窑大气污染物排放标准》（DB32/3728-2020）表1常规大气污染物排放限值</w:t>
                  </w:r>
                </w:p>
              </w:tc>
            </w:tr>
            <w:tr w14:paraId="3AC5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572" w:type="pct"/>
                  <w:vMerge w:val="continue"/>
                  <w:tcBorders>
                    <w:left w:val="single" w:color="auto" w:sz="4" w:space="0"/>
                    <w:right w:val="single" w:color="auto" w:sz="4" w:space="0"/>
                  </w:tcBorders>
                  <w:shd w:val="clear" w:color="auto" w:fill="auto"/>
                  <w:vAlign w:val="center"/>
                </w:tcPr>
                <w:p w14:paraId="37BB0A81">
                  <w:pPr>
                    <w:adjustRightInd w:val="0"/>
                    <w:snapToGrid w:val="0"/>
                    <w:spacing w:line="240" w:lineRule="auto"/>
                    <w:ind w:firstLine="0" w:firstLineChars="0"/>
                    <w:jc w:val="center"/>
                    <w:rPr>
                      <w:color w:val="auto"/>
                    </w:rPr>
                  </w:pPr>
                </w:p>
              </w:tc>
              <w:tc>
                <w:tcPr>
                  <w:tcW w:w="654" w:type="pct"/>
                  <w:vMerge w:val="continue"/>
                  <w:tcBorders>
                    <w:left w:val="single" w:color="auto" w:sz="4" w:space="0"/>
                    <w:right w:val="single" w:color="auto" w:sz="4" w:space="0"/>
                  </w:tcBorders>
                  <w:shd w:val="clear" w:color="auto" w:fill="auto"/>
                  <w:vAlign w:val="center"/>
                </w:tcPr>
                <w:p w14:paraId="2DD70072">
                  <w:pPr>
                    <w:adjustRightInd w:val="0"/>
                    <w:snapToGrid w:val="0"/>
                    <w:spacing w:line="240" w:lineRule="auto"/>
                    <w:ind w:firstLine="0" w:firstLineChars="0"/>
                    <w:jc w:val="center"/>
                    <w:rPr>
                      <w:color w:val="auto"/>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4AF9986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二氧化硫</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E6BA89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1次/年</w:t>
                  </w:r>
                </w:p>
              </w:tc>
              <w:tc>
                <w:tcPr>
                  <w:tcW w:w="2147" w:type="pct"/>
                  <w:vMerge w:val="continue"/>
                  <w:tcBorders>
                    <w:left w:val="single" w:color="auto" w:sz="4" w:space="0"/>
                    <w:right w:val="single" w:color="auto" w:sz="4" w:space="0"/>
                  </w:tcBorders>
                  <w:shd w:val="clear" w:color="auto" w:fill="auto"/>
                  <w:vAlign w:val="center"/>
                </w:tcPr>
                <w:p w14:paraId="4F955DC1">
                  <w:pPr>
                    <w:adjustRightInd w:val="0"/>
                    <w:snapToGrid w:val="0"/>
                    <w:spacing w:line="240" w:lineRule="auto"/>
                    <w:ind w:firstLine="0" w:firstLineChars="0"/>
                    <w:jc w:val="center"/>
                    <w:rPr>
                      <w:rFonts w:eastAsiaTheme="minorEastAsia"/>
                      <w:color w:val="auto"/>
                      <w:sz w:val="21"/>
                      <w:szCs w:val="21"/>
                    </w:rPr>
                  </w:pPr>
                </w:p>
              </w:tc>
            </w:tr>
            <w:tr w14:paraId="1107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572" w:type="pct"/>
                  <w:vMerge w:val="continue"/>
                  <w:tcBorders>
                    <w:left w:val="single" w:color="auto" w:sz="4" w:space="0"/>
                    <w:right w:val="single" w:color="auto" w:sz="4" w:space="0"/>
                  </w:tcBorders>
                  <w:shd w:val="clear" w:color="auto" w:fill="auto"/>
                  <w:vAlign w:val="center"/>
                </w:tcPr>
                <w:p w14:paraId="2F18C53D">
                  <w:pPr>
                    <w:adjustRightInd w:val="0"/>
                    <w:snapToGrid w:val="0"/>
                    <w:spacing w:line="240" w:lineRule="auto"/>
                    <w:ind w:firstLine="0" w:firstLineChars="0"/>
                    <w:jc w:val="center"/>
                    <w:rPr>
                      <w:rFonts w:eastAsiaTheme="minorEastAsia"/>
                      <w:color w:val="auto"/>
                      <w:sz w:val="21"/>
                      <w:szCs w:val="21"/>
                    </w:rPr>
                  </w:pPr>
                </w:p>
              </w:tc>
              <w:tc>
                <w:tcPr>
                  <w:tcW w:w="654" w:type="pct"/>
                  <w:vMerge w:val="continue"/>
                  <w:tcBorders>
                    <w:left w:val="single" w:color="auto" w:sz="4" w:space="0"/>
                    <w:right w:val="single" w:color="auto" w:sz="4" w:space="0"/>
                  </w:tcBorders>
                  <w:shd w:val="clear" w:color="auto" w:fill="auto"/>
                  <w:vAlign w:val="center"/>
                </w:tcPr>
                <w:p w14:paraId="670D0CA8">
                  <w:pPr>
                    <w:adjustRightInd w:val="0"/>
                    <w:snapToGrid w:val="0"/>
                    <w:spacing w:line="240" w:lineRule="auto"/>
                    <w:ind w:firstLine="0" w:firstLineChars="0"/>
                    <w:jc w:val="center"/>
                    <w:rPr>
                      <w:rFonts w:eastAsiaTheme="minorEastAsia"/>
                      <w:color w:val="auto"/>
                      <w:sz w:val="21"/>
                      <w:szCs w:val="21"/>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17A05D9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氮氧化物</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AED5789">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1次/年</w:t>
                  </w:r>
                </w:p>
              </w:tc>
              <w:tc>
                <w:tcPr>
                  <w:tcW w:w="2147" w:type="pct"/>
                  <w:vMerge w:val="continue"/>
                  <w:tcBorders>
                    <w:left w:val="single" w:color="auto" w:sz="4" w:space="0"/>
                    <w:right w:val="single" w:color="auto" w:sz="4" w:space="0"/>
                  </w:tcBorders>
                  <w:shd w:val="clear" w:color="auto" w:fill="auto"/>
                  <w:vAlign w:val="center"/>
                </w:tcPr>
                <w:p w14:paraId="5EE7ABA4">
                  <w:pPr>
                    <w:adjustRightInd w:val="0"/>
                    <w:snapToGrid w:val="0"/>
                    <w:spacing w:line="240" w:lineRule="auto"/>
                    <w:ind w:firstLine="0" w:firstLineChars="0"/>
                    <w:jc w:val="center"/>
                    <w:rPr>
                      <w:rFonts w:eastAsiaTheme="minorEastAsia"/>
                      <w:color w:val="auto"/>
                      <w:sz w:val="21"/>
                      <w:szCs w:val="21"/>
                    </w:rPr>
                  </w:pPr>
                </w:p>
              </w:tc>
            </w:tr>
            <w:tr w14:paraId="3811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572" w:type="pct"/>
                  <w:vMerge w:val="restart"/>
                  <w:tcBorders>
                    <w:top w:val="single" w:color="auto" w:sz="4" w:space="0"/>
                    <w:left w:val="single" w:color="auto" w:sz="4" w:space="0"/>
                    <w:right w:val="single" w:color="auto" w:sz="4" w:space="0"/>
                  </w:tcBorders>
                  <w:shd w:val="clear" w:color="auto" w:fill="auto"/>
                  <w:vAlign w:val="center"/>
                </w:tcPr>
                <w:p w14:paraId="5F8CEC8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无组织</w:t>
                  </w:r>
                </w:p>
              </w:tc>
              <w:tc>
                <w:tcPr>
                  <w:tcW w:w="654" w:type="pct"/>
                  <w:vMerge w:val="restart"/>
                  <w:tcBorders>
                    <w:top w:val="single" w:color="auto" w:sz="4" w:space="0"/>
                    <w:left w:val="single" w:color="auto" w:sz="4" w:space="0"/>
                    <w:right w:val="single" w:color="auto" w:sz="4" w:space="0"/>
                  </w:tcBorders>
                  <w:shd w:val="clear" w:color="auto" w:fill="auto"/>
                  <w:vAlign w:val="center"/>
                </w:tcPr>
                <w:p w14:paraId="5CE5C5F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厂界</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AA00133">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非甲烷总烃</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1BAC121">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2"/>
                      <w:sz w:val="21"/>
                      <w:szCs w:val="21"/>
                      <w:lang w:bidi="ar"/>
                    </w:rPr>
                    <w:t>1次/年</w:t>
                  </w:r>
                </w:p>
              </w:tc>
              <w:tc>
                <w:tcPr>
                  <w:tcW w:w="2147" w:type="pct"/>
                  <w:vMerge w:val="restart"/>
                  <w:tcBorders>
                    <w:top w:val="single" w:color="auto" w:sz="4" w:space="0"/>
                    <w:left w:val="single" w:color="auto" w:sz="4" w:space="0"/>
                    <w:right w:val="single" w:color="auto" w:sz="4" w:space="0"/>
                  </w:tcBorders>
                  <w:shd w:val="clear" w:color="auto" w:fill="auto"/>
                  <w:vAlign w:val="center"/>
                </w:tcPr>
                <w:p w14:paraId="309D44EC">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《橡胶制品工业污染物排放标准》（GB27632-2011）表6中非甲烷总烃</w:t>
                  </w:r>
                  <w:r>
                    <w:rPr>
                      <w:rFonts w:hint="eastAsia"/>
                      <w:color w:val="auto"/>
                      <w:sz w:val="21"/>
                      <w:szCs w:val="21"/>
                      <w:lang w:bidi="ar"/>
                    </w:rPr>
                    <w:t>、颗粒物</w:t>
                  </w:r>
                  <w:r>
                    <w:rPr>
                      <w:color w:val="auto"/>
                      <w:sz w:val="21"/>
                      <w:szCs w:val="21"/>
                      <w:lang w:bidi="ar"/>
                    </w:rPr>
                    <w:t>排放标准</w:t>
                  </w:r>
                </w:p>
              </w:tc>
            </w:tr>
            <w:tr w14:paraId="2D9D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572" w:type="pct"/>
                  <w:vMerge w:val="continue"/>
                  <w:tcBorders>
                    <w:left w:val="single" w:color="auto" w:sz="4" w:space="0"/>
                    <w:right w:val="single" w:color="auto" w:sz="4" w:space="0"/>
                  </w:tcBorders>
                  <w:shd w:val="clear" w:color="auto" w:fill="auto"/>
                  <w:vAlign w:val="center"/>
                </w:tcPr>
                <w:p w14:paraId="7FD133B2">
                  <w:pPr>
                    <w:adjustRightInd w:val="0"/>
                    <w:snapToGrid w:val="0"/>
                    <w:spacing w:line="240" w:lineRule="auto"/>
                    <w:ind w:firstLine="0" w:firstLineChars="0"/>
                    <w:jc w:val="center"/>
                    <w:rPr>
                      <w:rFonts w:eastAsiaTheme="minorEastAsia"/>
                      <w:color w:val="auto"/>
                      <w:sz w:val="21"/>
                      <w:szCs w:val="21"/>
                    </w:rPr>
                  </w:pPr>
                </w:p>
              </w:tc>
              <w:tc>
                <w:tcPr>
                  <w:tcW w:w="654" w:type="pct"/>
                  <w:vMerge w:val="continue"/>
                  <w:tcBorders>
                    <w:left w:val="single" w:color="auto" w:sz="4" w:space="0"/>
                    <w:right w:val="single" w:color="auto" w:sz="4" w:space="0"/>
                  </w:tcBorders>
                  <w:shd w:val="clear" w:color="auto" w:fill="auto"/>
                  <w:vAlign w:val="center"/>
                </w:tcPr>
                <w:p w14:paraId="3B66D745">
                  <w:pPr>
                    <w:adjustRightInd w:val="0"/>
                    <w:snapToGrid w:val="0"/>
                    <w:spacing w:line="240" w:lineRule="auto"/>
                    <w:ind w:firstLine="0" w:firstLineChars="0"/>
                    <w:jc w:val="center"/>
                    <w:rPr>
                      <w:rFonts w:eastAsiaTheme="minorEastAsia"/>
                      <w:color w:val="auto"/>
                      <w:sz w:val="21"/>
                      <w:szCs w:val="21"/>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1432C98A">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颗粒物</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70ADD42">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1次/年</w:t>
                  </w:r>
                </w:p>
              </w:tc>
              <w:tc>
                <w:tcPr>
                  <w:tcW w:w="2147" w:type="pct"/>
                  <w:vMerge w:val="continue"/>
                  <w:tcBorders>
                    <w:left w:val="single" w:color="auto" w:sz="4" w:space="0"/>
                    <w:right w:val="single" w:color="auto" w:sz="4" w:space="0"/>
                  </w:tcBorders>
                  <w:shd w:val="clear" w:color="auto" w:fill="auto"/>
                  <w:vAlign w:val="center"/>
                </w:tcPr>
                <w:p w14:paraId="1E203433">
                  <w:pPr>
                    <w:adjustRightInd w:val="0"/>
                    <w:snapToGrid w:val="0"/>
                    <w:spacing w:line="240" w:lineRule="auto"/>
                    <w:ind w:firstLine="0" w:firstLineChars="0"/>
                    <w:jc w:val="center"/>
                    <w:rPr>
                      <w:color w:val="auto"/>
                      <w:sz w:val="21"/>
                      <w:szCs w:val="21"/>
                      <w:lang w:bidi="ar"/>
                    </w:rPr>
                  </w:pPr>
                </w:p>
              </w:tc>
            </w:tr>
            <w:tr w14:paraId="6412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572" w:type="pct"/>
                  <w:vMerge w:val="continue"/>
                  <w:tcBorders>
                    <w:left w:val="single" w:color="auto" w:sz="4" w:space="0"/>
                    <w:right w:val="single" w:color="auto" w:sz="4" w:space="0"/>
                  </w:tcBorders>
                  <w:shd w:val="clear" w:color="auto" w:fill="auto"/>
                  <w:vAlign w:val="center"/>
                </w:tcPr>
                <w:p w14:paraId="114F164D">
                  <w:pPr>
                    <w:adjustRightInd w:val="0"/>
                    <w:snapToGrid w:val="0"/>
                    <w:spacing w:line="240" w:lineRule="auto"/>
                    <w:ind w:firstLine="0" w:firstLineChars="0"/>
                    <w:jc w:val="center"/>
                    <w:rPr>
                      <w:rFonts w:eastAsiaTheme="minorEastAsia"/>
                      <w:color w:val="auto"/>
                      <w:sz w:val="21"/>
                      <w:szCs w:val="21"/>
                    </w:rPr>
                  </w:pPr>
                </w:p>
              </w:tc>
              <w:tc>
                <w:tcPr>
                  <w:tcW w:w="654" w:type="pct"/>
                  <w:vMerge w:val="continue"/>
                  <w:tcBorders>
                    <w:left w:val="single" w:color="auto" w:sz="4" w:space="0"/>
                    <w:right w:val="single" w:color="auto" w:sz="4" w:space="0"/>
                  </w:tcBorders>
                  <w:shd w:val="clear" w:color="auto" w:fill="auto"/>
                  <w:vAlign w:val="center"/>
                </w:tcPr>
                <w:p w14:paraId="344583B9">
                  <w:pPr>
                    <w:adjustRightInd w:val="0"/>
                    <w:snapToGrid w:val="0"/>
                    <w:spacing w:line="240" w:lineRule="auto"/>
                    <w:ind w:firstLine="0" w:firstLineChars="0"/>
                    <w:jc w:val="center"/>
                    <w:rPr>
                      <w:rFonts w:eastAsiaTheme="minorEastAsia"/>
                      <w:color w:val="auto"/>
                      <w:sz w:val="21"/>
                      <w:szCs w:val="21"/>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19DA310">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NH</w:t>
                  </w:r>
                  <w:r>
                    <w:rPr>
                      <w:rFonts w:hint="eastAsia" w:ascii="Times New Roman" w:hAnsi="Times New Roman" w:eastAsiaTheme="minorEastAsia"/>
                      <w:color w:val="auto"/>
                      <w:sz w:val="21"/>
                      <w:szCs w:val="21"/>
                      <w:vertAlign w:val="subscript"/>
                    </w:rPr>
                    <w:t>3</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4F4354A">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1次/年</w:t>
                  </w:r>
                </w:p>
              </w:tc>
              <w:tc>
                <w:tcPr>
                  <w:tcW w:w="2147" w:type="pct"/>
                  <w:vMerge w:val="restart"/>
                  <w:tcBorders>
                    <w:top w:val="single" w:color="auto" w:sz="4" w:space="0"/>
                    <w:left w:val="single" w:color="auto" w:sz="4" w:space="0"/>
                    <w:right w:val="single" w:color="auto" w:sz="4" w:space="0"/>
                  </w:tcBorders>
                  <w:shd w:val="clear" w:color="auto" w:fill="auto"/>
                  <w:vAlign w:val="center"/>
                </w:tcPr>
                <w:p w14:paraId="212896ED">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《恶臭污染物排放标准》（GB14554-93）表1标准</w:t>
                  </w:r>
                </w:p>
              </w:tc>
            </w:tr>
            <w:tr w14:paraId="2892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572" w:type="pct"/>
                  <w:vMerge w:val="continue"/>
                  <w:tcBorders>
                    <w:left w:val="single" w:color="auto" w:sz="4" w:space="0"/>
                    <w:right w:val="single" w:color="auto" w:sz="4" w:space="0"/>
                  </w:tcBorders>
                  <w:shd w:val="clear" w:color="auto" w:fill="auto"/>
                  <w:vAlign w:val="center"/>
                </w:tcPr>
                <w:p w14:paraId="26F5D79B">
                  <w:pPr>
                    <w:adjustRightInd w:val="0"/>
                    <w:snapToGrid w:val="0"/>
                    <w:spacing w:line="240" w:lineRule="auto"/>
                    <w:ind w:firstLine="0" w:firstLineChars="0"/>
                    <w:jc w:val="center"/>
                    <w:rPr>
                      <w:color w:val="auto"/>
                    </w:rPr>
                  </w:pPr>
                </w:p>
              </w:tc>
              <w:tc>
                <w:tcPr>
                  <w:tcW w:w="654" w:type="pct"/>
                  <w:vMerge w:val="continue"/>
                  <w:tcBorders>
                    <w:left w:val="single" w:color="auto" w:sz="4" w:space="0"/>
                    <w:right w:val="single" w:color="auto" w:sz="4" w:space="0"/>
                  </w:tcBorders>
                  <w:shd w:val="clear" w:color="auto" w:fill="auto"/>
                  <w:vAlign w:val="center"/>
                </w:tcPr>
                <w:p w14:paraId="70409213">
                  <w:pPr>
                    <w:adjustRightInd w:val="0"/>
                    <w:snapToGrid w:val="0"/>
                    <w:spacing w:line="240" w:lineRule="auto"/>
                    <w:ind w:firstLine="0" w:firstLineChars="0"/>
                    <w:jc w:val="center"/>
                    <w:rPr>
                      <w:color w:val="auto"/>
                    </w:rPr>
                  </w:pP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6ED7D4C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H</w:t>
                  </w:r>
                  <w:r>
                    <w:rPr>
                      <w:rFonts w:eastAsiaTheme="minorEastAsia"/>
                      <w:color w:val="auto"/>
                      <w:sz w:val="21"/>
                      <w:szCs w:val="21"/>
                      <w:vertAlign w:val="subscript"/>
                    </w:rPr>
                    <w:t>2</w:t>
                  </w:r>
                  <w:r>
                    <w:rPr>
                      <w:rFonts w:eastAsiaTheme="minorEastAsia"/>
                      <w:color w:val="auto"/>
                      <w:sz w:val="21"/>
                      <w:szCs w:val="21"/>
                    </w:rPr>
                    <w:t>S</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ED3C08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1次/年</w:t>
                  </w:r>
                </w:p>
              </w:tc>
              <w:tc>
                <w:tcPr>
                  <w:tcW w:w="2147" w:type="pct"/>
                  <w:vMerge w:val="continue"/>
                  <w:tcBorders>
                    <w:left w:val="single" w:color="auto" w:sz="4" w:space="0"/>
                    <w:bottom w:val="single" w:color="auto" w:sz="4" w:space="0"/>
                    <w:right w:val="single" w:color="auto" w:sz="4" w:space="0"/>
                  </w:tcBorders>
                  <w:shd w:val="clear" w:color="auto" w:fill="auto"/>
                  <w:vAlign w:val="center"/>
                </w:tcPr>
                <w:p w14:paraId="681074A1">
                  <w:pPr>
                    <w:adjustRightInd w:val="0"/>
                    <w:snapToGrid w:val="0"/>
                    <w:spacing w:line="240" w:lineRule="auto"/>
                    <w:ind w:firstLine="0" w:firstLineChars="0"/>
                    <w:jc w:val="center"/>
                    <w:rPr>
                      <w:rFonts w:eastAsiaTheme="minorEastAsia"/>
                      <w:color w:val="auto"/>
                      <w:sz w:val="21"/>
                      <w:szCs w:val="21"/>
                    </w:rPr>
                  </w:pPr>
                </w:p>
              </w:tc>
            </w:tr>
            <w:tr w14:paraId="0E56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72" w:type="pct"/>
                  <w:vMerge w:val="continue"/>
                  <w:tcBorders>
                    <w:left w:val="single" w:color="auto" w:sz="4" w:space="0"/>
                    <w:bottom w:val="single" w:color="auto" w:sz="4" w:space="0"/>
                    <w:right w:val="single" w:color="auto" w:sz="4" w:space="0"/>
                  </w:tcBorders>
                  <w:shd w:val="clear" w:color="auto" w:fill="auto"/>
                  <w:vAlign w:val="center"/>
                </w:tcPr>
                <w:p w14:paraId="41F59FE6">
                  <w:pPr>
                    <w:adjustRightInd w:val="0"/>
                    <w:snapToGrid w:val="0"/>
                    <w:spacing w:line="240" w:lineRule="auto"/>
                    <w:ind w:firstLine="0" w:firstLineChars="0"/>
                    <w:jc w:val="center"/>
                    <w:rPr>
                      <w:rFonts w:eastAsiaTheme="minorEastAsia"/>
                      <w:color w:val="auto"/>
                      <w:sz w:val="21"/>
                      <w:szCs w:val="21"/>
                    </w:rPr>
                  </w:pPr>
                </w:p>
              </w:tc>
              <w:tc>
                <w:tcPr>
                  <w:tcW w:w="654" w:type="pct"/>
                  <w:tcBorders>
                    <w:top w:val="single" w:color="auto" w:sz="4" w:space="0"/>
                    <w:left w:val="single" w:color="auto" w:sz="4" w:space="0"/>
                    <w:right w:val="single" w:color="auto" w:sz="4" w:space="0"/>
                  </w:tcBorders>
                  <w:shd w:val="clear" w:color="auto" w:fill="auto"/>
                  <w:vAlign w:val="center"/>
                </w:tcPr>
                <w:p w14:paraId="7067A8A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厂区内</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4A8CB67">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非甲烷总烃</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2BD743D">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kern w:val="2"/>
                      <w:sz w:val="21"/>
                      <w:szCs w:val="21"/>
                      <w:lang w:bidi="ar"/>
                    </w:rPr>
                  </w:pPr>
                  <w:r>
                    <w:rPr>
                      <w:rFonts w:ascii="Times New Roman" w:hAnsi="Times New Roman" w:eastAsiaTheme="minorEastAsia"/>
                      <w:color w:val="auto"/>
                      <w:kern w:val="2"/>
                      <w:sz w:val="21"/>
                      <w:szCs w:val="21"/>
                      <w:lang w:bidi="ar"/>
                    </w:rPr>
                    <w:t>1次/年</w:t>
                  </w:r>
                </w:p>
              </w:tc>
              <w:tc>
                <w:tcPr>
                  <w:tcW w:w="2147" w:type="pct"/>
                  <w:tcBorders>
                    <w:top w:val="single" w:color="auto" w:sz="4" w:space="0"/>
                    <w:left w:val="single" w:color="auto" w:sz="4" w:space="0"/>
                    <w:right w:val="single" w:color="auto" w:sz="4" w:space="0"/>
                  </w:tcBorders>
                  <w:shd w:val="clear" w:color="auto" w:fill="auto"/>
                  <w:vAlign w:val="center"/>
                </w:tcPr>
                <w:p w14:paraId="4B495A88">
                  <w:pPr>
                    <w:adjustRightInd w:val="0"/>
                    <w:snapToGrid w:val="0"/>
                    <w:spacing w:line="240" w:lineRule="auto"/>
                    <w:ind w:firstLine="0" w:firstLineChars="0"/>
                    <w:jc w:val="center"/>
                    <w:rPr>
                      <w:rFonts w:eastAsiaTheme="minorEastAsia"/>
                      <w:bCs/>
                      <w:color w:val="auto"/>
                      <w:spacing w:val="-10"/>
                      <w:sz w:val="21"/>
                      <w:szCs w:val="21"/>
                      <w:lang w:bidi="ar"/>
                    </w:rPr>
                  </w:pPr>
                  <w:r>
                    <w:rPr>
                      <w:bCs/>
                      <w:color w:val="auto"/>
                      <w:spacing w:val="-10"/>
                      <w:sz w:val="21"/>
                      <w:szCs w:val="21"/>
                      <w:lang w:bidi="ar"/>
                    </w:rPr>
                    <w:t>江苏省地方标准</w:t>
                  </w:r>
                  <w:r>
                    <w:rPr>
                      <w:color w:val="auto"/>
                      <w:sz w:val="21"/>
                      <w:szCs w:val="21"/>
                      <w:lang w:bidi="ar"/>
                    </w:rPr>
                    <w:t>《大气污染物综合排放标准》（DB32/4041-2021）表2标准</w:t>
                  </w:r>
                </w:p>
              </w:tc>
            </w:tr>
          </w:tbl>
          <w:p w14:paraId="2EF504CC">
            <w:pPr>
              <w:tabs>
                <w:tab w:val="left" w:pos="2550"/>
              </w:tabs>
              <w:adjustRightInd w:val="0"/>
              <w:snapToGrid w:val="0"/>
              <w:spacing w:line="360" w:lineRule="auto"/>
              <w:ind w:firstLine="482"/>
              <w:rPr>
                <w:rFonts w:eastAsiaTheme="minorEastAsia"/>
                <w:b/>
                <w:color w:val="auto"/>
                <w:kern w:val="0"/>
                <w:sz w:val="21"/>
                <w:szCs w:val="21"/>
                <w:lang w:bidi="ar"/>
              </w:rPr>
            </w:pPr>
            <w:r>
              <w:rPr>
                <w:rFonts w:eastAsiaTheme="minorEastAsia"/>
                <w:b/>
                <w:bCs/>
                <w:color w:val="auto"/>
              </w:rPr>
              <w:t>4、非正常工况</w:t>
            </w:r>
          </w:p>
          <w:p w14:paraId="6199B78D">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
                <w:color w:val="auto"/>
                <w:sz w:val="21"/>
                <w:szCs w:val="21"/>
              </w:rPr>
            </w:pPr>
            <w:r>
              <w:rPr>
                <w:rFonts w:ascii="Times New Roman" w:hAnsi="Times New Roman" w:eastAsiaTheme="minorEastAsia"/>
                <w:b/>
                <w:color w:val="auto"/>
                <w:sz w:val="21"/>
                <w:szCs w:val="21"/>
                <w:lang w:bidi="ar"/>
              </w:rPr>
              <w:t>表4-</w:t>
            </w:r>
            <w:r>
              <w:rPr>
                <w:rFonts w:hint="eastAsia" w:ascii="Times New Roman" w:hAnsi="Times New Roman" w:eastAsiaTheme="minorEastAsia"/>
                <w:b/>
                <w:color w:val="auto"/>
                <w:sz w:val="21"/>
                <w:szCs w:val="21"/>
                <w:lang w:bidi="ar"/>
              </w:rPr>
              <w:t>10</w:t>
            </w:r>
            <w:r>
              <w:rPr>
                <w:rFonts w:ascii="Times New Roman" w:hAnsi="Times New Roman" w:eastAsiaTheme="minorEastAsia"/>
                <w:b/>
                <w:color w:val="auto"/>
                <w:sz w:val="21"/>
                <w:szCs w:val="21"/>
                <w:lang w:bidi="ar"/>
              </w:rPr>
              <w:t>非正常排放情况分析</w:t>
            </w:r>
          </w:p>
          <w:tbl>
            <w:tblPr>
              <w:tblStyle w:val="32"/>
              <w:tblW w:w="49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5"/>
              <w:gridCol w:w="1148"/>
              <w:gridCol w:w="1056"/>
              <w:gridCol w:w="791"/>
              <w:gridCol w:w="1096"/>
              <w:gridCol w:w="813"/>
              <w:gridCol w:w="840"/>
              <w:gridCol w:w="915"/>
              <w:gridCol w:w="849"/>
            </w:tblGrid>
            <w:tr w14:paraId="229CC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0"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DA18E3C">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排气筒编号</w:t>
                  </w:r>
                </w:p>
              </w:tc>
              <w:tc>
                <w:tcPr>
                  <w:tcW w:w="688"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BF285EC">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非正常排放原因</w:t>
                  </w:r>
                </w:p>
              </w:tc>
              <w:tc>
                <w:tcPr>
                  <w:tcW w:w="632"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5B8F732">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废气量（m</w:t>
                  </w:r>
                  <w:r>
                    <w:rPr>
                      <w:rFonts w:eastAsiaTheme="minorEastAsia"/>
                      <w:b/>
                      <w:color w:val="auto"/>
                      <w:sz w:val="21"/>
                      <w:szCs w:val="21"/>
                      <w:vertAlign w:val="superscript"/>
                      <w:lang w:bidi="ar"/>
                    </w:rPr>
                    <w:t>3</w:t>
                  </w:r>
                  <w:r>
                    <w:rPr>
                      <w:rFonts w:eastAsiaTheme="minorEastAsia"/>
                      <w:b/>
                      <w:color w:val="auto"/>
                      <w:sz w:val="21"/>
                      <w:szCs w:val="21"/>
                      <w:lang w:bidi="ar"/>
                    </w:rPr>
                    <w:t>/h）</w:t>
                  </w:r>
                </w:p>
              </w:tc>
              <w:tc>
                <w:tcPr>
                  <w:tcW w:w="474"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804F106">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污染物</w:t>
                  </w:r>
                </w:p>
              </w:tc>
              <w:tc>
                <w:tcPr>
                  <w:tcW w:w="656"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A5C1501">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非正常排放速率（kg/h）</w:t>
                  </w:r>
                </w:p>
              </w:tc>
              <w:tc>
                <w:tcPr>
                  <w:tcW w:w="990"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F8A5A85">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排气筒参数</w:t>
                  </w:r>
                </w:p>
              </w:tc>
              <w:tc>
                <w:tcPr>
                  <w:tcW w:w="548"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EBF835B">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排放方式</w:t>
                  </w:r>
                </w:p>
              </w:tc>
              <w:tc>
                <w:tcPr>
                  <w:tcW w:w="508"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3AFF7EB">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年发生频次/（次）</w:t>
                  </w:r>
                </w:p>
              </w:tc>
            </w:tr>
            <w:tr w14:paraId="6E41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A5594D0">
                  <w:pPr>
                    <w:adjustRightInd w:val="0"/>
                    <w:snapToGrid w:val="0"/>
                    <w:spacing w:line="240" w:lineRule="auto"/>
                    <w:ind w:firstLine="0" w:firstLineChars="0"/>
                    <w:jc w:val="center"/>
                    <w:rPr>
                      <w:rFonts w:eastAsiaTheme="minorEastAsia"/>
                      <w:color w:val="auto"/>
                      <w:sz w:val="21"/>
                      <w:szCs w:val="21"/>
                    </w:rPr>
                  </w:pPr>
                </w:p>
              </w:tc>
              <w:tc>
                <w:tcPr>
                  <w:tcW w:w="6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A6240EC">
                  <w:pPr>
                    <w:adjustRightInd w:val="0"/>
                    <w:snapToGrid w:val="0"/>
                    <w:spacing w:line="240" w:lineRule="auto"/>
                    <w:ind w:firstLine="0" w:firstLineChars="0"/>
                    <w:jc w:val="center"/>
                    <w:rPr>
                      <w:rFonts w:eastAsiaTheme="minorEastAsia"/>
                      <w:color w:val="auto"/>
                      <w:sz w:val="21"/>
                      <w:szCs w:val="21"/>
                    </w:rPr>
                  </w:pPr>
                </w:p>
              </w:tc>
              <w:tc>
                <w:tcPr>
                  <w:tcW w:w="63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381F678">
                  <w:pPr>
                    <w:adjustRightInd w:val="0"/>
                    <w:snapToGrid w:val="0"/>
                    <w:spacing w:line="240" w:lineRule="auto"/>
                    <w:ind w:firstLine="0" w:firstLineChars="0"/>
                    <w:jc w:val="center"/>
                    <w:rPr>
                      <w:rFonts w:eastAsiaTheme="minorEastAsia"/>
                      <w:color w:val="auto"/>
                      <w:sz w:val="21"/>
                      <w:szCs w:val="21"/>
                    </w:rPr>
                  </w:pPr>
                </w:p>
              </w:tc>
              <w:tc>
                <w:tcPr>
                  <w:tcW w:w="474"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951170B">
                  <w:pPr>
                    <w:adjustRightInd w:val="0"/>
                    <w:snapToGrid w:val="0"/>
                    <w:spacing w:line="240" w:lineRule="auto"/>
                    <w:ind w:firstLine="0" w:firstLineChars="0"/>
                    <w:jc w:val="center"/>
                    <w:rPr>
                      <w:rFonts w:eastAsiaTheme="minorEastAsia"/>
                      <w:color w:val="auto"/>
                      <w:sz w:val="21"/>
                      <w:szCs w:val="21"/>
                    </w:rPr>
                  </w:pPr>
                </w:p>
              </w:tc>
              <w:tc>
                <w:tcPr>
                  <w:tcW w:w="6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775BCB7">
                  <w:pPr>
                    <w:adjustRightInd w:val="0"/>
                    <w:snapToGrid w:val="0"/>
                    <w:spacing w:line="240" w:lineRule="auto"/>
                    <w:ind w:firstLine="0" w:firstLineChars="0"/>
                    <w:jc w:val="center"/>
                    <w:rPr>
                      <w:rFonts w:eastAsiaTheme="minorEastAsia"/>
                      <w:color w:val="auto"/>
                      <w:sz w:val="21"/>
                      <w:szCs w:val="21"/>
                    </w:rPr>
                  </w:pPr>
                </w:p>
              </w:tc>
              <w:tc>
                <w:tcPr>
                  <w:tcW w:w="487" w:type="pct"/>
                  <w:tcBorders>
                    <w:top w:val="single" w:color="auto" w:sz="6" w:space="0"/>
                    <w:left w:val="single" w:color="auto" w:sz="6" w:space="0"/>
                    <w:bottom w:val="single" w:color="auto" w:sz="6" w:space="0"/>
                    <w:right w:val="single" w:color="auto" w:sz="6" w:space="0"/>
                  </w:tcBorders>
                  <w:shd w:val="clear" w:color="auto" w:fill="auto"/>
                  <w:vAlign w:val="center"/>
                </w:tcPr>
                <w:p w14:paraId="2A3329B4">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高度（m）</w:t>
                  </w:r>
                </w:p>
              </w:tc>
              <w:tc>
                <w:tcPr>
                  <w:tcW w:w="503" w:type="pct"/>
                  <w:tcBorders>
                    <w:top w:val="single" w:color="auto" w:sz="6" w:space="0"/>
                    <w:left w:val="single" w:color="auto" w:sz="6" w:space="0"/>
                    <w:bottom w:val="single" w:color="auto" w:sz="6" w:space="0"/>
                    <w:right w:val="single" w:color="auto" w:sz="6" w:space="0"/>
                  </w:tcBorders>
                  <w:shd w:val="clear" w:color="auto" w:fill="auto"/>
                  <w:vAlign w:val="center"/>
                </w:tcPr>
                <w:p w14:paraId="6CD59DC6">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内径（m）</w:t>
                  </w:r>
                </w:p>
              </w:tc>
              <w:tc>
                <w:tcPr>
                  <w:tcW w:w="54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98F3170">
                  <w:pPr>
                    <w:adjustRightInd w:val="0"/>
                    <w:snapToGrid w:val="0"/>
                    <w:spacing w:line="240" w:lineRule="auto"/>
                    <w:ind w:firstLine="0" w:firstLineChars="0"/>
                    <w:jc w:val="center"/>
                    <w:rPr>
                      <w:rFonts w:eastAsiaTheme="minorEastAsia"/>
                      <w:color w:val="auto"/>
                      <w:sz w:val="21"/>
                      <w:szCs w:val="21"/>
                    </w:rPr>
                  </w:pPr>
                </w:p>
              </w:tc>
              <w:tc>
                <w:tcPr>
                  <w:tcW w:w="50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0917E7B">
                  <w:pPr>
                    <w:adjustRightInd w:val="0"/>
                    <w:snapToGrid w:val="0"/>
                    <w:spacing w:line="240" w:lineRule="auto"/>
                    <w:ind w:firstLine="0" w:firstLineChars="0"/>
                    <w:jc w:val="center"/>
                    <w:rPr>
                      <w:rFonts w:eastAsiaTheme="minorEastAsia"/>
                      <w:color w:val="auto"/>
                      <w:sz w:val="21"/>
                      <w:szCs w:val="21"/>
                    </w:rPr>
                  </w:pPr>
                </w:p>
              </w:tc>
            </w:tr>
            <w:tr w14:paraId="5A50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500" w:type="pct"/>
                  <w:vMerge w:val="restart"/>
                  <w:tcBorders>
                    <w:top w:val="single" w:color="auto" w:sz="6" w:space="0"/>
                    <w:left w:val="single" w:color="auto" w:sz="6" w:space="0"/>
                    <w:right w:val="single" w:color="auto" w:sz="6" w:space="0"/>
                  </w:tcBorders>
                  <w:shd w:val="clear" w:color="auto" w:fill="auto"/>
                  <w:vAlign w:val="center"/>
                </w:tcPr>
                <w:p w14:paraId="4B3ED1AA">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DA001</w:t>
                  </w:r>
                </w:p>
              </w:tc>
              <w:tc>
                <w:tcPr>
                  <w:tcW w:w="688" w:type="pct"/>
                  <w:vMerge w:val="restart"/>
                  <w:tcBorders>
                    <w:top w:val="single" w:color="auto" w:sz="6" w:space="0"/>
                    <w:left w:val="single" w:color="auto" w:sz="6" w:space="0"/>
                    <w:right w:val="single" w:color="auto" w:sz="6" w:space="0"/>
                  </w:tcBorders>
                  <w:shd w:val="clear" w:color="auto" w:fill="auto"/>
                  <w:vAlign w:val="center"/>
                </w:tcPr>
                <w:p w14:paraId="08646078">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z w:val="21"/>
                      <w:szCs w:val="21"/>
                    </w:rPr>
                  </w:pPr>
                  <w:r>
                    <w:rPr>
                      <w:rFonts w:ascii="Times New Roman" w:hAnsi="Times New Roman" w:eastAsiaTheme="minorEastAsia"/>
                      <w:bCs/>
                      <w:color w:val="auto"/>
                      <w:sz w:val="21"/>
                      <w:szCs w:val="21"/>
                    </w:rPr>
                    <w:t>“收集装置+</w:t>
                  </w:r>
                  <w:r>
                    <w:rPr>
                      <w:rFonts w:hint="eastAsia" w:ascii="Times New Roman" w:hAnsi="Times New Roman" w:eastAsiaTheme="minorEastAsia"/>
                      <w:bCs/>
                      <w:color w:val="auto"/>
                      <w:sz w:val="21"/>
                      <w:szCs w:val="21"/>
                    </w:rPr>
                    <w:t>酸</w:t>
                  </w:r>
                  <w:r>
                    <w:rPr>
                      <w:rFonts w:ascii="Times New Roman" w:hAnsi="Times New Roman" w:eastAsiaTheme="minorEastAsia"/>
                      <w:bCs/>
                      <w:color w:val="auto"/>
                      <w:sz w:val="21"/>
                      <w:szCs w:val="21"/>
                    </w:rPr>
                    <w:t>喷淋+</w:t>
                  </w:r>
                  <w:r>
                    <w:rPr>
                      <w:rFonts w:hint="eastAsia" w:ascii="Times New Roman" w:hAnsi="Times New Roman" w:eastAsiaTheme="minorEastAsia"/>
                      <w:bCs/>
                      <w:color w:val="auto"/>
                      <w:sz w:val="21"/>
                      <w:szCs w:val="21"/>
                    </w:rPr>
                    <w:t>除雾器+</w:t>
                  </w:r>
                  <w:r>
                    <w:rPr>
                      <w:rFonts w:ascii="Times New Roman" w:hAnsi="Times New Roman" w:eastAsiaTheme="minorEastAsia"/>
                      <w:bCs/>
                      <w:color w:val="auto"/>
                      <w:sz w:val="21"/>
                      <w:szCs w:val="21"/>
                    </w:rPr>
                    <w:t>二级活性炭吸附装置故障”</w:t>
                  </w:r>
                </w:p>
              </w:tc>
              <w:tc>
                <w:tcPr>
                  <w:tcW w:w="632" w:type="pct"/>
                  <w:vMerge w:val="restart"/>
                  <w:tcBorders>
                    <w:top w:val="single" w:color="auto" w:sz="6" w:space="0"/>
                    <w:left w:val="single" w:color="auto" w:sz="6" w:space="0"/>
                    <w:right w:val="single" w:color="auto" w:sz="6" w:space="0"/>
                  </w:tcBorders>
                  <w:shd w:val="clear" w:color="auto" w:fill="auto"/>
                  <w:vAlign w:val="center"/>
                </w:tcPr>
                <w:p w14:paraId="2E76CBA2">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bidi="ar"/>
                    </w:rPr>
                    <w:t>25000</w:t>
                  </w: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5C814B55">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非甲烷总烃</w:t>
                  </w:r>
                </w:p>
              </w:tc>
              <w:tc>
                <w:tcPr>
                  <w:tcW w:w="656" w:type="pct"/>
                  <w:tcBorders>
                    <w:top w:val="single" w:color="auto" w:sz="6" w:space="0"/>
                    <w:left w:val="single" w:color="auto" w:sz="6" w:space="0"/>
                    <w:bottom w:val="single" w:color="auto" w:sz="6" w:space="0"/>
                    <w:right w:val="single" w:color="auto" w:sz="6" w:space="0"/>
                  </w:tcBorders>
                  <w:shd w:val="clear" w:color="auto" w:fill="auto"/>
                  <w:vAlign w:val="center"/>
                </w:tcPr>
                <w:p w14:paraId="785DEAA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bCs/>
                      <w:color w:val="auto"/>
                      <w:spacing w:val="-10"/>
                      <w:sz w:val="21"/>
                      <w:szCs w:val="21"/>
                    </w:rPr>
                    <w:t>0.534</w:t>
                  </w:r>
                </w:p>
              </w:tc>
              <w:tc>
                <w:tcPr>
                  <w:tcW w:w="487" w:type="pct"/>
                  <w:vMerge w:val="restart"/>
                  <w:tcBorders>
                    <w:top w:val="single" w:color="auto" w:sz="6" w:space="0"/>
                    <w:left w:val="single" w:color="auto" w:sz="6" w:space="0"/>
                    <w:right w:val="single" w:color="auto" w:sz="6" w:space="0"/>
                  </w:tcBorders>
                  <w:shd w:val="clear" w:color="auto" w:fill="auto"/>
                  <w:vAlign w:val="center"/>
                </w:tcPr>
                <w:p w14:paraId="00E64AF3">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lang w:bidi="ar"/>
                    </w:rPr>
                    <w:t>15</w:t>
                  </w:r>
                </w:p>
              </w:tc>
              <w:tc>
                <w:tcPr>
                  <w:tcW w:w="503" w:type="pct"/>
                  <w:vMerge w:val="restart"/>
                  <w:tcBorders>
                    <w:top w:val="single" w:color="auto" w:sz="6" w:space="0"/>
                    <w:left w:val="single" w:color="auto" w:sz="6" w:space="0"/>
                    <w:right w:val="single" w:color="auto" w:sz="6" w:space="0"/>
                  </w:tcBorders>
                  <w:shd w:val="clear" w:color="auto" w:fill="auto"/>
                  <w:vAlign w:val="center"/>
                </w:tcPr>
                <w:p w14:paraId="4EFC22F2">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0.3</w:t>
                  </w:r>
                </w:p>
              </w:tc>
              <w:tc>
                <w:tcPr>
                  <w:tcW w:w="548" w:type="pct"/>
                  <w:vMerge w:val="restart"/>
                  <w:tcBorders>
                    <w:top w:val="single" w:color="auto" w:sz="6" w:space="0"/>
                    <w:left w:val="single" w:color="auto" w:sz="6" w:space="0"/>
                    <w:right w:val="single" w:color="auto" w:sz="6" w:space="0"/>
                  </w:tcBorders>
                  <w:shd w:val="clear" w:color="auto" w:fill="auto"/>
                  <w:vAlign w:val="center"/>
                </w:tcPr>
                <w:p w14:paraId="582BACB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短时间连续0.5h</w:t>
                  </w:r>
                </w:p>
              </w:tc>
              <w:tc>
                <w:tcPr>
                  <w:tcW w:w="508" w:type="pct"/>
                  <w:vMerge w:val="restart"/>
                  <w:tcBorders>
                    <w:top w:val="single" w:color="auto" w:sz="6" w:space="0"/>
                    <w:left w:val="single" w:color="auto" w:sz="6" w:space="0"/>
                    <w:right w:val="single" w:color="auto" w:sz="6" w:space="0"/>
                  </w:tcBorders>
                  <w:shd w:val="clear" w:color="auto" w:fill="auto"/>
                  <w:vAlign w:val="center"/>
                </w:tcPr>
                <w:p w14:paraId="10C35A3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w:t>
                  </w:r>
                </w:p>
              </w:tc>
            </w:tr>
            <w:tr w14:paraId="27D1B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500" w:type="pct"/>
                  <w:vMerge w:val="continue"/>
                  <w:tcBorders>
                    <w:left w:val="single" w:color="auto" w:sz="6" w:space="0"/>
                    <w:right w:val="single" w:color="auto" w:sz="6" w:space="0"/>
                  </w:tcBorders>
                  <w:shd w:val="clear" w:color="auto" w:fill="auto"/>
                  <w:vAlign w:val="center"/>
                </w:tcPr>
                <w:p w14:paraId="265B83AE">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c>
                <w:tcPr>
                  <w:tcW w:w="688" w:type="pct"/>
                  <w:vMerge w:val="continue"/>
                  <w:tcBorders>
                    <w:left w:val="single" w:color="auto" w:sz="6" w:space="0"/>
                    <w:right w:val="single" w:color="auto" w:sz="6" w:space="0"/>
                  </w:tcBorders>
                  <w:shd w:val="clear" w:color="auto" w:fill="auto"/>
                  <w:vAlign w:val="center"/>
                </w:tcPr>
                <w:p w14:paraId="2783D8CB">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z w:val="21"/>
                      <w:szCs w:val="21"/>
                    </w:rPr>
                  </w:pPr>
                </w:p>
              </w:tc>
              <w:tc>
                <w:tcPr>
                  <w:tcW w:w="632" w:type="pct"/>
                  <w:vMerge w:val="continue"/>
                  <w:tcBorders>
                    <w:left w:val="single" w:color="auto" w:sz="6" w:space="0"/>
                    <w:right w:val="single" w:color="auto" w:sz="6" w:space="0"/>
                  </w:tcBorders>
                  <w:shd w:val="clear" w:color="auto" w:fill="auto"/>
                  <w:vAlign w:val="center"/>
                </w:tcPr>
                <w:p w14:paraId="7D44B69B">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047B13F6">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NH</w:t>
                  </w:r>
                  <w:r>
                    <w:rPr>
                      <w:rFonts w:hint="eastAsia" w:ascii="Times New Roman" w:hAnsi="Times New Roman" w:eastAsiaTheme="minorEastAsia"/>
                      <w:color w:val="auto"/>
                      <w:sz w:val="21"/>
                      <w:szCs w:val="21"/>
                      <w:vertAlign w:val="subscript"/>
                    </w:rPr>
                    <w:t>3</w:t>
                  </w:r>
                </w:p>
              </w:tc>
              <w:tc>
                <w:tcPr>
                  <w:tcW w:w="656" w:type="pct"/>
                  <w:tcBorders>
                    <w:top w:val="single" w:color="auto" w:sz="6" w:space="0"/>
                    <w:left w:val="single" w:color="auto" w:sz="6" w:space="0"/>
                    <w:bottom w:val="single" w:color="auto" w:sz="6" w:space="0"/>
                    <w:right w:val="single" w:color="auto" w:sz="6" w:space="0"/>
                  </w:tcBorders>
                  <w:shd w:val="clear" w:color="auto" w:fill="auto"/>
                  <w:vAlign w:val="center"/>
                </w:tcPr>
                <w:p w14:paraId="70F50DD4">
                  <w:pPr>
                    <w:pStyle w:val="27"/>
                    <w:adjustRightInd w:val="0"/>
                    <w:snapToGrid w:val="0"/>
                    <w:spacing w:before="0" w:beforeAutospacing="0" w:after="0" w:afterAutospacing="0" w:line="240" w:lineRule="auto"/>
                    <w:ind w:firstLine="0" w:firstLineChars="0"/>
                    <w:jc w:val="center"/>
                    <w:rPr>
                      <w:rFonts w:ascii="Times New Roman" w:hAnsi="Times New Roman"/>
                      <w:bCs/>
                      <w:color w:val="auto"/>
                      <w:spacing w:val="-10"/>
                      <w:sz w:val="21"/>
                      <w:szCs w:val="21"/>
                    </w:rPr>
                  </w:pPr>
                  <w:r>
                    <w:rPr>
                      <w:rFonts w:hint="eastAsia" w:ascii="Times New Roman" w:hAnsi="Times New Roman"/>
                      <w:bCs/>
                      <w:color w:val="auto"/>
                      <w:spacing w:val="-10"/>
                      <w:sz w:val="21"/>
                      <w:szCs w:val="21"/>
                    </w:rPr>
                    <w:t>1.004</w:t>
                  </w:r>
                </w:p>
              </w:tc>
              <w:tc>
                <w:tcPr>
                  <w:tcW w:w="487" w:type="pct"/>
                  <w:vMerge w:val="continue"/>
                  <w:tcBorders>
                    <w:left w:val="single" w:color="auto" w:sz="6" w:space="0"/>
                    <w:right w:val="single" w:color="auto" w:sz="6" w:space="0"/>
                  </w:tcBorders>
                  <w:shd w:val="clear" w:color="auto" w:fill="auto"/>
                  <w:vAlign w:val="center"/>
                </w:tcPr>
                <w:p w14:paraId="30031C61">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p>
              </w:tc>
              <w:tc>
                <w:tcPr>
                  <w:tcW w:w="503" w:type="pct"/>
                  <w:vMerge w:val="continue"/>
                  <w:tcBorders>
                    <w:left w:val="single" w:color="auto" w:sz="6" w:space="0"/>
                    <w:right w:val="single" w:color="auto" w:sz="6" w:space="0"/>
                  </w:tcBorders>
                  <w:shd w:val="clear" w:color="auto" w:fill="auto"/>
                  <w:vAlign w:val="center"/>
                </w:tcPr>
                <w:p w14:paraId="76F505C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c>
                <w:tcPr>
                  <w:tcW w:w="548" w:type="pct"/>
                  <w:vMerge w:val="continue"/>
                  <w:tcBorders>
                    <w:left w:val="single" w:color="auto" w:sz="6" w:space="0"/>
                    <w:right w:val="single" w:color="auto" w:sz="6" w:space="0"/>
                  </w:tcBorders>
                  <w:shd w:val="clear" w:color="auto" w:fill="auto"/>
                  <w:vAlign w:val="center"/>
                </w:tcPr>
                <w:p w14:paraId="21C05243">
                  <w:pPr>
                    <w:adjustRightInd w:val="0"/>
                    <w:snapToGrid w:val="0"/>
                    <w:spacing w:line="240" w:lineRule="auto"/>
                    <w:ind w:firstLine="0" w:firstLineChars="0"/>
                    <w:jc w:val="center"/>
                    <w:rPr>
                      <w:rFonts w:eastAsiaTheme="minorEastAsia"/>
                      <w:color w:val="auto"/>
                      <w:sz w:val="21"/>
                      <w:szCs w:val="21"/>
                      <w:lang w:bidi="ar"/>
                    </w:rPr>
                  </w:pPr>
                </w:p>
              </w:tc>
              <w:tc>
                <w:tcPr>
                  <w:tcW w:w="508" w:type="pct"/>
                  <w:vMerge w:val="continue"/>
                  <w:tcBorders>
                    <w:left w:val="single" w:color="auto" w:sz="6" w:space="0"/>
                    <w:right w:val="single" w:color="auto" w:sz="6" w:space="0"/>
                  </w:tcBorders>
                  <w:shd w:val="clear" w:color="auto" w:fill="auto"/>
                  <w:vAlign w:val="center"/>
                </w:tcPr>
                <w:p w14:paraId="7A4BBD31">
                  <w:pPr>
                    <w:adjustRightInd w:val="0"/>
                    <w:snapToGrid w:val="0"/>
                    <w:spacing w:line="240" w:lineRule="auto"/>
                    <w:ind w:firstLine="0" w:firstLineChars="0"/>
                    <w:jc w:val="center"/>
                    <w:rPr>
                      <w:rFonts w:eastAsiaTheme="minorEastAsia"/>
                      <w:color w:val="auto"/>
                      <w:sz w:val="21"/>
                      <w:szCs w:val="21"/>
                      <w:lang w:bidi="ar"/>
                    </w:rPr>
                  </w:pPr>
                </w:p>
              </w:tc>
            </w:tr>
            <w:tr w14:paraId="2A4FF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500" w:type="pct"/>
                  <w:vMerge w:val="continue"/>
                  <w:tcBorders>
                    <w:left w:val="single" w:color="auto" w:sz="6" w:space="0"/>
                    <w:right w:val="single" w:color="auto" w:sz="6" w:space="0"/>
                  </w:tcBorders>
                  <w:shd w:val="clear" w:color="auto" w:fill="auto"/>
                  <w:vAlign w:val="center"/>
                </w:tcPr>
                <w:p w14:paraId="499AB0C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c>
                <w:tcPr>
                  <w:tcW w:w="688" w:type="pct"/>
                  <w:vMerge w:val="continue"/>
                  <w:tcBorders>
                    <w:left w:val="single" w:color="auto" w:sz="6" w:space="0"/>
                    <w:right w:val="single" w:color="auto" w:sz="6" w:space="0"/>
                  </w:tcBorders>
                  <w:shd w:val="clear" w:color="auto" w:fill="auto"/>
                  <w:vAlign w:val="center"/>
                </w:tcPr>
                <w:p w14:paraId="29F27E7A">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z w:val="21"/>
                      <w:szCs w:val="21"/>
                    </w:rPr>
                  </w:pPr>
                </w:p>
              </w:tc>
              <w:tc>
                <w:tcPr>
                  <w:tcW w:w="632" w:type="pct"/>
                  <w:vMerge w:val="continue"/>
                  <w:tcBorders>
                    <w:left w:val="single" w:color="auto" w:sz="6" w:space="0"/>
                    <w:right w:val="single" w:color="auto" w:sz="6" w:space="0"/>
                  </w:tcBorders>
                  <w:shd w:val="clear" w:color="auto" w:fill="auto"/>
                  <w:vAlign w:val="center"/>
                </w:tcPr>
                <w:p w14:paraId="2E7A6AC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5D34EA3A">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H</w:t>
                  </w:r>
                  <w:r>
                    <w:rPr>
                      <w:rFonts w:ascii="Times New Roman" w:hAnsi="Times New Roman" w:eastAsiaTheme="minorEastAsia"/>
                      <w:color w:val="auto"/>
                      <w:sz w:val="21"/>
                      <w:szCs w:val="21"/>
                      <w:vertAlign w:val="subscript"/>
                    </w:rPr>
                    <w:t>2</w:t>
                  </w:r>
                  <w:r>
                    <w:rPr>
                      <w:rFonts w:ascii="Times New Roman" w:hAnsi="Times New Roman" w:eastAsiaTheme="minorEastAsia"/>
                      <w:color w:val="auto"/>
                      <w:sz w:val="21"/>
                      <w:szCs w:val="21"/>
                    </w:rPr>
                    <w:t>S</w:t>
                  </w:r>
                </w:p>
              </w:tc>
              <w:tc>
                <w:tcPr>
                  <w:tcW w:w="656" w:type="pct"/>
                  <w:tcBorders>
                    <w:top w:val="single" w:color="auto" w:sz="6" w:space="0"/>
                    <w:left w:val="single" w:color="auto" w:sz="6" w:space="0"/>
                    <w:bottom w:val="single" w:color="auto" w:sz="6" w:space="0"/>
                    <w:right w:val="single" w:color="auto" w:sz="6" w:space="0"/>
                  </w:tcBorders>
                  <w:shd w:val="clear" w:color="auto" w:fill="auto"/>
                  <w:vAlign w:val="center"/>
                </w:tcPr>
                <w:p w14:paraId="1C4C3C3D">
                  <w:pPr>
                    <w:pStyle w:val="27"/>
                    <w:adjustRightInd w:val="0"/>
                    <w:snapToGrid w:val="0"/>
                    <w:spacing w:before="0" w:beforeAutospacing="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bCs/>
                      <w:color w:val="auto"/>
                      <w:spacing w:val="-10"/>
                      <w:sz w:val="21"/>
                      <w:szCs w:val="21"/>
                    </w:rPr>
                    <w:t>0.00958</w:t>
                  </w:r>
                </w:p>
              </w:tc>
              <w:tc>
                <w:tcPr>
                  <w:tcW w:w="487" w:type="pct"/>
                  <w:vMerge w:val="continue"/>
                  <w:tcBorders>
                    <w:left w:val="single" w:color="auto" w:sz="6" w:space="0"/>
                    <w:right w:val="single" w:color="auto" w:sz="6" w:space="0"/>
                  </w:tcBorders>
                  <w:shd w:val="clear" w:color="auto" w:fill="auto"/>
                  <w:vAlign w:val="center"/>
                </w:tcPr>
                <w:p w14:paraId="723149D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p>
              </w:tc>
              <w:tc>
                <w:tcPr>
                  <w:tcW w:w="503" w:type="pct"/>
                  <w:vMerge w:val="continue"/>
                  <w:tcBorders>
                    <w:left w:val="single" w:color="auto" w:sz="6" w:space="0"/>
                    <w:right w:val="single" w:color="auto" w:sz="6" w:space="0"/>
                  </w:tcBorders>
                  <w:shd w:val="clear" w:color="auto" w:fill="auto"/>
                  <w:vAlign w:val="center"/>
                </w:tcPr>
                <w:p w14:paraId="644F4A02">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c>
                <w:tcPr>
                  <w:tcW w:w="548" w:type="pct"/>
                  <w:vMerge w:val="continue"/>
                  <w:tcBorders>
                    <w:left w:val="single" w:color="auto" w:sz="6" w:space="0"/>
                    <w:right w:val="single" w:color="auto" w:sz="6" w:space="0"/>
                  </w:tcBorders>
                  <w:shd w:val="clear" w:color="auto" w:fill="auto"/>
                  <w:vAlign w:val="center"/>
                </w:tcPr>
                <w:p w14:paraId="2AA810B3">
                  <w:pPr>
                    <w:adjustRightInd w:val="0"/>
                    <w:snapToGrid w:val="0"/>
                    <w:spacing w:line="240" w:lineRule="auto"/>
                    <w:ind w:firstLine="0" w:firstLineChars="0"/>
                    <w:jc w:val="center"/>
                    <w:rPr>
                      <w:rFonts w:eastAsiaTheme="minorEastAsia"/>
                      <w:color w:val="auto"/>
                      <w:sz w:val="21"/>
                      <w:szCs w:val="21"/>
                      <w:lang w:bidi="ar"/>
                    </w:rPr>
                  </w:pPr>
                </w:p>
              </w:tc>
              <w:tc>
                <w:tcPr>
                  <w:tcW w:w="508" w:type="pct"/>
                  <w:vMerge w:val="continue"/>
                  <w:tcBorders>
                    <w:left w:val="single" w:color="auto" w:sz="6" w:space="0"/>
                    <w:right w:val="single" w:color="auto" w:sz="6" w:space="0"/>
                  </w:tcBorders>
                  <w:shd w:val="clear" w:color="auto" w:fill="auto"/>
                  <w:vAlign w:val="center"/>
                </w:tcPr>
                <w:p w14:paraId="25FA2E22">
                  <w:pPr>
                    <w:adjustRightInd w:val="0"/>
                    <w:snapToGrid w:val="0"/>
                    <w:spacing w:line="240" w:lineRule="auto"/>
                    <w:ind w:firstLine="0" w:firstLineChars="0"/>
                    <w:jc w:val="center"/>
                    <w:rPr>
                      <w:rFonts w:eastAsiaTheme="minorEastAsia"/>
                      <w:color w:val="auto"/>
                      <w:sz w:val="21"/>
                      <w:szCs w:val="21"/>
                      <w:lang w:bidi="ar"/>
                    </w:rPr>
                  </w:pPr>
                </w:p>
              </w:tc>
            </w:tr>
            <w:tr w14:paraId="5E53E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500" w:type="pct"/>
                  <w:vMerge w:val="continue"/>
                  <w:tcBorders>
                    <w:left w:val="single" w:color="auto" w:sz="6" w:space="0"/>
                    <w:right w:val="single" w:color="auto" w:sz="6" w:space="0"/>
                  </w:tcBorders>
                  <w:shd w:val="clear" w:color="auto" w:fill="auto"/>
                  <w:vAlign w:val="center"/>
                </w:tcPr>
                <w:p w14:paraId="00448266">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c>
                <w:tcPr>
                  <w:tcW w:w="688" w:type="pct"/>
                  <w:tcBorders>
                    <w:left w:val="single" w:color="auto" w:sz="6" w:space="0"/>
                    <w:right w:val="single" w:color="auto" w:sz="6" w:space="0"/>
                  </w:tcBorders>
                  <w:shd w:val="clear" w:color="auto" w:fill="auto"/>
                  <w:vAlign w:val="center"/>
                </w:tcPr>
                <w:p w14:paraId="31DFEBCF">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z w:val="21"/>
                      <w:szCs w:val="21"/>
                    </w:rPr>
                  </w:pPr>
                  <w:r>
                    <w:rPr>
                      <w:rFonts w:ascii="Times New Roman" w:hAnsi="Times New Roman" w:eastAsiaTheme="minorEastAsia"/>
                      <w:bCs/>
                      <w:color w:val="auto"/>
                      <w:sz w:val="21"/>
                      <w:szCs w:val="21"/>
                    </w:rPr>
                    <w:t>“收集装置+</w:t>
                  </w:r>
                  <w:r>
                    <w:rPr>
                      <w:rFonts w:hint="eastAsia" w:ascii="Times New Roman" w:hAnsi="Times New Roman" w:eastAsiaTheme="minorEastAsia"/>
                      <w:bCs/>
                      <w:color w:val="auto"/>
                      <w:sz w:val="21"/>
                      <w:szCs w:val="21"/>
                    </w:rPr>
                    <w:t>袋式除尘器</w:t>
                  </w:r>
                  <w:r>
                    <w:rPr>
                      <w:rFonts w:ascii="Times New Roman" w:hAnsi="Times New Roman" w:eastAsiaTheme="minorEastAsia"/>
                      <w:bCs/>
                      <w:color w:val="auto"/>
                      <w:sz w:val="21"/>
                      <w:szCs w:val="21"/>
                    </w:rPr>
                    <w:t>故障”</w:t>
                  </w:r>
                </w:p>
              </w:tc>
              <w:tc>
                <w:tcPr>
                  <w:tcW w:w="632" w:type="pct"/>
                  <w:vMerge w:val="continue"/>
                  <w:tcBorders>
                    <w:left w:val="single" w:color="auto" w:sz="6" w:space="0"/>
                    <w:right w:val="single" w:color="auto" w:sz="6" w:space="0"/>
                  </w:tcBorders>
                  <w:shd w:val="clear" w:color="auto" w:fill="auto"/>
                  <w:vAlign w:val="center"/>
                </w:tcPr>
                <w:p w14:paraId="3AF589E9">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43BA8799">
                  <w:pPr>
                    <w:pStyle w:val="27"/>
                    <w:widowControl w:val="0"/>
                    <w:tabs>
                      <w:tab w:val="left" w:pos="0"/>
                    </w:tabs>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颗粒物</w:t>
                  </w:r>
                </w:p>
              </w:tc>
              <w:tc>
                <w:tcPr>
                  <w:tcW w:w="656" w:type="pct"/>
                  <w:tcBorders>
                    <w:top w:val="single" w:color="auto" w:sz="6" w:space="0"/>
                    <w:left w:val="single" w:color="auto" w:sz="6" w:space="0"/>
                    <w:bottom w:val="single" w:color="auto" w:sz="6" w:space="0"/>
                    <w:right w:val="single" w:color="auto" w:sz="6" w:space="0"/>
                  </w:tcBorders>
                  <w:shd w:val="clear" w:color="auto" w:fill="auto"/>
                  <w:vAlign w:val="center"/>
                </w:tcPr>
                <w:p w14:paraId="3F64E661">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bCs/>
                      <w:color w:val="auto"/>
                      <w:spacing w:val="-10"/>
                      <w:sz w:val="21"/>
                      <w:szCs w:val="21"/>
                    </w:rPr>
                  </w:pPr>
                  <w:r>
                    <w:rPr>
                      <w:rFonts w:hint="eastAsia" w:ascii="Times New Roman" w:hAnsi="Times New Roman" w:eastAsiaTheme="minorEastAsia"/>
                      <w:bCs/>
                      <w:color w:val="auto"/>
                      <w:spacing w:val="-10"/>
                      <w:sz w:val="21"/>
                      <w:szCs w:val="21"/>
                    </w:rPr>
                    <w:t>0.0536</w:t>
                  </w:r>
                </w:p>
              </w:tc>
              <w:tc>
                <w:tcPr>
                  <w:tcW w:w="487" w:type="pct"/>
                  <w:vMerge w:val="continue"/>
                  <w:tcBorders>
                    <w:left w:val="single" w:color="auto" w:sz="6" w:space="0"/>
                    <w:right w:val="single" w:color="auto" w:sz="6" w:space="0"/>
                  </w:tcBorders>
                  <w:shd w:val="clear" w:color="auto" w:fill="auto"/>
                  <w:vAlign w:val="center"/>
                </w:tcPr>
                <w:p w14:paraId="0D8D28A7">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lang w:bidi="ar"/>
                    </w:rPr>
                  </w:pPr>
                </w:p>
              </w:tc>
              <w:tc>
                <w:tcPr>
                  <w:tcW w:w="503" w:type="pct"/>
                  <w:vMerge w:val="continue"/>
                  <w:tcBorders>
                    <w:left w:val="single" w:color="auto" w:sz="6" w:space="0"/>
                    <w:right w:val="single" w:color="auto" w:sz="6" w:space="0"/>
                  </w:tcBorders>
                  <w:shd w:val="clear" w:color="auto" w:fill="auto"/>
                  <w:vAlign w:val="center"/>
                </w:tcPr>
                <w:p w14:paraId="26375F66">
                  <w:pPr>
                    <w:pStyle w:val="27"/>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c>
                <w:tcPr>
                  <w:tcW w:w="548" w:type="pct"/>
                  <w:vMerge w:val="continue"/>
                  <w:tcBorders>
                    <w:left w:val="single" w:color="auto" w:sz="6" w:space="0"/>
                    <w:right w:val="single" w:color="auto" w:sz="6" w:space="0"/>
                  </w:tcBorders>
                  <w:shd w:val="clear" w:color="auto" w:fill="auto"/>
                  <w:vAlign w:val="center"/>
                </w:tcPr>
                <w:p w14:paraId="76EB8074">
                  <w:pPr>
                    <w:adjustRightInd w:val="0"/>
                    <w:snapToGrid w:val="0"/>
                    <w:spacing w:line="240" w:lineRule="auto"/>
                    <w:ind w:firstLine="0" w:firstLineChars="0"/>
                    <w:jc w:val="center"/>
                    <w:rPr>
                      <w:rFonts w:eastAsiaTheme="minorEastAsia"/>
                      <w:color w:val="auto"/>
                      <w:sz w:val="21"/>
                      <w:szCs w:val="21"/>
                      <w:lang w:bidi="ar"/>
                    </w:rPr>
                  </w:pPr>
                </w:p>
              </w:tc>
              <w:tc>
                <w:tcPr>
                  <w:tcW w:w="508" w:type="pct"/>
                  <w:vMerge w:val="continue"/>
                  <w:tcBorders>
                    <w:left w:val="single" w:color="auto" w:sz="6" w:space="0"/>
                    <w:right w:val="single" w:color="auto" w:sz="6" w:space="0"/>
                  </w:tcBorders>
                  <w:shd w:val="clear" w:color="auto" w:fill="auto"/>
                  <w:vAlign w:val="center"/>
                </w:tcPr>
                <w:p w14:paraId="0059344E">
                  <w:pPr>
                    <w:adjustRightInd w:val="0"/>
                    <w:snapToGrid w:val="0"/>
                    <w:spacing w:line="240" w:lineRule="auto"/>
                    <w:ind w:firstLine="0" w:firstLineChars="0"/>
                    <w:jc w:val="center"/>
                    <w:rPr>
                      <w:rFonts w:eastAsiaTheme="minorEastAsia"/>
                      <w:color w:val="auto"/>
                      <w:sz w:val="21"/>
                      <w:szCs w:val="21"/>
                      <w:lang w:bidi="ar"/>
                    </w:rPr>
                  </w:pPr>
                </w:p>
              </w:tc>
            </w:tr>
          </w:tbl>
          <w:p w14:paraId="594A650F">
            <w:pPr>
              <w:tabs>
                <w:tab w:val="left" w:pos="2550"/>
              </w:tabs>
              <w:adjustRightInd w:val="0"/>
              <w:snapToGrid w:val="0"/>
              <w:spacing w:line="360" w:lineRule="auto"/>
              <w:ind w:firstLine="480"/>
              <w:rPr>
                <w:rFonts w:eastAsiaTheme="minorEastAsia"/>
                <w:color w:val="auto"/>
              </w:rPr>
            </w:pPr>
            <w:r>
              <w:rPr>
                <w:rFonts w:eastAsiaTheme="minorEastAsia"/>
                <w:color w:val="auto"/>
              </w:rPr>
              <w:t>针对</w:t>
            </w:r>
            <w:r>
              <w:rPr>
                <w:rFonts w:hint="eastAsia" w:eastAsiaTheme="minorEastAsia"/>
                <w:color w:val="auto"/>
              </w:rPr>
              <w:t>酸</w:t>
            </w:r>
            <w:r>
              <w:rPr>
                <w:rFonts w:eastAsiaTheme="minorEastAsia"/>
                <w:color w:val="auto"/>
              </w:rPr>
              <w:t>喷淋+</w:t>
            </w:r>
            <w:r>
              <w:rPr>
                <w:rFonts w:hint="eastAsia" w:eastAsiaTheme="minorEastAsia"/>
                <w:color w:val="auto"/>
              </w:rPr>
              <w:t>除雾器+</w:t>
            </w:r>
            <w:r>
              <w:rPr>
                <w:rFonts w:eastAsiaTheme="minorEastAsia"/>
                <w:color w:val="auto"/>
              </w:rPr>
              <w:t>二级活性炭吸附装置</w:t>
            </w:r>
            <w:r>
              <w:rPr>
                <w:rFonts w:hint="eastAsia" w:eastAsiaTheme="minorEastAsia"/>
                <w:color w:val="auto"/>
              </w:rPr>
              <w:t>、袋式除尘器</w:t>
            </w:r>
            <w:r>
              <w:rPr>
                <w:rFonts w:eastAsiaTheme="minorEastAsia"/>
                <w:color w:val="auto"/>
              </w:rPr>
              <w:t>故障等非正常工况，建设单位应加强对废气处理设施及其他环保设施的巡查、维护和保养，一旦发现设施运行异常，应暂停生产，迅速抢修或更换，待废气处理设施运行正常后恢复生产。</w:t>
            </w:r>
          </w:p>
          <w:p w14:paraId="57E7B8FC">
            <w:pPr>
              <w:pStyle w:val="2"/>
              <w:adjustRightInd w:val="0"/>
              <w:spacing w:before="0" w:after="0" w:line="360" w:lineRule="auto"/>
              <w:ind w:right="0" w:firstLine="480"/>
              <w:rPr>
                <w:rFonts w:eastAsiaTheme="minorEastAsia"/>
                <w:b/>
                <w:color w:val="auto"/>
                <w:sz w:val="21"/>
                <w:szCs w:val="21"/>
                <w:lang w:bidi="ar"/>
              </w:rPr>
            </w:pPr>
            <w:r>
              <w:rPr>
                <w:rFonts w:eastAsiaTheme="minorEastAsia"/>
                <w:color w:val="auto"/>
                <w:kern w:val="2"/>
                <w:szCs w:val="24"/>
              </w:rPr>
              <w:t>项目建成运行后，企业应加强在岗人员培训，按规定及时对设备维修保养，保证处理效率，尽量降低、避免非正常情况的发生，确保生产废气的达标排放。</w:t>
            </w:r>
          </w:p>
          <w:p w14:paraId="093048DF">
            <w:pPr>
              <w:tabs>
                <w:tab w:val="left" w:pos="2550"/>
              </w:tabs>
              <w:adjustRightInd w:val="0"/>
              <w:snapToGrid w:val="0"/>
              <w:spacing w:line="360" w:lineRule="auto"/>
              <w:ind w:firstLine="482"/>
              <w:rPr>
                <w:rFonts w:eastAsiaTheme="minorEastAsia"/>
                <w:b/>
                <w:bCs/>
                <w:color w:val="auto"/>
              </w:rPr>
            </w:pPr>
            <w:r>
              <w:rPr>
                <w:rFonts w:eastAsiaTheme="minorEastAsia"/>
                <w:b/>
                <w:bCs/>
                <w:color w:val="auto"/>
              </w:rPr>
              <w:t>5、卫生防护距离</w:t>
            </w:r>
          </w:p>
          <w:p w14:paraId="6FD988AA">
            <w:pPr>
              <w:adjustRightInd w:val="0"/>
              <w:snapToGrid w:val="0"/>
              <w:spacing w:line="360" w:lineRule="auto"/>
              <w:ind w:firstLine="480"/>
              <w:rPr>
                <w:color w:val="auto"/>
                <w:szCs w:val="18"/>
              </w:rPr>
            </w:pPr>
            <w:r>
              <w:rPr>
                <w:color w:val="auto"/>
                <w:szCs w:val="18"/>
              </w:rPr>
              <w:t>根据《大气有害物质无组织排放卫生防护距离推导技术导则》（GB/T39499-2020）规定，当企业存在多种有毒有害物质时，基于单个物质的等标排放量计算结果，选择等标排放量最大的物质作为企业的无组织排放的主要大气特征有害物质。当前两污染物的等标排放量相差在10%以内时，需要同时选择这两种特征大气有害物质分别计算卫生防护距离初值。</w:t>
            </w:r>
          </w:p>
          <w:p w14:paraId="09B6BB18">
            <w:pPr>
              <w:widowControl/>
              <w:adjustRightInd w:val="0"/>
              <w:snapToGrid w:val="0"/>
              <w:spacing w:line="240" w:lineRule="auto"/>
              <w:ind w:firstLine="422"/>
              <w:jc w:val="center"/>
              <w:rPr>
                <w:b/>
                <w:color w:val="auto"/>
                <w:sz w:val="21"/>
                <w:szCs w:val="21"/>
              </w:rPr>
            </w:pPr>
            <w:r>
              <w:rPr>
                <w:b/>
                <w:color w:val="auto"/>
                <w:sz w:val="21"/>
                <w:szCs w:val="21"/>
              </w:rPr>
              <w:t>表4-1</w:t>
            </w:r>
            <w:r>
              <w:rPr>
                <w:rFonts w:hint="eastAsia"/>
                <w:b/>
                <w:color w:val="auto"/>
                <w:sz w:val="21"/>
                <w:szCs w:val="21"/>
              </w:rPr>
              <w:t>1</w:t>
            </w:r>
            <w:r>
              <w:rPr>
                <w:b/>
                <w:color w:val="auto"/>
                <w:sz w:val="21"/>
                <w:szCs w:val="21"/>
              </w:rPr>
              <w:t xml:space="preserve"> 污染物的等标排放量计算结果</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96"/>
              <w:gridCol w:w="1396"/>
              <w:gridCol w:w="1396"/>
              <w:gridCol w:w="1396"/>
              <w:gridCol w:w="1397"/>
            </w:tblGrid>
            <w:tr w14:paraId="7519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tcBorders>
                    <w:tl2br w:val="nil"/>
                    <w:tr2bl w:val="nil"/>
                  </w:tcBorders>
                  <w:vAlign w:val="center"/>
                </w:tcPr>
                <w:p w14:paraId="38F4D3BA">
                  <w:pPr>
                    <w:adjustRightInd w:val="0"/>
                    <w:snapToGrid w:val="0"/>
                    <w:spacing w:line="240" w:lineRule="auto"/>
                    <w:ind w:firstLine="0" w:firstLineChars="0"/>
                    <w:jc w:val="center"/>
                    <w:rPr>
                      <w:b/>
                      <w:bCs/>
                      <w:color w:val="auto"/>
                      <w:sz w:val="21"/>
                      <w:szCs w:val="21"/>
                    </w:rPr>
                  </w:pPr>
                  <w:r>
                    <w:rPr>
                      <w:b/>
                      <w:bCs/>
                      <w:color w:val="auto"/>
                      <w:sz w:val="21"/>
                      <w:szCs w:val="21"/>
                    </w:rPr>
                    <w:t>污染源</w:t>
                  </w:r>
                </w:p>
              </w:tc>
              <w:tc>
                <w:tcPr>
                  <w:tcW w:w="833" w:type="pct"/>
                  <w:tcBorders>
                    <w:tl2br w:val="nil"/>
                    <w:tr2bl w:val="nil"/>
                  </w:tcBorders>
                  <w:vAlign w:val="center"/>
                </w:tcPr>
                <w:p w14:paraId="44BA2D88">
                  <w:pPr>
                    <w:adjustRightInd w:val="0"/>
                    <w:snapToGrid w:val="0"/>
                    <w:spacing w:line="240" w:lineRule="auto"/>
                    <w:ind w:firstLine="0" w:firstLineChars="0"/>
                    <w:jc w:val="center"/>
                    <w:rPr>
                      <w:b/>
                      <w:bCs/>
                      <w:color w:val="auto"/>
                      <w:sz w:val="21"/>
                      <w:szCs w:val="21"/>
                    </w:rPr>
                  </w:pPr>
                  <w:r>
                    <w:rPr>
                      <w:b/>
                      <w:bCs/>
                      <w:color w:val="auto"/>
                      <w:sz w:val="21"/>
                      <w:szCs w:val="21"/>
                    </w:rPr>
                    <w:t>污染物名称</w:t>
                  </w:r>
                </w:p>
              </w:tc>
              <w:tc>
                <w:tcPr>
                  <w:tcW w:w="833" w:type="pct"/>
                  <w:tcBorders>
                    <w:tl2br w:val="nil"/>
                    <w:tr2bl w:val="nil"/>
                  </w:tcBorders>
                  <w:vAlign w:val="center"/>
                </w:tcPr>
                <w:p w14:paraId="212341DE">
                  <w:pPr>
                    <w:adjustRightInd w:val="0"/>
                    <w:snapToGrid w:val="0"/>
                    <w:spacing w:line="240" w:lineRule="auto"/>
                    <w:ind w:firstLine="0" w:firstLineChars="0"/>
                    <w:jc w:val="center"/>
                    <w:rPr>
                      <w:b/>
                      <w:bCs/>
                      <w:color w:val="auto"/>
                      <w:sz w:val="21"/>
                      <w:szCs w:val="21"/>
                    </w:rPr>
                  </w:pPr>
                  <w:r>
                    <w:rPr>
                      <w:b/>
                      <w:bCs/>
                      <w:color w:val="auto"/>
                      <w:sz w:val="21"/>
                      <w:szCs w:val="21"/>
                    </w:rPr>
                    <w:t>排放速率Qc（kg/h）</w:t>
                  </w:r>
                </w:p>
              </w:tc>
              <w:tc>
                <w:tcPr>
                  <w:tcW w:w="833" w:type="pct"/>
                  <w:tcBorders>
                    <w:tl2br w:val="nil"/>
                    <w:tr2bl w:val="nil"/>
                  </w:tcBorders>
                  <w:vAlign w:val="center"/>
                </w:tcPr>
                <w:p w14:paraId="77558F43">
                  <w:pPr>
                    <w:adjustRightInd w:val="0"/>
                    <w:snapToGrid w:val="0"/>
                    <w:spacing w:line="240" w:lineRule="auto"/>
                    <w:ind w:firstLine="0" w:firstLineChars="0"/>
                    <w:jc w:val="center"/>
                    <w:rPr>
                      <w:b/>
                      <w:bCs/>
                      <w:color w:val="auto"/>
                      <w:sz w:val="21"/>
                      <w:szCs w:val="21"/>
                    </w:rPr>
                  </w:pPr>
                  <w:r>
                    <w:rPr>
                      <w:b/>
                      <w:bCs/>
                      <w:color w:val="auto"/>
                      <w:sz w:val="21"/>
                      <w:szCs w:val="21"/>
                    </w:rPr>
                    <w:t>评价标准Cm（mg/Nm</w:t>
                  </w:r>
                  <w:r>
                    <w:rPr>
                      <w:b/>
                      <w:bCs/>
                      <w:color w:val="auto"/>
                      <w:sz w:val="21"/>
                      <w:szCs w:val="21"/>
                      <w:vertAlign w:val="superscript"/>
                    </w:rPr>
                    <w:t>3</w:t>
                  </w:r>
                  <w:r>
                    <w:rPr>
                      <w:b/>
                      <w:bCs/>
                      <w:color w:val="auto"/>
                      <w:sz w:val="21"/>
                      <w:szCs w:val="21"/>
                    </w:rPr>
                    <w:t>）</w:t>
                  </w:r>
                </w:p>
              </w:tc>
              <w:tc>
                <w:tcPr>
                  <w:tcW w:w="833" w:type="pct"/>
                  <w:tcBorders>
                    <w:tl2br w:val="nil"/>
                    <w:tr2bl w:val="nil"/>
                  </w:tcBorders>
                  <w:vAlign w:val="center"/>
                </w:tcPr>
                <w:p w14:paraId="0BED6F7D">
                  <w:pPr>
                    <w:adjustRightInd w:val="0"/>
                    <w:snapToGrid w:val="0"/>
                    <w:spacing w:line="240" w:lineRule="auto"/>
                    <w:ind w:firstLine="0" w:firstLineChars="0"/>
                    <w:jc w:val="center"/>
                    <w:rPr>
                      <w:b/>
                      <w:bCs/>
                      <w:color w:val="auto"/>
                      <w:sz w:val="21"/>
                      <w:szCs w:val="21"/>
                    </w:rPr>
                  </w:pPr>
                  <w:r>
                    <w:rPr>
                      <w:b/>
                      <w:bCs/>
                      <w:color w:val="auto"/>
                      <w:sz w:val="21"/>
                      <w:szCs w:val="21"/>
                    </w:rPr>
                    <w:t>等标排放量Qc/Cm</w:t>
                  </w:r>
                </w:p>
              </w:tc>
              <w:tc>
                <w:tcPr>
                  <w:tcW w:w="834" w:type="pct"/>
                  <w:tcBorders>
                    <w:tl2br w:val="nil"/>
                    <w:tr2bl w:val="nil"/>
                  </w:tcBorders>
                  <w:vAlign w:val="center"/>
                </w:tcPr>
                <w:p w14:paraId="3029EE8E">
                  <w:pPr>
                    <w:adjustRightInd w:val="0"/>
                    <w:snapToGrid w:val="0"/>
                    <w:spacing w:line="240" w:lineRule="auto"/>
                    <w:ind w:firstLine="0" w:firstLineChars="0"/>
                    <w:jc w:val="center"/>
                    <w:rPr>
                      <w:b/>
                      <w:bCs/>
                      <w:color w:val="auto"/>
                      <w:sz w:val="21"/>
                      <w:szCs w:val="21"/>
                    </w:rPr>
                  </w:pPr>
                  <w:r>
                    <w:rPr>
                      <w:b/>
                      <w:bCs/>
                      <w:color w:val="auto"/>
                      <w:sz w:val="21"/>
                      <w:szCs w:val="21"/>
                    </w:rPr>
                    <w:t>选取因子</w:t>
                  </w:r>
                </w:p>
              </w:tc>
            </w:tr>
            <w:tr w14:paraId="2694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32" w:type="pct"/>
                  <w:vMerge w:val="restart"/>
                  <w:tcBorders>
                    <w:tl2br w:val="nil"/>
                    <w:tr2bl w:val="nil"/>
                  </w:tcBorders>
                  <w:vAlign w:val="center"/>
                </w:tcPr>
                <w:p w14:paraId="29A83314">
                  <w:pPr>
                    <w:adjustRightInd w:val="0"/>
                    <w:snapToGrid w:val="0"/>
                    <w:spacing w:line="240" w:lineRule="auto"/>
                    <w:ind w:firstLine="0" w:firstLineChars="0"/>
                    <w:jc w:val="center"/>
                    <w:rPr>
                      <w:color w:val="auto"/>
                      <w:sz w:val="21"/>
                      <w:szCs w:val="21"/>
                    </w:rPr>
                  </w:pPr>
                  <w:r>
                    <w:rPr>
                      <w:color w:val="auto"/>
                      <w:sz w:val="21"/>
                      <w:szCs w:val="21"/>
                    </w:rPr>
                    <w:t>厂区</w:t>
                  </w:r>
                </w:p>
              </w:tc>
              <w:tc>
                <w:tcPr>
                  <w:tcW w:w="833" w:type="pct"/>
                  <w:tcBorders>
                    <w:tl2br w:val="nil"/>
                    <w:tr2bl w:val="nil"/>
                  </w:tcBorders>
                  <w:vAlign w:val="center"/>
                </w:tcPr>
                <w:p w14:paraId="79C4F2D1">
                  <w:pPr>
                    <w:widowControl/>
                    <w:tabs>
                      <w:tab w:val="left" w:pos="2723"/>
                    </w:tabs>
                    <w:adjustRightInd w:val="0"/>
                    <w:snapToGrid w:val="0"/>
                    <w:spacing w:line="240" w:lineRule="auto"/>
                    <w:ind w:firstLine="0" w:firstLineChars="0"/>
                    <w:jc w:val="center"/>
                    <w:rPr>
                      <w:color w:val="auto"/>
                      <w:sz w:val="21"/>
                      <w:szCs w:val="21"/>
                    </w:rPr>
                  </w:pPr>
                  <w:r>
                    <w:rPr>
                      <w:color w:val="auto"/>
                      <w:sz w:val="21"/>
                      <w:szCs w:val="21"/>
                    </w:rPr>
                    <w:t>非甲烷总烃</w:t>
                  </w:r>
                </w:p>
              </w:tc>
              <w:tc>
                <w:tcPr>
                  <w:tcW w:w="833" w:type="pct"/>
                  <w:tcBorders>
                    <w:tl2br w:val="nil"/>
                    <w:tr2bl w:val="nil"/>
                  </w:tcBorders>
                  <w:vAlign w:val="center"/>
                </w:tcPr>
                <w:p w14:paraId="3F9BE740">
                  <w:pPr>
                    <w:pStyle w:val="15"/>
                    <w:numPr>
                      <w:ilvl w:val="0"/>
                      <w:numId w:val="0"/>
                    </w:numPr>
                    <w:adjustRightInd w:val="0"/>
                    <w:snapToGrid w:val="0"/>
                    <w:spacing w:line="240" w:lineRule="auto"/>
                    <w:jc w:val="center"/>
                    <w:rPr>
                      <w:color w:val="auto"/>
                      <w:sz w:val="21"/>
                      <w:szCs w:val="21"/>
                    </w:rPr>
                  </w:pPr>
                  <w:r>
                    <w:rPr>
                      <w:rFonts w:hint="eastAsia" w:eastAsiaTheme="minorEastAsia"/>
                      <w:color w:val="auto"/>
                      <w:sz w:val="21"/>
                      <w:szCs w:val="21"/>
                    </w:rPr>
                    <w:t>0.0166</w:t>
                  </w:r>
                </w:p>
              </w:tc>
              <w:tc>
                <w:tcPr>
                  <w:tcW w:w="833" w:type="pct"/>
                  <w:tcBorders>
                    <w:tl2br w:val="nil"/>
                    <w:tr2bl w:val="nil"/>
                  </w:tcBorders>
                  <w:vAlign w:val="center"/>
                </w:tcPr>
                <w:p w14:paraId="52908690">
                  <w:pPr>
                    <w:adjustRightInd w:val="0"/>
                    <w:snapToGrid w:val="0"/>
                    <w:spacing w:line="240" w:lineRule="auto"/>
                    <w:ind w:firstLine="0" w:firstLineChars="0"/>
                    <w:jc w:val="center"/>
                    <w:rPr>
                      <w:color w:val="auto"/>
                      <w:sz w:val="21"/>
                      <w:szCs w:val="21"/>
                    </w:rPr>
                  </w:pPr>
                  <w:r>
                    <w:rPr>
                      <w:color w:val="auto"/>
                      <w:sz w:val="21"/>
                      <w:szCs w:val="21"/>
                    </w:rPr>
                    <w:t>0.2</w:t>
                  </w:r>
                </w:p>
              </w:tc>
              <w:tc>
                <w:tcPr>
                  <w:tcW w:w="833" w:type="pct"/>
                  <w:tcBorders>
                    <w:tl2br w:val="nil"/>
                    <w:tr2bl w:val="nil"/>
                  </w:tcBorders>
                  <w:vAlign w:val="center"/>
                </w:tcPr>
                <w:p w14:paraId="38C3E8CF">
                  <w:pPr>
                    <w:widowControl/>
                    <w:adjustRightInd w:val="0"/>
                    <w:snapToGrid w:val="0"/>
                    <w:spacing w:line="240" w:lineRule="auto"/>
                    <w:ind w:firstLine="0" w:firstLineChars="0"/>
                    <w:jc w:val="center"/>
                    <w:textAlignment w:val="center"/>
                    <w:rPr>
                      <w:color w:val="auto"/>
                      <w:sz w:val="21"/>
                      <w:szCs w:val="21"/>
                    </w:rPr>
                  </w:pPr>
                  <w:r>
                    <w:rPr>
                      <w:rFonts w:hint="eastAsia"/>
                      <w:color w:val="auto"/>
                      <w:sz w:val="21"/>
                      <w:szCs w:val="21"/>
                    </w:rPr>
                    <w:t>0.083</w:t>
                  </w:r>
                </w:p>
              </w:tc>
              <w:tc>
                <w:tcPr>
                  <w:tcW w:w="834" w:type="pct"/>
                  <w:vMerge w:val="restart"/>
                  <w:tcBorders>
                    <w:tl2br w:val="nil"/>
                    <w:tr2bl w:val="nil"/>
                  </w:tcBorders>
                  <w:vAlign w:val="center"/>
                </w:tcPr>
                <w:p w14:paraId="15D4D25C">
                  <w:pPr>
                    <w:adjustRightInd w:val="0"/>
                    <w:snapToGrid w:val="0"/>
                    <w:spacing w:line="240" w:lineRule="auto"/>
                    <w:ind w:firstLine="0" w:firstLineChars="0"/>
                    <w:jc w:val="center"/>
                    <w:rPr>
                      <w:color w:val="auto"/>
                      <w:sz w:val="21"/>
                      <w:szCs w:val="21"/>
                    </w:rPr>
                  </w:pPr>
                  <w:r>
                    <w:rPr>
                      <w:rFonts w:hint="eastAsia"/>
                      <w:color w:val="auto"/>
                      <w:sz w:val="21"/>
                      <w:szCs w:val="21"/>
                    </w:rPr>
                    <w:t>NH</w:t>
                  </w:r>
                  <w:r>
                    <w:rPr>
                      <w:rFonts w:hint="eastAsia"/>
                      <w:color w:val="auto"/>
                      <w:sz w:val="21"/>
                      <w:szCs w:val="21"/>
                      <w:vertAlign w:val="subscript"/>
                    </w:rPr>
                    <w:t>3</w:t>
                  </w:r>
                </w:p>
              </w:tc>
            </w:tr>
            <w:tr w14:paraId="639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32" w:type="pct"/>
                  <w:vMerge w:val="continue"/>
                  <w:tcBorders>
                    <w:tl2br w:val="nil"/>
                    <w:tr2bl w:val="nil"/>
                  </w:tcBorders>
                  <w:vAlign w:val="center"/>
                </w:tcPr>
                <w:p w14:paraId="327806D1">
                  <w:pPr>
                    <w:adjustRightInd w:val="0"/>
                    <w:snapToGrid w:val="0"/>
                    <w:spacing w:line="240" w:lineRule="auto"/>
                    <w:ind w:firstLine="0" w:firstLineChars="0"/>
                    <w:jc w:val="center"/>
                    <w:rPr>
                      <w:color w:val="auto"/>
                      <w:sz w:val="21"/>
                      <w:szCs w:val="21"/>
                    </w:rPr>
                  </w:pPr>
                </w:p>
              </w:tc>
              <w:tc>
                <w:tcPr>
                  <w:tcW w:w="833" w:type="pct"/>
                  <w:tcBorders>
                    <w:tl2br w:val="nil"/>
                    <w:tr2bl w:val="nil"/>
                  </w:tcBorders>
                  <w:vAlign w:val="center"/>
                </w:tcPr>
                <w:p w14:paraId="76D3B48E">
                  <w:pPr>
                    <w:adjustRightInd w:val="0"/>
                    <w:snapToGrid w:val="0"/>
                    <w:spacing w:line="240" w:lineRule="auto"/>
                    <w:ind w:firstLine="0" w:firstLineChars="0"/>
                    <w:jc w:val="center"/>
                    <w:rPr>
                      <w:color w:val="auto"/>
                      <w:sz w:val="21"/>
                      <w:szCs w:val="21"/>
                    </w:rPr>
                  </w:pPr>
                  <w:r>
                    <w:rPr>
                      <w:rFonts w:eastAsiaTheme="minorEastAsia"/>
                      <w:color w:val="auto"/>
                      <w:sz w:val="21"/>
                      <w:szCs w:val="21"/>
                    </w:rPr>
                    <w:t>H</w:t>
                  </w:r>
                  <w:r>
                    <w:rPr>
                      <w:rFonts w:eastAsiaTheme="minorEastAsia"/>
                      <w:color w:val="auto"/>
                      <w:sz w:val="21"/>
                      <w:szCs w:val="21"/>
                      <w:vertAlign w:val="subscript"/>
                    </w:rPr>
                    <w:t>2</w:t>
                  </w:r>
                  <w:r>
                    <w:rPr>
                      <w:rFonts w:eastAsiaTheme="minorEastAsia"/>
                      <w:color w:val="auto"/>
                      <w:sz w:val="21"/>
                      <w:szCs w:val="21"/>
                    </w:rPr>
                    <w:t>S</w:t>
                  </w:r>
                </w:p>
              </w:tc>
              <w:tc>
                <w:tcPr>
                  <w:tcW w:w="833" w:type="pct"/>
                  <w:tcBorders>
                    <w:tl2br w:val="nil"/>
                    <w:tr2bl w:val="nil"/>
                  </w:tcBorders>
                  <w:vAlign w:val="center"/>
                </w:tcPr>
                <w:p w14:paraId="07D92B6D">
                  <w:pPr>
                    <w:pStyle w:val="15"/>
                    <w:numPr>
                      <w:ilvl w:val="0"/>
                      <w:numId w:val="0"/>
                    </w:numPr>
                    <w:adjustRightInd w:val="0"/>
                    <w:snapToGrid w:val="0"/>
                    <w:spacing w:line="240" w:lineRule="auto"/>
                    <w:jc w:val="center"/>
                    <w:rPr>
                      <w:color w:val="auto"/>
                      <w:sz w:val="21"/>
                      <w:szCs w:val="21"/>
                    </w:rPr>
                  </w:pPr>
                  <w:r>
                    <w:rPr>
                      <w:rFonts w:hint="eastAsia" w:eastAsiaTheme="minorEastAsia"/>
                      <w:color w:val="auto"/>
                      <w:sz w:val="21"/>
                      <w:szCs w:val="21"/>
                    </w:rPr>
                    <w:t>0.00108</w:t>
                  </w:r>
                </w:p>
              </w:tc>
              <w:tc>
                <w:tcPr>
                  <w:tcW w:w="833" w:type="pct"/>
                  <w:tcBorders>
                    <w:tl2br w:val="nil"/>
                    <w:tr2bl w:val="nil"/>
                  </w:tcBorders>
                  <w:vAlign w:val="center"/>
                </w:tcPr>
                <w:p w14:paraId="11263B5A">
                  <w:pPr>
                    <w:adjustRightInd w:val="0"/>
                    <w:snapToGrid w:val="0"/>
                    <w:spacing w:line="240" w:lineRule="auto"/>
                    <w:ind w:firstLine="0" w:firstLineChars="0"/>
                    <w:jc w:val="center"/>
                    <w:rPr>
                      <w:color w:val="auto"/>
                      <w:sz w:val="21"/>
                      <w:szCs w:val="21"/>
                    </w:rPr>
                  </w:pPr>
                  <w:r>
                    <w:rPr>
                      <w:color w:val="auto"/>
                      <w:sz w:val="21"/>
                      <w:szCs w:val="21"/>
                    </w:rPr>
                    <w:t>0.01</w:t>
                  </w:r>
                </w:p>
              </w:tc>
              <w:tc>
                <w:tcPr>
                  <w:tcW w:w="833" w:type="pct"/>
                  <w:tcBorders>
                    <w:tl2br w:val="nil"/>
                    <w:tr2bl w:val="nil"/>
                  </w:tcBorders>
                  <w:vAlign w:val="center"/>
                </w:tcPr>
                <w:p w14:paraId="14DC84CB">
                  <w:pPr>
                    <w:widowControl/>
                    <w:adjustRightInd w:val="0"/>
                    <w:snapToGrid w:val="0"/>
                    <w:spacing w:line="240" w:lineRule="auto"/>
                    <w:ind w:firstLine="0" w:firstLineChars="0"/>
                    <w:jc w:val="center"/>
                    <w:textAlignment w:val="center"/>
                    <w:rPr>
                      <w:color w:val="auto"/>
                      <w:sz w:val="21"/>
                      <w:szCs w:val="21"/>
                    </w:rPr>
                  </w:pPr>
                  <w:r>
                    <w:rPr>
                      <w:rFonts w:hint="eastAsia"/>
                      <w:color w:val="auto"/>
                      <w:sz w:val="21"/>
                      <w:szCs w:val="21"/>
                    </w:rPr>
                    <w:t>0.108</w:t>
                  </w:r>
                </w:p>
              </w:tc>
              <w:tc>
                <w:tcPr>
                  <w:tcW w:w="834" w:type="pct"/>
                  <w:vMerge w:val="continue"/>
                  <w:tcBorders>
                    <w:tl2br w:val="nil"/>
                    <w:tr2bl w:val="nil"/>
                  </w:tcBorders>
                  <w:vAlign w:val="center"/>
                </w:tcPr>
                <w:p w14:paraId="2F2014DD">
                  <w:pPr>
                    <w:adjustRightInd w:val="0"/>
                    <w:snapToGrid w:val="0"/>
                    <w:spacing w:line="240" w:lineRule="auto"/>
                    <w:ind w:firstLine="0" w:firstLineChars="0"/>
                    <w:jc w:val="center"/>
                    <w:rPr>
                      <w:color w:val="auto"/>
                      <w:sz w:val="21"/>
                      <w:szCs w:val="21"/>
                    </w:rPr>
                  </w:pPr>
                </w:p>
              </w:tc>
            </w:tr>
            <w:tr w14:paraId="2425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32" w:type="pct"/>
                  <w:vMerge w:val="continue"/>
                  <w:tcBorders>
                    <w:tl2br w:val="nil"/>
                    <w:tr2bl w:val="nil"/>
                  </w:tcBorders>
                  <w:vAlign w:val="center"/>
                </w:tcPr>
                <w:p w14:paraId="523DB7A4">
                  <w:pPr>
                    <w:adjustRightInd w:val="0"/>
                    <w:snapToGrid w:val="0"/>
                    <w:spacing w:line="240" w:lineRule="auto"/>
                    <w:ind w:firstLine="0" w:firstLineChars="0"/>
                    <w:jc w:val="center"/>
                    <w:rPr>
                      <w:color w:val="auto"/>
                      <w:sz w:val="21"/>
                      <w:szCs w:val="21"/>
                    </w:rPr>
                  </w:pPr>
                </w:p>
              </w:tc>
              <w:tc>
                <w:tcPr>
                  <w:tcW w:w="833" w:type="pct"/>
                  <w:tcBorders>
                    <w:tl2br w:val="nil"/>
                    <w:tr2bl w:val="nil"/>
                  </w:tcBorders>
                  <w:vAlign w:val="center"/>
                </w:tcPr>
                <w:p w14:paraId="09E0D030">
                  <w:pPr>
                    <w:adjustRightInd w:val="0"/>
                    <w:snapToGrid w:val="0"/>
                    <w:spacing w:line="240" w:lineRule="auto"/>
                    <w:ind w:firstLine="0" w:firstLineChars="0"/>
                    <w:jc w:val="center"/>
                    <w:rPr>
                      <w:rFonts w:eastAsiaTheme="minorEastAsia"/>
                      <w:color w:val="auto"/>
                      <w:sz w:val="21"/>
                      <w:szCs w:val="21"/>
                      <w:vertAlign w:val="subscript"/>
                    </w:rPr>
                  </w:pPr>
                  <w:r>
                    <w:rPr>
                      <w:rFonts w:hint="eastAsia" w:eastAsiaTheme="minorEastAsia"/>
                      <w:color w:val="auto"/>
                      <w:sz w:val="21"/>
                      <w:szCs w:val="21"/>
                    </w:rPr>
                    <w:t>NH</w:t>
                  </w:r>
                  <w:r>
                    <w:rPr>
                      <w:rFonts w:hint="eastAsia" w:eastAsiaTheme="minorEastAsia"/>
                      <w:color w:val="auto"/>
                      <w:sz w:val="21"/>
                      <w:szCs w:val="21"/>
                      <w:vertAlign w:val="subscript"/>
                    </w:rPr>
                    <w:t>3</w:t>
                  </w:r>
                </w:p>
              </w:tc>
              <w:tc>
                <w:tcPr>
                  <w:tcW w:w="833" w:type="pct"/>
                  <w:tcBorders>
                    <w:tl2br w:val="nil"/>
                    <w:tr2bl w:val="nil"/>
                  </w:tcBorders>
                  <w:vAlign w:val="center"/>
                </w:tcPr>
                <w:p w14:paraId="559CE909">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0.0757</w:t>
                  </w:r>
                </w:p>
              </w:tc>
              <w:tc>
                <w:tcPr>
                  <w:tcW w:w="833" w:type="pct"/>
                  <w:tcBorders>
                    <w:tl2br w:val="nil"/>
                    <w:tr2bl w:val="nil"/>
                  </w:tcBorders>
                  <w:vAlign w:val="center"/>
                </w:tcPr>
                <w:p w14:paraId="2E4F78CB">
                  <w:pPr>
                    <w:adjustRightInd w:val="0"/>
                    <w:snapToGrid w:val="0"/>
                    <w:spacing w:line="240" w:lineRule="auto"/>
                    <w:ind w:firstLine="0" w:firstLineChars="0"/>
                    <w:jc w:val="center"/>
                    <w:rPr>
                      <w:color w:val="auto"/>
                      <w:sz w:val="21"/>
                      <w:szCs w:val="21"/>
                    </w:rPr>
                  </w:pPr>
                  <w:r>
                    <w:rPr>
                      <w:rFonts w:hint="eastAsia"/>
                      <w:color w:val="auto"/>
                      <w:sz w:val="21"/>
                      <w:szCs w:val="21"/>
                    </w:rPr>
                    <w:t>0.2</w:t>
                  </w:r>
                </w:p>
              </w:tc>
              <w:tc>
                <w:tcPr>
                  <w:tcW w:w="833" w:type="pct"/>
                  <w:tcBorders>
                    <w:tl2br w:val="nil"/>
                    <w:tr2bl w:val="nil"/>
                  </w:tcBorders>
                  <w:vAlign w:val="center"/>
                </w:tcPr>
                <w:p w14:paraId="7528F249">
                  <w:pPr>
                    <w:widowControl/>
                    <w:adjustRightInd w:val="0"/>
                    <w:snapToGrid w:val="0"/>
                    <w:spacing w:line="240" w:lineRule="auto"/>
                    <w:ind w:firstLine="0" w:firstLineChars="0"/>
                    <w:jc w:val="center"/>
                    <w:textAlignment w:val="center"/>
                    <w:rPr>
                      <w:color w:val="auto"/>
                      <w:sz w:val="21"/>
                      <w:szCs w:val="21"/>
                    </w:rPr>
                  </w:pPr>
                  <w:r>
                    <w:rPr>
                      <w:rFonts w:hint="eastAsia"/>
                      <w:color w:val="auto"/>
                      <w:sz w:val="21"/>
                      <w:szCs w:val="21"/>
                    </w:rPr>
                    <w:t>0.3785</w:t>
                  </w:r>
                </w:p>
              </w:tc>
              <w:tc>
                <w:tcPr>
                  <w:tcW w:w="834" w:type="pct"/>
                  <w:vMerge w:val="continue"/>
                  <w:tcBorders>
                    <w:tl2br w:val="nil"/>
                    <w:tr2bl w:val="nil"/>
                  </w:tcBorders>
                  <w:vAlign w:val="center"/>
                </w:tcPr>
                <w:p w14:paraId="2D17FA5E">
                  <w:pPr>
                    <w:adjustRightInd w:val="0"/>
                    <w:snapToGrid w:val="0"/>
                    <w:spacing w:line="240" w:lineRule="auto"/>
                    <w:ind w:firstLine="0" w:firstLineChars="0"/>
                    <w:jc w:val="center"/>
                    <w:rPr>
                      <w:color w:val="auto"/>
                      <w:sz w:val="21"/>
                      <w:szCs w:val="21"/>
                    </w:rPr>
                  </w:pPr>
                </w:p>
              </w:tc>
            </w:tr>
            <w:tr w14:paraId="1F82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32" w:type="pct"/>
                  <w:vMerge w:val="continue"/>
                  <w:tcBorders>
                    <w:tl2br w:val="nil"/>
                    <w:tr2bl w:val="nil"/>
                  </w:tcBorders>
                  <w:vAlign w:val="center"/>
                </w:tcPr>
                <w:p w14:paraId="1740468B">
                  <w:pPr>
                    <w:adjustRightInd w:val="0"/>
                    <w:snapToGrid w:val="0"/>
                    <w:spacing w:line="240" w:lineRule="auto"/>
                    <w:ind w:firstLine="0" w:firstLineChars="0"/>
                    <w:jc w:val="center"/>
                    <w:rPr>
                      <w:color w:val="auto"/>
                      <w:sz w:val="21"/>
                      <w:szCs w:val="21"/>
                    </w:rPr>
                  </w:pPr>
                </w:p>
              </w:tc>
              <w:tc>
                <w:tcPr>
                  <w:tcW w:w="833" w:type="pct"/>
                  <w:tcBorders>
                    <w:tl2br w:val="nil"/>
                    <w:tr2bl w:val="nil"/>
                  </w:tcBorders>
                  <w:vAlign w:val="center"/>
                </w:tcPr>
                <w:p w14:paraId="61B19ADC">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颗粒物</w:t>
                  </w:r>
                </w:p>
              </w:tc>
              <w:tc>
                <w:tcPr>
                  <w:tcW w:w="833" w:type="pct"/>
                  <w:tcBorders>
                    <w:tl2br w:val="nil"/>
                    <w:tr2bl w:val="nil"/>
                  </w:tcBorders>
                  <w:vAlign w:val="center"/>
                </w:tcPr>
                <w:p w14:paraId="42287756">
                  <w:pPr>
                    <w:pStyle w:val="15"/>
                    <w:numPr>
                      <w:ilvl w:val="0"/>
                      <w:numId w:val="0"/>
                    </w:numPr>
                    <w:adjustRightInd w:val="0"/>
                    <w:snapToGrid w:val="0"/>
                    <w:spacing w:line="240" w:lineRule="auto"/>
                    <w:jc w:val="center"/>
                    <w:rPr>
                      <w:rFonts w:eastAsiaTheme="minorEastAsia"/>
                      <w:color w:val="auto"/>
                      <w:sz w:val="21"/>
                      <w:szCs w:val="21"/>
                    </w:rPr>
                  </w:pPr>
                  <w:r>
                    <w:rPr>
                      <w:rFonts w:hint="eastAsia" w:eastAsiaTheme="minorEastAsia"/>
                      <w:color w:val="auto"/>
                      <w:sz w:val="21"/>
                      <w:szCs w:val="21"/>
                    </w:rPr>
                    <w:t>0.00597</w:t>
                  </w:r>
                </w:p>
              </w:tc>
              <w:tc>
                <w:tcPr>
                  <w:tcW w:w="833" w:type="pct"/>
                  <w:tcBorders>
                    <w:tl2br w:val="nil"/>
                    <w:tr2bl w:val="nil"/>
                  </w:tcBorders>
                  <w:vAlign w:val="center"/>
                </w:tcPr>
                <w:p w14:paraId="67A72CEB">
                  <w:pPr>
                    <w:adjustRightInd w:val="0"/>
                    <w:snapToGrid w:val="0"/>
                    <w:spacing w:line="240" w:lineRule="auto"/>
                    <w:ind w:firstLine="0" w:firstLineChars="0"/>
                    <w:jc w:val="center"/>
                    <w:rPr>
                      <w:color w:val="auto"/>
                      <w:sz w:val="21"/>
                      <w:szCs w:val="21"/>
                    </w:rPr>
                  </w:pPr>
                  <w:r>
                    <w:rPr>
                      <w:rFonts w:hint="eastAsia"/>
                      <w:color w:val="auto"/>
                      <w:sz w:val="21"/>
                      <w:szCs w:val="21"/>
                    </w:rPr>
                    <w:t>0.3</w:t>
                  </w:r>
                </w:p>
              </w:tc>
              <w:tc>
                <w:tcPr>
                  <w:tcW w:w="833" w:type="pct"/>
                  <w:tcBorders>
                    <w:tl2br w:val="nil"/>
                    <w:tr2bl w:val="nil"/>
                  </w:tcBorders>
                  <w:vAlign w:val="center"/>
                </w:tcPr>
                <w:p w14:paraId="4ED6D630">
                  <w:pPr>
                    <w:widowControl/>
                    <w:adjustRightInd w:val="0"/>
                    <w:snapToGrid w:val="0"/>
                    <w:spacing w:line="240" w:lineRule="auto"/>
                    <w:ind w:firstLine="0" w:firstLineChars="0"/>
                    <w:jc w:val="center"/>
                    <w:textAlignment w:val="center"/>
                    <w:rPr>
                      <w:color w:val="auto"/>
                      <w:sz w:val="21"/>
                      <w:szCs w:val="21"/>
                    </w:rPr>
                  </w:pPr>
                  <w:r>
                    <w:rPr>
                      <w:rFonts w:hint="eastAsia"/>
                      <w:color w:val="auto"/>
                      <w:sz w:val="21"/>
                      <w:szCs w:val="21"/>
                    </w:rPr>
                    <w:t>0.0199</w:t>
                  </w:r>
                </w:p>
              </w:tc>
              <w:tc>
                <w:tcPr>
                  <w:tcW w:w="834" w:type="pct"/>
                  <w:vMerge w:val="continue"/>
                  <w:tcBorders>
                    <w:tl2br w:val="nil"/>
                    <w:tr2bl w:val="nil"/>
                  </w:tcBorders>
                  <w:vAlign w:val="center"/>
                </w:tcPr>
                <w:p w14:paraId="4FD65D0C">
                  <w:pPr>
                    <w:adjustRightInd w:val="0"/>
                    <w:snapToGrid w:val="0"/>
                    <w:spacing w:line="240" w:lineRule="auto"/>
                    <w:ind w:firstLine="0" w:firstLineChars="0"/>
                    <w:jc w:val="center"/>
                    <w:rPr>
                      <w:color w:val="auto"/>
                      <w:sz w:val="21"/>
                      <w:szCs w:val="21"/>
                    </w:rPr>
                  </w:pPr>
                </w:p>
              </w:tc>
            </w:tr>
          </w:tbl>
          <w:p w14:paraId="01C816AA">
            <w:pPr>
              <w:adjustRightInd w:val="0"/>
              <w:snapToGrid w:val="0"/>
              <w:spacing w:line="360" w:lineRule="auto"/>
              <w:ind w:firstLine="480"/>
              <w:rPr>
                <w:color w:val="auto"/>
              </w:rPr>
            </w:pPr>
            <w:r>
              <w:rPr>
                <w:color w:val="auto"/>
              </w:rPr>
              <w:t>经计算，本项目全厂选取等标排放量最大的物质</w:t>
            </w:r>
            <w:r>
              <w:rPr>
                <w:rFonts w:hint="eastAsia"/>
                <w:color w:val="auto"/>
              </w:rPr>
              <w:t>NH</w:t>
            </w:r>
            <w:r>
              <w:rPr>
                <w:rFonts w:hint="eastAsia"/>
                <w:color w:val="auto"/>
                <w:vertAlign w:val="subscript"/>
              </w:rPr>
              <w:t>3</w:t>
            </w:r>
            <w:r>
              <w:rPr>
                <w:color w:val="auto"/>
              </w:rPr>
              <w:t>作为特征大气有害物质计算卫生防护距离。</w:t>
            </w:r>
          </w:p>
          <w:p w14:paraId="4B9CD7AF">
            <w:pPr>
              <w:adjustRightInd w:val="0"/>
              <w:snapToGrid w:val="0"/>
              <w:spacing w:line="360" w:lineRule="auto"/>
              <w:ind w:firstLine="480"/>
              <w:rPr>
                <w:color w:val="auto"/>
              </w:rPr>
            </w:pPr>
            <w:r>
              <w:rPr>
                <w:color w:val="auto"/>
              </w:rPr>
              <w:t>根据</w:t>
            </w:r>
            <w:r>
              <w:rPr>
                <w:color w:val="auto"/>
                <w:szCs w:val="18"/>
              </w:rPr>
              <w:t>《大气有害物质无组织排放卫生防护距离推导技术导则》（GB/T39499-2020）规定，无组织排放有害气体的生产单元与居住区之间应该设置卫生防护距离，计算公式如下：</w:t>
            </w:r>
          </w:p>
          <w:p w14:paraId="48F963BF">
            <w:pPr>
              <w:adjustRightInd w:val="0"/>
              <w:snapToGrid w:val="0"/>
              <w:spacing w:line="360" w:lineRule="auto"/>
              <w:ind w:firstLine="0" w:firstLineChars="0"/>
              <w:jc w:val="center"/>
              <w:rPr>
                <w:color w:val="auto"/>
                <w:szCs w:val="18"/>
              </w:rPr>
            </w:pPr>
            <m:oMathPara>
              <m:oMathParaPr>
                <m:jc m:val="center"/>
              </m:oMathParaPr>
              <m:oMath>
                <m:f>
                  <m:fPr>
                    <m:ctrlPr>
                      <w:rPr>
                        <w:rFonts w:ascii="Cambria Math" w:hAnsi="Cambria Math"/>
                        <w:color w:val="auto"/>
                        <w:szCs w:val="18"/>
                      </w:rPr>
                    </m:ctrlPr>
                  </m:fPr>
                  <m:num>
                    <m:sSub>
                      <m:sSubPr>
                        <m:ctrlPr>
                          <w:rPr>
                            <w:rFonts w:ascii="Cambria Math" w:hAnsi="Cambria Math"/>
                            <w:i/>
                            <w:color w:val="auto"/>
                            <w:szCs w:val="18"/>
                          </w:rPr>
                        </m:ctrlPr>
                      </m:sSubPr>
                      <m:e>
                        <m:r>
                          <m:rPr/>
                          <w:rPr>
                            <w:rFonts w:ascii="Cambria Math" w:hAnsi="Cambria Math"/>
                            <w:color w:val="auto"/>
                            <w:szCs w:val="18"/>
                          </w:rPr>
                          <m:t>Q</m:t>
                        </m:r>
                        <m:ctrlPr>
                          <w:rPr>
                            <w:rFonts w:ascii="Cambria Math" w:hAnsi="Cambria Math"/>
                            <w:i/>
                            <w:color w:val="auto"/>
                            <w:szCs w:val="18"/>
                          </w:rPr>
                        </m:ctrlPr>
                      </m:e>
                      <m:sub>
                        <m:r>
                          <m:rPr/>
                          <w:rPr>
                            <w:rFonts w:ascii="Cambria Math" w:hAnsi="Cambria Math"/>
                            <w:color w:val="auto"/>
                            <w:szCs w:val="18"/>
                          </w:rPr>
                          <m:t>c</m:t>
                        </m:r>
                        <m:ctrlPr>
                          <w:rPr>
                            <w:rFonts w:ascii="Cambria Math" w:hAnsi="Cambria Math"/>
                            <w:i/>
                            <w:color w:val="auto"/>
                            <w:szCs w:val="18"/>
                          </w:rPr>
                        </m:ctrlPr>
                      </m:sub>
                    </m:sSub>
                    <m:ctrlPr>
                      <w:rPr>
                        <w:rFonts w:ascii="Cambria Math" w:hAnsi="Cambria Math"/>
                        <w:color w:val="auto"/>
                        <w:szCs w:val="18"/>
                      </w:rPr>
                    </m:ctrlPr>
                  </m:num>
                  <m:den>
                    <m:sSub>
                      <m:sSubPr>
                        <m:ctrlPr>
                          <w:rPr>
                            <w:rFonts w:ascii="Cambria Math" w:hAnsi="Cambria Math"/>
                            <w:i/>
                            <w:color w:val="auto"/>
                            <w:szCs w:val="18"/>
                          </w:rPr>
                        </m:ctrlPr>
                      </m:sSubPr>
                      <m:e>
                        <m:r>
                          <m:rPr/>
                          <w:rPr>
                            <w:rFonts w:ascii="Cambria Math" w:hAnsi="Cambria Math"/>
                            <w:color w:val="auto"/>
                            <w:szCs w:val="18"/>
                          </w:rPr>
                          <m:t>C</m:t>
                        </m:r>
                        <m:ctrlPr>
                          <w:rPr>
                            <w:rFonts w:ascii="Cambria Math" w:hAnsi="Cambria Math"/>
                            <w:i/>
                            <w:color w:val="auto"/>
                            <w:szCs w:val="18"/>
                          </w:rPr>
                        </m:ctrlPr>
                      </m:e>
                      <m:sub>
                        <m:r>
                          <m:rPr/>
                          <w:rPr>
                            <w:rFonts w:ascii="Cambria Math" w:hAnsi="Cambria Math"/>
                            <w:color w:val="auto"/>
                            <w:szCs w:val="18"/>
                          </w:rPr>
                          <m:t>m</m:t>
                        </m:r>
                        <m:ctrlPr>
                          <w:rPr>
                            <w:rFonts w:ascii="Cambria Math" w:hAnsi="Cambria Math"/>
                            <w:i/>
                            <w:color w:val="auto"/>
                            <w:szCs w:val="18"/>
                          </w:rPr>
                        </m:ctrlPr>
                      </m:sub>
                    </m:sSub>
                    <m:ctrlPr>
                      <w:rPr>
                        <w:rFonts w:ascii="Cambria Math" w:hAnsi="Cambria Math"/>
                        <w:color w:val="auto"/>
                        <w:szCs w:val="18"/>
                      </w:rPr>
                    </m:ctrlPr>
                  </m:den>
                </m:f>
                <m:r>
                  <m:rPr/>
                  <w:rPr>
                    <w:rFonts w:ascii="Cambria Math" w:hAnsi="Cambria Math"/>
                    <w:color w:val="auto"/>
                    <w:szCs w:val="18"/>
                  </w:rPr>
                  <m:t>=</m:t>
                </m:r>
                <m:f>
                  <m:fPr>
                    <m:ctrlPr>
                      <w:rPr>
                        <w:rFonts w:ascii="Cambria Math" w:hAnsi="Cambria Math"/>
                        <w:i/>
                        <w:color w:val="auto"/>
                        <w:szCs w:val="18"/>
                      </w:rPr>
                    </m:ctrlPr>
                  </m:fPr>
                  <m:num>
                    <m:r>
                      <m:rPr/>
                      <w:rPr>
                        <w:rFonts w:ascii="Cambria Math" w:hAnsi="Cambria Math"/>
                        <w:color w:val="auto"/>
                        <w:szCs w:val="18"/>
                      </w:rPr>
                      <m:t>1</m:t>
                    </m:r>
                    <m:ctrlPr>
                      <w:rPr>
                        <w:rFonts w:ascii="Cambria Math" w:hAnsi="Cambria Math"/>
                        <w:i/>
                        <w:color w:val="auto"/>
                        <w:szCs w:val="18"/>
                      </w:rPr>
                    </m:ctrlPr>
                  </m:num>
                  <m:den>
                    <m:r>
                      <m:rPr/>
                      <w:rPr>
                        <w:rFonts w:ascii="Cambria Math" w:hAnsi="Cambria Math"/>
                        <w:color w:val="auto"/>
                        <w:szCs w:val="18"/>
                      </w:rPr>
                      <m:t>A</m:t>
                    </m:r>
                    <m:ctrlPr>
                      <w:rPr>
                        <w:rFonts w:ascii="Cambria Math" w:hAnsi="Cambria Math"/>
                        <w:i/>
                        <w:color w:val="auto"/>
                        <w:szCs w:val="18"/>
                      </w:rPr>
                    </m:ctrlPr>
                  </m:den>
                </m:f>
                <m:sSup>
                  <m:sSupPr>
                    <m:ctrlPr>
                      <w:rPr>
                        <w:rFonts w:ascii="Cambria Math" w:hAnsi="Cambria Math"/>
                        <w:i/>
                        <w:color w:val="auto"/>
                        <w:szCs w:val="18"/>
                      </w:rPr>
                    </m:ctrlPr>
                  </m:sSupPr>
                  <m:e>
                    <m:r>
                      <m:rPr/>
                      <w:rPr>
                        <w:rFonts w:ascii="Cambria Math" w:hAnsi="Cambria Math"/>
                        <w:color w:val="auto"/>
                        <w:szCs w:val="18"/>
                      </w:rPr>
                      <m:t>(B</m:t>
                    </m:r>
                    <m:sSup>
                      <m:sSupPr>
                        <m:ctrlPr>
                          <w:rPr>
                            <w:rFonts w:ascii="Cambria Math" w:hAnsi="Cambria Math"/>
                            <w:i/>
                            <w:color w:val="auto"/>
                            <w:szCs w:val="18"/>
                          </w:rPr>
                        </m:ctrlPr>
                      </m:sSupPr>
                      <m:e>
                        <m:r>
                          <m:rPr/>
                          <w:rPr>
                            <w:rFonts w:ascii="Cambria Math" w:hAnsi="Cambria Math"/>
                            <w:color w:val="auto"/>
                            <w:szCs w:val="18"/>
                          </w:rPr>
                          <m:t>L</m:t>
                        </m:r>
                        <m:ctrlPr>
                          <w:rPr>
                            <w:rFonts w:ascii="Cambria Math" w:hAnsi="Cambria Math"/>
                            <w:i/>
                            <w:color w:val="auto"/>
                            <w:szCs w:val="18"/>
                          </w:rPr>
                        </m:ctrlPr>
                      </m:e>
                      <m:sup>
                        <m:r>
                          <m:rPr/>
                          <w:rPr>
                            <w:rFonts w:ascii="Cambria Math" w:hAnsi="Cambria Math"/>
                            <w:color w:val="auto"/>
                            <w:szCs w:val="18"/>
                          </w:rPr>
                          <m:t>c</m:t>
                        </m:r>
                        <m:ctrlPr>
                          <w:rPr>
                            <w:rFonts w:ascii="Cambria Math" w:hAnsi="Cambria Math"/>
                            <w:i/>
                            <w:color w:val="auto"/>
                            <w:szCs w:val="18"/>
                          </w:rPr>
                        </m:ctrlPr>
                      </m:sup>
                    </m:sSup>
                    <m:r>
                      <m:rPr/>
                      <w:rPr>
                        <w:rFonts w:ascii="Cambria Math" w:hAnsi="Cambria Math"/>
                        <w:color w:val="auto"/>
                        <w:szCs w:val="18"/>
                      </w:rPr>
                      <m:t>+0.25</m:t>
                    </m:r>
                    <m:sSup>
                      <m:sSupPr>
                        <m:ctrlPr>
                          <w:rPr>
                            <w:rFonts w:ascii="Cambria Math" w:hAnsi="Cambria Math"/>
                            <w:i/>
                            <w:color w:val="auto"/>
                            <w:szCs w:val="18"/>
                          </w:rPr>
                        </m:ctrlPr>
                      </m:sSupPr>
                      <m:e>
                        <m:r>
                          <m:rPr/>
                          <w:rPr>
                            <w:rFonts w:ascii="Cambria Math" w:hAnsi="Cambria Math"/>
                            <w:color w:val="auto"/>
                            <w:szCs w:val="18"/>
                          </w:rPr>
                          <m:t>r</m:t>
                        </m:r>
                        <m:ctrlPr>
                          <w:rPr>
                            <w:rFonts w:ascii="Cambria Math" w:hAnsi="Cambria Math"/>
                            <w:i/>
                            <w:color w:val="auto"/>
                            <w:szCs w:val="18"/>
                          </w:rPr>
                        </m:ctrlPr>
                      </m:e>
                      <m:sup>
                        <m:r>
                          <m:rPr/>
                          <w:rPr>
                            <w:rFonts w:ascii="Cambria Math" w:hAnsi="Cambria Math"/>
                            <w:color w:val="auto"/>
                            <w:szCs w:val="18"/>
                          </w:rPr>
                          <m:t>2</m:t>
                        </m:r>
                        <m:ctrlPr>
                          <w:rPr>
                            <w:rFonts w:ascii="Cambria Math" w:hAnsi="Cambria Math"/>
                            <w:i/>
                            <w:color w:val="auto"/>
                            <w:szCs w:val="18"/>
                          </w:rPr>
                        </m:ctrlPr>
                      </m:sup>
                    </m:sSup>
                    <m:r>
                      <m:rPr/>
                      <w:rPr>
                        <w:rFonts w:ascii="Cambria Math" w:hAnsi="Cambria Math"/>
                        <w:color w:val="auto"/>
                        <w:szCs w:val="18"/>
                      </w:rPr>
                      <m:t>)</m:t>
                    </m:r>
                    <m:ctrlPr>
                      <w:rPr>
                        <w:rFonts w:ascii="Cambria Math" w:hAnsi="Cambria Math"/>
                        <w:i/>
                        <w:color w:val="auto"/>
                        <w:szCs w:val="18"/>
                      </w:rPr>
                    </m:ctrlPr>
                  </m:e>
                  <m:sup>
                    <m:r>
                      <m:rPr/>
                      <w:rPr>
                        <w:rFonts w:ascii="Cambria Math" w:hAnsi="Cambria Math"/>
                        <w:color w:val="auto"/>
                        <w:szCs w:val="18"/>
                      </w:rPr>
                      <m:t>0.5</m:t>
                    </m:r>
                    <m:ctrlPr>
                      <w:rPr>
                        <w:rFonts w:ascii="Cambria Math" w:hAnsi="Cambria Math"/>
                        <w:i/>
                        <w:color w:val="auto"/>
                        <w:szCs w:val="18"/>
                      </w:rPr>
                    </m:ctrlPr>
                  </m:sup>
                </m:sSup>
                <m:sSup>
                  <m:sSupPr>
                    <m:ctrlPr>
                      <w:rPr>
                        <w:rFonts w:ascii="Cambria Math" w:hAnsi="Cambria Math"/>
                        <w:i/>
                        <w:color w:val="auto"/>
                        <w:szCs w:val="18"/>
                      </w:rPr>
                    </m:ctrlPr>
                  </m:sSupPr>
                  <m:e>
                    <m:r>
                      <m:rPr/>
                      <w:rPr>
                        <w:rFonts w:ascii="Cambria Math" w:hAnsi="Cambria Math"/>
                        <w:color w:val="auto"/>
                        <w:szCs w:val="18"/>
                      </w:rPr>
                      <m:t>L</m:t>
                    </m:r>
                    <m:ctrlPr>
                      <w:rPr>
                        <w:rFonts w:ascii="Cambria Math" w:hAnsi="Cambria Math"/>
                        <w:i/>
                        <w:color w:val="auto"/>
                        <w:szCs w:val="18"/>
                      </w:rPr>
                    </m:ctrlPr>
                  </m:e>
                  <m:sup>
                    <m:r>
                      <m:rPr/>
                      <w:rPr>
                        <w:rFonts w:ascii="Cambria Math" w:hAnsi="Cambria Math"/>
                        <w:color w:val="auto"/>
                        <w:szCs w:val="18"/>
                      </w:rPr>
                      <m:t>D</m:t>
                    </m:r>
                    <m:ctrlPr>
                      <w:rPr>
                        <w:rFonts w:ascii="Cambria Math" w:hAnsi="Cambria Math"/>
                        <w:i/>
                        <w:color w:val="auto"/>
                        <w:szCs w:val="18"/>
                      </w:rPr>
                    </m:ctrlPr>
                  </m:sup>
                </m:sSup>
              </m:oMath>
            </m:oMathPara>
          </w:p>
          <w:p w14:paraId="39966F10">
            <w:pPr>
              <w:adjustRightInd w:val="0"/>
              <w:snapToGrid w:val="0"/>
              <w:spacing w:line="360" w:lineRule="auto"/>
              <w:ind w:firstLine="480"/>
              <w:rPr>
                <w:color w:val="auto"/>
                <w:szCs w:val="18"/>
              </w:rPr>
            </w:pPr>
            <w:r>
              <w:rPr>
                <w:color w:val="auto"/>
                <w:szCs w:val="18"/>
              </w:rPr>
              <w:t>式中：</w:t>
            </w:r>
          </w:p>
          <w:p w14:paraId="61A8BC5A">
            <w:pPr>
              <w:adjustRightInd w:val="0"/>
              <w:snapToGrid w:val="0"/>
              <w:spacing w:line="360" w:lineRule="auto"/>
              <w:ind w:firstLine="482"/>
              <w:rPr>
                <w:color w:val="auto"/>
                <w:szCs w:val="18"/>
              </w:rPr>
            </w:pPr>
            <w:r>
              <w:rPr>
                <w:b/>
                <w:iCs/>
                <w:color w:val="auto"/>
                <w:szCs w:val="18"/>
              </w:rPr>
              <w:t>C</w:t>
            </w:r>
            <w:r>
              <w:rPr>
                <w:b/>
                <w:iCs/>
                <w:color w:val="auto"/>
                <w:szCs w:val="18"/>
                <w:vertAlign w:val="subscript"/>
              </w:rPr>
              <w:t>m</w:t>
            </w:r>
            <w:r>
              <w:rPr>
                <w:color w:val="auto"/>
                <w:szCs w:val="18"/>
              </w:rPr>
              <w:t>—为环境一次浓度标准限值（mg/m</w:t>
            </w:r>
            <w:r>
              <w:rPr>
                <w:color w:val="auto"/>
                <w:szCs w:val="18"/>
                <w:vertAlign w:val="superscript"/>
              </w:rPr>
              <w:t>3</w:t>
            </w:r>
            <w:r>
              <w:rPr>
                <w:color w:val="auto"/>
                <w:szCs w:val="18"/>
              </w:rPr>
              <w:t>）；</w:t>
            </w:r>
          </w:p>
          <w:p w14:paraId="52EBAB45">
            <w:pPr>
              <w:adjustRightInd w:val="0"/>
              <w:snapToGrid w:val="0"/>
              <w:spacing w:line="360" w:lineRule="auto"/>
              <w:ind w:firstLine="482"/>
              <w:rPr>
                <w:color w:val="auto"/>
                <w:szCs w:val="18"/>
              </w:rPr>
            </w:pPr>
            <w:r>
              <w:rPr>
                <w:b/>
                <w:iCs/>
                <w:color w:val="auto"/>
                <w:szCs w:val="18"/>
              </w:rPr>
              <w:t>Qc</w:t>
            </w:r>
            <w:r>
              <w:rPr>
                <w:color w:val="auto"/>
                <w:szCs w:val="18"/>
              </w:rPr>
              <w:t>—为有害气体无组织排放量可以达到的控制水平（kg/h）；</w:t>
            </w:r>
          </w:p>
          <w:p w14:paraId="0BD088F6">
            <w:pPr>
              <w:adjustRightInd w:val="0"/>
              <w:snapToGrid w:val="0"/>
              <w:spacing w:line="360" w:lineRule="auto"/>
              <w:ind w:firstLine="482"/>
              <w:rPr>
                <w:color w:val="auto"/>
                <w:szCs w:val="18"/>
              </w:rPr>
            </w:pPr>
            <w:r>
              <w:rPr>
                <w:b/>
                <w:iCs/>
                <w:color w:val="auto"/>
                <w:szCs w:val="18"/>
              </w:rPr>
              <w:t>r</w:t>
            </w:r>
            <w:r>
              <w:rPr>
                <w:color w:val="auto"/>
                <w:szCs w:val="18"/>
              </w:rPr>
              <w:t>—为有害气体无组织排放源所在生产单元的等效半径（m）；</w:t>
            </w:r>
          </w:p>
          <w:p w14:paraId="09449594">
            <w:pPr>
              <w:adjustRightInd w:val="0"/>
              <w:snapToGrid w:val="0"/>
              <w:spacing w:line="360" w:lineRule="auto"/>
              <w:ind w:firstLine="482"/>
              <w:rPr>
                <w:color w:val="auto"/>
                <w:szCs w:val="18"/>
              </w:rPr>
            </w:pPr>
            <w:r>
              <w:rPr>
                <w:b/>
                <w:iCs/>
                <w:color w:val="auto"/>
                <w:szCs w:val="18"/>
              </w:rPr>
              <w:t>L</w:t>
            </w:r>
            <w:r>
              <w:rPr>
                <w:color w:val="auto"/>
                <w:szCs w:val="18"/>
              </w:rPr>
              <w:t>—为工业企业所需的卫生防护距离（m）；</w:t>
            </w:r>
          </w:p>
          <w:p w14:paraId="0E251F12">
            <w:pPr>
              <w:adjustRightInd w:val="0"/>
              <w:snapToGrid w:val="0"/>
              <w:spacing w:line="360" w:lineRule="auto"/>
              <w:ind w:firstLine="480"/>
              <w:rPr>
                <w:color w:val="auto"/>
                <w:szCs w:val="18"/>
              </w:rPr>
            </w:pPr>
            <w:r>
              <w:rPr>
                <w:color w:val="auto"/>
                <w:szCs w:val="18"/>
              </w:rPr>
              <w:t>A、B、C、D为计算系数。</w:t>
            </w:r>
          </w:p>
          <w:p w14:paraId="27B12E42">
            <w:pPr>
              <w:adjustRightInd w:val="0"/>
              <w:snapToGrid w:val="0"/>
              <w:spacing w:line="360" w:lineRule="auto"/>
              <w:ind w:firstLine="480"/>
              <w:rPr>
                <w:b/>
                <w:color w:val="auto"/>
                <w:sz w:val="21"/>
                <w:szCs w:val="21"/>
              </w:rPr>
            </w:pPr>
            <w:r>
              <w:rPr>
                <w:color w:val="auto"/>
                <w:szCs w:val="18"/>
              </w:rPr>
              <w:t>经计算，各污染物的卫生防护距离见表4-1</w:t>
            </w:r>
            <w:r>
              <w:rPr>
                <w:rFonts w:hint="eastAsia"/>
                <w:color w:val="auto"/>
                <w:szCs w:val="18"/>
              </w:rPr>
              <w:t>2</w:t>
            </w:r>
            <w:r>
              <w:rPr>
                <w:color w:val="auto"/>
                <w:szCs w:val="18"/>
              </w:rPr>
              <w:t>。</w:t>
            </w:r>
          </w:p>
          <w:p w14:paraId="34F340CB">
            <w:pPr>
              <w:widowControl/>
              <w:adjustRightInd w:val="0"/>
              <w:snapToGrid w:val="0"/>
              <w:spacing w:line="240" w:lineRule="auto"/>
              <w:ind w:firstLine="422"/>
              <w:jc w:val="center"/>
              <w:rPr>
                <w:b/>
                <w:color w:val="auto"/>
                <w:sz w:val="21"/>
                <w:szCs w:val="21"/>
              </w:rPr>
            </w:pPr>
            <w:r>
              <w:rPr>
                <w:b/>
                <w:color w:val="auto"/>
                <w:sz w:val="21"/>
                <w:szCs w:val="21"/>
              </w:rPr>
              <w:t>表4-1</w:t>
            </w:r>
            <w:r>
              <w:rPr>
                <w:rFonts w:hint="eastAsia"/>
                <w:b/>
                <w:color w:val="auto"/>
                <w:sz w:val="21"/>
                <w:szCs w:val="21"/>
              </w:rPr>
              <w:t>2</w:t>
            </w:r>
            <w:r>
              <w:rPr>
                <w:b/>
                <w:color w:val="auto"/>
                <w:sz w:val="21"/>
                <w:szCs w:val="21"/>
              </w:rPr>
              <w:t xml:space="preserve"> 拟建项目各污染物卫生防护距离</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7"/>
              <w:gridCol w:w="1050"/>
              <w:gridCol w:w="958"/>
              <w:gridCol w:w="902"/>
              <w:gridCol w:w="855"/>
              <w:gridCol w:w="461"/>
              <w:gridCol w:w="513"/>
              <w:gridCol w:w="513"/>
              <w:gridCol w:w="517"/>
              <w:gridCol w:w="513"/>
              <w:gridCol w:w="515"/>
              <w:gridCol w:w="504"/>
            </w:tblGrid>
            <w:tr w14:paraId="431C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42" w:type="pct"/>
                  <w:vMerge w:val="restart"/>
                  <w:tcBorders>
                    <w:tl2br w:val="nil"/>
                    <w:tr2bl w:val="nil"/>
                  </w:tcBorders>
                  <w:shd w:val="clear" w:color="auto" w:fill="auto"/>
                  <w:vAlign w:val="center"/>
                </w:tcPr>
                <w:p w14:paraId="719C898B">
                  <w:pPr>
                    <w:adjustRightInd w:val="0"/>
                    <w:snapToGrid w:val="0"/>
                    <w:spacing w:line="240" w:lineRule="auto"/>
                    <w:ind w:firstLine="0" w:firstLineChars="0"/>
                    <w:jc w:val="center"/>
                    <w:rPr>
                      <w:b/>
                      <w:bCs/>
                      <w:color w:val="auto"/>
                      <w:sz w:val="21"/>
                      <w:szCs w:val="21"/>
                    </w:rPr>
                  </w:pPr>
                  <w:r>
                    <w:rPr>
                      <w:b/>
                      <w:bCs/>
                      <w:color w:val="auto"/>
                      <w:sz w:val="21"/>
                      <w:szCs w:val="21"/>
                    </w:rPr>
                    <w:t>污染源位置</w:t>
                  </w:r>
                </w:p>
              </w:tc>
              <w:tc>
                <w:tcPr>
                  <w:tcW w:w="626" w:type="pct"/>
                  <w:vMerge w:val="restart"/>
                  <w:tcBorders>
                    <w:tl2br w:val="nil"/>
                    <w:tr2bl w:val="nil"/>
                  </w:tcBorders>
                  <w:shd w:val="clear" w:color="auto" w:fill="auto"/>
                  <w:vAlign w:val="center"/>
                </w:tcPr>
                <w:p w14:paraId="030EC27C">
                  <w:pPr>
                    <w:adjustRightInd w:val="0"/>
                    <w:snapToGrid w:val="0"/>
                    <w:spacing w:line="240" w:lineRule="auto"/>
                    <w:ind w:firstLine="0" w:firstLineChars="0"/>
                    <w:jc w:val="center"/>
                    <w:rPr>
                      <w:b/>
                      <w:bCs/>
                      <w:color w:val="auto"/>
                      <w:sz w:val="21"/>
                      <w:szCs w:val="21"/>
                    </w:rPr>
                  </w:pPr>
                  <w:r>
                    <w:rPr>
                      <w:b/>
                      <w:bCs/>
                      <w:color w:val="auto"/>
                      <w:sz w:val="21"/>
                      <w:szCs w:val="21"/>
                    </w:rPr>
                    <w:t>污染物名称</w:t>
                  </w:r>
                </w:p>
              </w:tc>
              <w:tc>
                <w:tcPr>
                  <w:tcW w:w="571" w:type="pct"/>
                  <w:vMerge w:val="restart"/>
                  <w:tcBorders>
                    <w:tl2br w:val="nil"/>
                    <w:tr2bl w:val="nil"/>
                  </w:tcBorders>
                  <w:shd w:val="clear" w:color="auto" w:fill="auto"/>
                  <w:vAlign w:val="center"/>
                </w:tcPr>
                <w:p w14:paraId="31FA011C">
                  <w:pPr>
                    <w:adjustRightInd w:val="0"/>
                    <w:snapToGrid w:val="0"/>
                    <w:spacing w:line="240" w:lineRule="auto"/>
                    <w:ind w:firstLine="0" w:firstLineChars="0"/>
                    <w:jc w:val="center"/>
                    <w:rPr>
                      <w:b/>
                      <w:bCs/>
                      <w:color w:val="auto"/>
                      <w:sz w:val="21"/>
                      <w:szCs w:val="21"/>
                    </w:rPr>
                  </w:pPr>
                  <w:r>
                    <w:rPr>
                      <w:b/>
                      <w:bCs/>
                      <w:color w:val="auto"/>
                      <w:sz w:val="21"/>
                      <w:szCs w:val="21"/>
                    </w:rPr>
                    <w:t>1小时浓度标准（μg/m</w:t>
                  </w:r>
                  <w:r>
                    <w:rPr>
                      <w:b/>
                      <w:bCs/>
                      <w:color w:val="auto"/>
                      <w:sz w:val="21"/>
                      <w:szCs w:val="21"/>
                      <w:vertAlign w:val="superscript"/>
                    </w:rPr>
                    <w:t>3</w:t>
                  </w:r>
                  <w:r>
                    <w:rPr>
                      <w:b/>
                      <w:bCs/>
                      <w:color w:val="auto"/>
                      <w:sz w:val="21"/>
                      <w:szCs w:val="21"/>
                    </w:rPr>
                    <w:t>）</w:t>
                  </w:r>
                </w:p>
              </w:tc>
              <w:tc>
                <w:tcPr>
                  <w:tcW w:w="538" w:type="pct"/>
                  <w:vMerge w:val="restart"/>
                  <w:tcBorders>
                    <w:tl2br w:val="nil"/>
                    <w:tr2bl w:val="nil"/>
                  </w:tcBorders>
                  <w:shd w:val="clear" w:color="auto" w:fill="auto"/>
                  <w:vAlign w:val="center"/>
                </w:tcPr>
                <w:p w14:paraId="03BBD7B8">
                  <w:pPr>
                    <w:adjustRightInd w:val="0"/>
                    <w:snapToGrid w:val="0"/>
                    <w:spacing w:line="240" w:lineRule="auto"/>
                    <w:ind w:firstLine="0" w:firstLineChars="0"/>
                    <w:jc w:val="center"/>
                    <w:rPr>
                      <w:b/>
                      <w:bCs/>
                      <w:color w:val="auto"/>
                      <w:sz w:val="21"/>
                      <w:szCs w:val="21"/>
                    </w:rPr>
                  </w:pPr>
                  <w:r>
                    <w:rPr>
                      <w:b/>
                      <w:bCs/>
                      <w:color w:val="auto"/>
                      <w:sz w:val="21"/>
                      <w:szCs w:val="21"/>
                    </w:rPr>
                    <w:t>排放速率kg/h</w:t>
                  </w:r>
                </w:p>
              </w:tc>
              <w:tc>
                <w:tcPr>
                  <w:tcW w:w="510" w:type="pct"/>
                  <w:vMerge w:val="restart"/>
                  <w:tcBorders>
                    <w:tl2br w:val="nil"/>
                    <w:tr2bl w:val="nil"/>
                  </w:tcBorders>
                  <w:shd w:val="clear" w:color="auto" w:fill="auto"/>
                  <w:vAlign w:val="center"/>
                </w:tcPr>
                <w:p w14:paraId="750D866E">
                  <w:pPr>
                    <w:adjustRightInd w:val="0"/>
                    <w:snapToGrid w:val="0"/>
                    <w:spacing w:line="240" w:lineRule="auto"/>
                    <w:ind w:firstLine="0" w:firstLineChars="0"/>
                    <w:jc w:val="center"/>
                    <w:rPr>
                      <w:b/>
                      <w:bCs/>
                      <w:color w:val="auto"/>
                      <w:sz w:val="21"/>
                      <w:szCs w:val="21"/>
                    </w:rPr>
                  </w:pPr>
                  <w:r>
                    <w:rPr>
                      <w:b/>
                      <w:bCs/>
                      <w:color w:val="auto"/>
                      <w:sz w:val="21"/>
                      <w:szCs w:val="21"/>
                    </w:rPr>
                    <w:t>面源面积（m</w:t>
                  </w:r>
                  <w:r>
                    <w:rPr>
                      <w:b/>
                      <w:bCs/>
                      <w:color w:val="auto"/>
                      <w:sz w:val="21"/>
                      <w:szCs w:val="21"/>
                      <w:vertAlign w:val="superscript"/>
                    </w:rPr>
                    <w:t>2</w:t>
                  </w:r>
                  <w:r>
                    <w:rPr>
                      <w:b/>
                      <w:bCs/>
                      <w:color w:val="auto"/>
                      <w:sz w:val="21"/>
                      <w:szCs w:val="21"/>
                    </w:rPr>
                    <w:t>）</w:t>
                  </w:r>
                </w:p>
              </w:tc>
              <w:tc>
                <w:tcPr>
                  <w:tcW w:w="1195" w:type="pct"/>
                  <w:gridSpan w:val="4"/>
                  <w:tcBorders>
                    <w:tl2br w:val="nil"/>
                    <w:tr2bl w:val="nil"/>
                  </w:tcBorders>
                  <w:shd w:val="clear" w:color="auto" w:fill="auto"/>
                  <w:vAlign w:val="center"/>
                </w:tcPr>
                <w:p w14:paraId="55C495CD">
                  <w:pPr>
                    <w:adjustRightInd w:val="0"/>
                    <w:snapToGrid w:val="0"/>
                    <w:spacing w:line="240" w:lineRule="auto"/>
                    <w:ind w:firstLine="0" w:firstLineChars="0"/>
                    <w:jc w:val="center"/>
                    <w:rPr>
                      <w:b/>
                      <w:bCs/>
                      <w:color w:val="auto"/>
                      <w:sz w:val="21"/>
                      <w:szCs w:val="21"/>
                    </w:rPr>
                  </w:pPr>
                  <w:r>
                    <w:rPr>
                      <w:b/>
                      <w:bCs/>
                      <w:color w:val="auto"/>
                      <w:sz w:val="21"/>
                      <w:szCs w:val="21"/>
                    </w:rPr>
                    <w:t>计算参数</w:t>
                  </w:r>
                </w:p>
              </w:tc>
              <w:tc>
                <w:tcPr>
                  <w:tcW w:w="913" w:type="pct"/>
                  <w:gridSpan w:val="3"/>
                  <w:tcBorders>
                    <w:tl2br w:val="nil"/>
                    <w:tr2bl w:val="nil"/>
                  </w:tcBorders>
                  <w:shd w:val="clear" w:color="auto" w:fill="auto"/>
                  <w:vAlign w:val="center"/>
                </w:tcPr>
                <w:p w14:paraId="47BCA908">
                  <w:pPr>
                    <w:adjustRightInd w:val="0"/>
                    <w:snapToGrid w:val="0"/>
                    <w:spacing w:line="240" w:lineRule="auto"/>
                    <w:ind w:firstLine="0" w:firstLineChars="0"/>
                    <w:jc w:val="center"/>
                    <w:rPr>
                      <w:b/>
                      <w:bCs/>
                      <w:color w:val="auto"/>
                      <w:sz w:val="21"/>
                      <w:szCs w:val="21"/>
                    </w:rPr>
                  </w:pPr>
                  <w:r>
                    <w:rPr>
                      <w:b/>
                      <w:bCs/>
                      <w:color w:val="auto"/>
                      <w:sz w:val="21"/>
                      <w:szCs w:val="21"/>
                    </w:rPr>
                    <w:t>卫生防护距离</w:t>
                  </w:r>
                </w:p>
              </w:tc>
            </w:tr>
            <w:tr w14:paraId="01BB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42" w:type="pct"/>
                  <w:vMerge w:val="continue"/>
                  <w:tcBorders>
                    <w:tl2br w:val="nil"/>
                    <w:tr2bl w:val="nil"/>
                  </w:tcBorders>
                  <w:vAlign w:val="center"/>
                </w:tcPr>
                <w:p w14:paraId="125C90DF">
                  <w:pPr>
                    <w:adjustRightInd w:val="0"/>
                    <w:snapToGrid w:val="0"/>
                    <w:spacing w:line="240" w:lineRule="auto"/>
                    <w:ind w:firstLine="0" w:firstLineChars="0"/>
                    <w:jc w:val="center"/>
                    <w:rPr>
                      <w:b/>
                      <w:bCs/>
                      <w:color w:val="auto"/>
                      <w:sz w:val="21"/>
                      <w:szCs w:val="21"/>
                    </w:rPr>
                  </w:pPr>
                </w:p>
              </w:tc>
              <w:tc>
                <w:tcPr>
                  <w:tcW w:w="626" w:type="pct"/>
                  <w:vMerge w:val="continue"/>
                  <w:tcBorders>
                    <w:tl2br w:val="nil"/>
                    <w:tr2bl w:val="nil"/>
                  </w:tcBorders>
                  <w:vAlign w:val="center"/>
                </w:tcPr>
                <w:p w14:paraId="74D8B806">
                  <w:pPr>
                    <w:adjustRightInd w:val="0"/>
                    <w:snapToGrid w:val="0"/>
                    <w:spacing w:line="240" w:lineRule="auto"/>
                    <w:ind w:firstLine="0" w:firstLineChars="0"/>
                    <w:jc w:val="center"/>
                    <w:rPr>
                      <w:b/>
                      <w:bCs/>
                      <w:color w:val="auto"/>
                      <w:sz w:val="21"/>
                      <w:szCs w:val="21"/>
                    </w:rPr>
                  </w:pPr>
                </w:p>
              </w:tc>
              <w:tc>
                <w:tcPr>
                  <w:tcW w:w="571" w:type="pct"/>
                  <w:vMerge w:val="continue"/>
                  <w:tcBorders>
                    <w:tl2br w:val="nil"/>
                    <w:tr2bl w:val="nil"/>
                  </w:tcBorders>
                  <w:vAlign w:val="center"/>
                </w:tcPr>
                <w:p w14:paraId="3BEA1CA7">
                  <w:pPr>
                    <w:adjustRightInd w:val="0"/>
                    <w:snapToGrid w:val="0"/>
                    <w:spacing w:line="240" w:lineRule="auto"/>
                    <w:ind w:firstLine="0" w:firstLineChars="0"/>
                    <w:jc w:val="center"/>
                    <w:rPr>
                      <w:b/>
                      <w:bCs/>
                      <w:color w:val="auto"/>
                      <w:sz w:val="21"/>
                      <w:szCs w:val="21"/>
                    </w:rPr>
                  </w:pPr>
                </w:p>
              </w:tc>
              <w:tc>
                <w:tcPr>
                  <w:tcW w:w="538" w:type="pct"/>
                  <w:vMerge w:val="continue"/>
                  <w:tcBorders>
                    <w:tl2br w:val="nil"/>
                    <w:tr2bl w:val="nil"/>
                  </w:tcBorders>
                  <w:vAlign w:val="center"/>
                </w:tcPr>
                <w:p w14:paraId="427A6E46">
                  <w:pPr>
                    <w:adjustRightInd w:val="0"/>
                    <w:snapToGrid w:val="0"/>
                    <w:spacing w:line="240" w:lineRule="auto"/>
                    <w:ind w:firstLine="0" w:firstLineChars="0"/>
                    <w:jc w:val="center"/>
                    <w:rPr>
                      <w:b/>
                      <w:bCs/>
                      <w:color w:val="auto"/>
                      <w:sz w:val="21"/>
                      <w:szCs w:val="21"/>
                    </w:rPr>
                  </w:pPr>
                </w:p>
              </w:tc>
              <w:tc>
                <w:tcPr>
                  <w:tcW w:w="510" w:type="pct"/>
                  <w:vMerge w:val="continue"/>
                  <w:tcBorders>
                    <w:tl2br w:val="nil"/>
                    <w:tr2bl w:val="nil"/>
                  </w:tcBorders>
                  <w:vAlign w:val="center"/>
                </w:tcPr>
                <w:p w14:paraId="4E33BD41">
                  <w:pPr>
                    <w:adjustRightInd w:val="0"/>
                    <w:snapToGrid w:val="0"/>
                    <w:spacing w:line="240" w:lineRule="auto"/>
                    <w:ind w:firstLine="0" w:firstLineChars="0"/>
                    <w:jc w:val="center"/>
                    <w:rPr>
                      <w:b/>
                      <w:bCs/>
                      <w:color w:val="auto"/>
                      <w:sz w:val="21"/>
                      <w:szCs w:val="21"/>
                    </w:rPr>
                  </w:pPr>
                </w:p>
              </w:tc>
              <w:tc>
                <w:tcPr>
                  <w:tcW w:w="275" w:type="pct"/>
                  <w:tcBorders>
                    <w:tl2br w:val="nil"/>
                    <w:tr2bl w:val="nil"/>
                  </w:tcBorders>
                  <w:shd w:val="clear" w:color="auto" w:fill="auto"/>
                  <w:vAlign w:val="center"/>
                </w:tcPr>
                <w:p w14:paraId="0A798A80">
                  <w:pPr>
                    <w:adjustRightInd w:val="0"/>
                    <w:snapToGrid w:val="0"/>
                    <w:spacing w:line="240" w:lineRule="auto"/>
                    <w:ind w:firstLine="0" w:firstLineChars="0"/>
                    <w:jc w:val="center"/>
                    <w:rPr>
                      <w:b/>
                      <w:bCs/>
                      <w:color w:val="auto"/>
                      <w:sz w:val="21"/>
                      <w:szCs w:val="21"/>
                    </w:rPr>
                  </w:pPr>
                  <w:r>
                    <w:rPr>
                      <w:b/>
                      <w:bCs/>
                      <w:color w:val="auto"/>
                      <w:sz w:val="21"/>
                      <w:szCs w:val="21"/>
                    </w:rPr>
                    <w:t>A</w:t>
                  </w:r>
                </w:p>
              </w:tc>
              <w:tc>
                <w:tcPr>
                  <w:tcW w:w="306" w:type="pct"/>
                  <w:tcBorders>
                    <w:tl2br w:val="nil"/>
                    <w:tr2bl w:val="nil"/>
                  </w:tcBorders>
                  <w:shd w:val="clear" w:color="auto" w:fill="auto"/>
                  <w:vAlign w:val="center"/>
                </w:tcPr>
                <w:p w14:paraId="2B0D42E5">
                  <w:pPr>
                    <w:adjustRightInd w:val="0"/>
                    <w:snapToGrid w:val="0"/>
                    <w:spacing w:line="240" w:lineRule="auto"/>
                    <w:ind w:firstLine="0" w:firstLineChars="0"/>
                    <w:jc w:val="center"/>
                    <w:rPr>
                      <w:b/>
                      <w:bCs/>
                      <w:color w:val="auto"/>
                      <w:sz w:val="21"/>
                      <w:szCs w:val="21"/>
                    </w:rPr>
                  </w:pPr>
                  <w:r>
                    <w:rPr>
                      <w:b/>
                      <w:bCs/>
                      <w:color w:val="auto"/>
                      <w:sz w:val="21"/>
                      <w:szCs w:val="21"/>
                    </w:rPr>
                    <w:t>B</w:t>
                  </w:r>
                </w:p>
              </w:tc>
              <w:tc>
                <w:tcPr>
                  <w:tcW w:w="306" w:type="pct"/>
                  <w:tcBorders>
                    <w:tl2br w:val="nil"/>
                    <w:tr2bl w:val="nil"/>
                  </w:tcBorders>
                  <w:shd w:val="clear" w:color="auto" w:fill="auto"/>
                  <w:vAlign w:val="center"/>
                </w:tcPr>
                <w:p w14:paraId="624A3B56">
                  <w:pPr>
                    <w:adjustRightInd w:val="0"/>
                    <w:snapToGrid w:val="0"/>
                    <w:spacing w:line="240" w:lineRule="auto"/>
                    <w:ind w:firstLine="0" w:firstLineChars="0"/>
                    <w:jc w:val="center"/>
                    <w:rPr>
                      <w:b/>
                      <w:bCs/>
                      <w:color w:val="auto"/>
                      <w:sz w:val="21"/>
                      <w:szCs w:val="21"/>
                    </w:rPr>
                  </w:pPr>
                  <w:r>
                    <w:rPr>
                      <w:b/>
                      <w:bCs/>
                      <w:color w:val="auto"/>
                      <w:sz w:val="21"/>
                      <w:szCs w:val="21"/>
                    </w:rPr>
                    <w:t>C</w:t>
                  </w:r>
                </w:p>
              </w:tc>
              <w:tc>
                <w:tcPr>
                  <w:tcW w:w="308" w:type="pct"/>
                  <w:tcBorders>
                    <w:tl2br w:val="nil"/>
                    <w:tr2bl w:val="nil"/>
                  </w:tcBorders>
                  <w:shd w:val="clear" w:color="auto" w:fill="auto"/>
                  <w:vAlign w:val="center"/>
                </w:tcPr>
                <w:p w14:paraId="787C1C79">
                  <w:pPr>
                    <w:adjustRightInd w:val="0"/>
                    <w:snapToGrid w:val="0"/>
                    <w:spacing w:line="240" w:lineRule="auto"/>
                    <w:ind w:firstLine="0" w:firstLineChars="0"/>
                    <w:jc w:val="center"/>
                    <w:rPr>
                      <w:b/>
                      <w:bCs/>
                      <w:color w:val="auto"/>
                      <w:sz w:val="21"/>
                      <w:szCs w:val="21"/>
                    </w:rPr>
                  </w:pPr>
                  <w:r>
                    <w:rPr>
                      <w:b/>
                      <w:bCs/>
                      <w:color w:val="auto"/>
                      <w:sz w:val="21"/>
                      <w:szCs w:val="21"/>
                    </w:rPr>
                    <w:t>D</w:t>
                  </w:r>
                </w:p>
              </w:tc>
              <w:tc>
                <w:tcPr>
                  <w:tcW w:w="306" w:type="pct"/>
                  <w:tcBorders>
                    <w:tl2br w:val="nil"/>
                    <w:tr2bl w:val="nil"/>
                  </w:tcBorders>
                  <w:shd w:val="clear" w:color="auto" w:fill="auto"/>
                  <w:vAlign w:val="center"/>
                </w:tcPr>
                <w:p w14:paraId="12B50CF5">
                  <w:pPr>
                    <w:adjustRightInd w:val="0"/>
                    <w:snapToGrid w:val="0"/>
                    <w:spacing w:line="240" w:lineRule="auto"/>
                    <w:ind w:firstLine="0" w:firstLineChars="0"/>
                    <w:jc w:val="center"/>
                    <w:rPr>
                      <w:b/>
                      <w:bCs/>
                      <w:color w:val="auto"/>
                      <w:sz w:val="21"/>
                      <w:szCs w:val="21"/>
                    </w:rPr>
                  </w:pPr>
                  <w:r>
                    <w:rPr>
                      <w:b/>
                      <w:bCs/>
                      <w:color w:val="auto"/>
                      <w:sz w:val="21"/>
                      <w:szCs w:val="21"/>
                    </w:rPr>
                    <w:t>L</w:t>
                  </w:r>
                </w:p>
              </w:tc>
              <w:tc>
                <w:tcPr>
                  <w:tcW w:w="307" w:type="pct"/>
                  <w:tcBorders>
                    <w:tl2br w:val="nil"/>
                    <w:tr2bl w:val="nil"/>
                  </w:tcBorders>
                  <w:shd w:val="clear" w:color="auto" w:fill="auto"/>
                  <w:vAlign w:val="center"/>
                </w:tcPr>
                <w:p w14:paraId="1E3C55E6">
                  <w:pPr>
                    <w:adjustRightInd w:val="0"/>
                    <w:snapToGrid w:val="0"/>
                    <w:spacing w:line="240" w:lineRule="auto"/>
                    <w:ind w:firstLine="0" w:firstLineChars="0"/>
                    <w:jc w:val="center"/>
                    <w:rPr>
                      <w:b/>
                      <w:bCs/>
                      <w:color w:val="auto"/>
                      <w:sz w:val="21"/>
                      <w:szCs w:val="21"/>
                    </w:rPr>
                  </w:pPr>
                  <w:r>
                    <w:rPr>
                      <w:b/>
                      <w:bCs/>
                      <w:color w:val="auto"/>
                      <w:sz w:val="21"/>
                      <w:szCs w:val="21"/>
                    </w:rPr>
                    <w:t>取值</w:t>
                  </w:r>
                </w:p>
              </w:tc>
              <w:tc>
                <w:tcPr>
                  <w:tcW w:w="300" w:type="pct"/>
                  <w:tcBorders>
                    <w:tl2br w:val="nil"/>
                    <w:tr2bl w:val="nil"/>
                  </w:tcBorders>
                  <w:shd w:val="clear" w:color="auto" w:fill="auto"/>
                  <w:vAlign w:val="center"/>
                </w:tcPr>
                <w:p w14:paraId="478867A5">
                  <w:pPr>
                    <w:adjustRightInd w:val="0"/>
                    <w:snapToGrid w:val="0"/>
                    <w:spacing w:line="240" w:lineRule="auto"/>
                    <w:ind w:firstLine="0" w:firstLineChars="0"/>
                    <w:jc w:val="center"/>
                    <w:rPr>
                      <w:b/>
                      <w:bCs/>
                      <w:color w:val="auto"/>
                      <w:sz w:val="21"/>
                      <w:szCs w:val="21"/>
                    </w:rPr>
                  </w:pPr>
                  <w:r>
                    <w:rPr>
                      <w:b/>
                      <w:bCs/>
                      <w:color w:val="auto"/>
                      <w:sz w:val="21"/>
                      <w:szCs w:val="21"/>
                    </w:rPr>
                    <w:t>提级</w:t>
                  </w:r>
                </w:p>
              </w:tc>
            </w:tr>
            <w:tr w14:paraId="63DA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2" w:type="pct"/>
                  <w:tcBorders>
                    <w:tl2br w:val="nil"/>
                    <w:tr2bl w:val="nil"/>
                  </w:tcBorders>
                  <w:shd w:val="clear" w:color="auto" w:fill="auto"/>
                  <w:vAlign w:val="center"/>
                </w:tcPr>
                <w:p w14:paraId="073B5E3B">
                  <w:pPr>
                    <w:widowControl/>
                    <w:tabs>
                      <w:tab w:val="left" w:pos="2723"/>
                    </w:tabs>
                    <w:adjustRightInd w:val="0"/>
                    <w:snapToGrid w:val="0"/>
                    <w:spacing w:line="240" w:lineRule="auto"/>
                    <w:ind w:firstLine="0" w:firstLineChars="0"/>
                    <w:jc w:val="center"/>
                    <w:rPr>
                      <w:color w:val="auto"/>
                      <w:sz w:val="21"/>
                      <w:szCs w:val="21"/>
                    </w:rPr>
                  </w:pPr>
                  <w:r>
                    <w:rPr>
                      <w:color w:val="auto"/>
                      <w:sz w:val="21"/>
                      <w:szCs w:val="21"/>
                    </w:rPr>
                    <w:t>厂区</w:t>
                  </w:r>
                </w:p>
              </w:tc>
              <w:tc>
                <w:tcPr>
                  <w:tcW w:w="626" w:type="pct"/>
                  <w:tcBorders>
                    <w:tl2br w:val="nil"/>
                    <w:tr2bl w:val="nil"/>
                  </w:tcBorders>
                  <w:shd w:val="clear" w:color="auto" w:fill="auto"/>
                  <w:vAlign w:val="center"/>
                </w:tcPr>
                <w:p w14:paraId="410DEF6E">
                  <w:pPr>
                    <w:adjustRightInd w:val="0"/>
                    <w:snapToGrid w:val="0"/>
                    <w:spacing w:line="240" w:lineRule="auto"/>
                    <w:ind w:firstLine="0" w:firstLineChars="0"/>
                    <w:jc w:val="center"/>
                    <w:rPr>
                      <w:color w:val="auto"/>
                      <w:sz w:val="21"/>
                      <w:szCs w:val="21"/>
                    </w:rPr>
                  </w:pPr>
                  <w:r>
                    <w:rPr>
                      <w:rFonts w:hint="eastAsia" w:eastAsiaTheme="minorEastAsia"/>
                      <w:color w:val="auto"/>
                      <w:sz w:val="21"/>
                      <w:szCs w:val="21"/>
                    </w:rPr>
                    <w:t>NH</w:t>
                  </w:r>
                  <w:r>
                    <w:rPr>
                      <w:rFonts w:hint="eastAsia" w:eastAsiaTheme="minorEastAsia"/>
                      <w:color w:val="auto"/>
                      <w:sz w:val="21"/>
                      <w:szCs w:val="21"/>
                      <w:vertAlign w:val="subscript"/>
                    </w:rPr>
                    <w:t>3</w:t>
                  </w:r>
                </w:p>
              </w:tc>
              <w:tc>
                <w:tcPr>
                  <w:tcW w:w="571" w:type="pct"/>
                  <w:tcBorders>
                    <w:tl2br w:val="nil"/>
                    <w:tr2bl w:val="nil"/>
                  </w:tcBorders>
                  <w:shd w:val="clear" w:color="auto" w:fill="auto"/>
                  <w:noWrap/>
                  <w:vAlign w:val="center"/>
                </w:tcPr>
                <w:p w14:paraId="3C8D1FBF">
                  <w:pPr>
                    <w:adjustRightInd w:val="0"/>
                    <w:snapToGrid w:val="0"/>
                    <w:spacing w:line="240" w:lineRule="auto"/>
                    <w:ind w:firstLine="0" w:firstLineChars="0"/>
                    <w:jc w:val="center"/>
                    <w:rPr>
                      <w:color w:val="auto"/>
                      <w:sz w:val="21"/>
                      <w:szCs w:val="21"/>
                    </w:rPr>
                  </w:pPr>
                  <w:r>
                    <w:rPr>
                      <w:color w:val="auto"/>
                      <w:sz w:val="21"/>
                      <w:szCs w:val="21"/>
                    </w:rPr>
                    <w:t>200</w:t>
                  </w:r>
                </w:p>
              </w:tc>
              <w:tc>
                <w:tcPr>
                  <w:tcW w:w="538" w:type="pct"/>
                  <w:tcBorders>
                    <w:tl2br w:val="nil"/>
                    <w:tr2bl w:val="nil"/>
                  </w:tcBorders>
                  <w:shd w:val="clear" w:color="auto" w:fill="auto"/>
                  <w:noWrap/>
                  <w:vAlign w:val="center"/>
                </w:tcPr>
                <w:p w14:paraId="1291CB5E">
                  <w:pPr>
                    <w:adjustRightInd w:val="0"/>
                    <w:snapToGrid w:val="0"/>
                    <w:spacing w:line="240" w:lineRule="auto"/>
                    <w:ind w:firstLine="0" w:firstLineChars="0"/>
                    <w:jc w:val="center"/>
                    <w:rPr>
                      <w:color w:val="auto"/>
                      <w:sz w:val="21"/>
                      <w:szCs w:val="21"/>
                    </w:rPr>
                  </w:pPr>
                  <w:r>
                    <w:rPr>
                      <w:rFonts w:hint="eastAsia"/>
                      <w:color w:val="auto"/>
                      <w:sz w:val="21"/>
                      <w:szCs w:val="21"/>
                    </w:rPr>
                    <w:t>0.0757</w:t>
                  </w:r>
                </w:p>
              </w:tc>
              <w:tc>
                <w:tcPr>
                  <w:tcW w:w="510" w:type="pct"/>
                  <w:tcBorders>
                    <w:tl2br w:val="nil"/>
                    <w:tr2bl w:val="nil"/>
                  </w:tcBorders>
                  <w:shd w:val="clear" w:color="auto" w:fill="auto"/>
                  <w:vAlign w:val="center"/>
                </w:tcPr>
                <w:p w14:paraId="195FBB94">
                  <w:pPr>
                    <w:widowControl/>
                    <w:tabs>
                      <w:tab w:val="left" w:pos="2723"/>
                    </w:tabs>
                    <w:adjustRightInd w:val="0"/>
                    <w:snapToGrid w:val="0"/>
                    <w:spacing w:line="240" w:lineRule="auto"/>
                    <w:ind w:firstLine="0" w:firstLineChars="0"/>
                    <w:jc w:val="center"/>
                    <w:rPr>
                      <w:color w:val="auto"/>
                      <w:sz w:val="21"/>
                      <w:szCs w:val="21"/>
                    </w:rPr>
                  </w:pPr>
                  <w:r>
                    <w:rPr>
                      <w:color w:val="auto"/>
                      <w:sz w:val="21"/>
                      <w:szCs w:val="21"/>
                    </w:rPr>
                    <w:t>1944</w:t>
                  </w:r>
                </w:p>
              </w:tc>
              <w:tc>
                <w:tcPr>
                  <w:tcW w:w="275" w:type="pct"/>
                  <w:tcBorders>
                    <w:tl2br w:val="nil"/>
                    <w:tr2bl w:val="nil"/>
                  </w:tcBorders>
                  <w:shd w:val="clear" w:color="auto" w:fill="auto"/>
                  <w:noWrap/>
                  <w:vAlign w:val="center"/>
                </w:tcPr>
                <w:p w14:paraId="30E6DDA0">
                  <w:pPr>
                    <w:adjustRightInd w:val="0"/>
                    <w:snapToGrid w:val="0"/>
                    <w:spacing w:line="240" w:lineRule="auto"/>
                    <w:ind w:firstLine="0" w:firstLineChars="0"/>
                    <w:jc w:val="center"/>
                    <w:rPr>
                      <w:color w:val="auto"/>
                      <w:sz w:val="21"/>
                      <w:szCs w:val="21"/>
                    </w:rPr>
                  </w:pPr>
                  <w:r>
                    <w:rPr>
                      <w:color w:val="auto"/>
                      <w:sz w:val="21"/>
                      <w:szCs w:val="21"/>
                    </w:rPr>
                    <w:t>350</w:t>
                  </w:r>
                </w:p>
              </w:tc>
              <w:tc>
                <w:tcPr>
                  <w:tcW w:w="306" w:type="pct"/>
                  <w:tcBorders>
                    <w:tl2br w:val="nil"/>
                    <w:tr2bl w:val="nil"/>
                  </w:tcBorders>
                  <w:shd w:val="clear" w:color="auto" w:fill="auto"/>
                  <w:noWrap/>
                  <w:vAlign w:val="center"/>
                </w:tcPr>
                <w:p w14:paraId="7D4CA047">
                  <w:pPr>
                    <w:adjustRightInd w:val="0"/>
                    <w:snapToGrid w:val="0"/>
                    <w:spacing w:line="240" w:lineRule="auto"/>
                    <w:ind w:firstLine="0" w:firstLineChars="0"/>
                    <w:jc w:val="center"/>
                    <w:rPr>
                      <w:color w:val="auto"/>
                      <w:sz w:val="21"/>
                      <w:szCs w:val="21"/>
                    </w:rPr>
                  </w:pPr>
                  <w:r>
                    <w:rPr>
                      <w:color w:val="auto"/>
                      <w:sz w:val="21"/>
                      <w:szCs w:val="21"/>
                    </w:rPr>
                    <w:t>0.021</w:t>
                  </w:r>
                </w:p>
              </w:tc>
              <w:tc>
                <w:tcPr>
                  <w:tcW w:w="306" w:type="pct"/>
                  <w:tcBorders>
                    <w:tl2br w:val="nil"/>
                    <w:tr2bl w:val="nil"/>
                  </w:tcBorders>
                  <w:shd w:val="clear" w:color="auto" w:fill="auto"/>
                  <w:noWrap/>
                  <w:vAlign w:val="center"/>
                </w:tcPr>
                <w:p w14:paraId="75596A9F">
                  <w:pPr>
                    <w:adjustRightInd w:val="0"/>
                    <w:snapToGrid w:val="0"/>
                    <w:spacing w:line="240" w:lineRule="auto"/>
                    <w:ind w:firstLine="0" w:firstLineChars="0"/>
                    <w:jc w:val="center"/>
                    <w:rPr>
                      <w:color w:val="auto"/>
                      <w:sz w:val="21"/>
                      <w:szCs w:val="21"/>
                    </w:rPr>
                  </w:pPr>
                  <w:r>
                    <w:rPr>
                      <w:color w:val="auto"/>
                      <w:sz w:val="21"/>
                      <w:szCs w:val="21"/>
                    </w:rPr>
                    <w:t>1.85</w:t>
                  </w:r>
                </w:p>
              </w:tc>
              <w:tc>
                <w:tcPr>
                  <w:tcW w:w="308" w:type="pct"/>
                  <w:tcBorders>
                    <w:tl2br w:val="nil"/>
                    <w:tr2bl w:val="nil"/>
                  </w:tcBorders>
                  <w:shd w:val="clear" w:color="auto" w:fill="auto"/>
                  <w:noWrap/>
                  <w:vAlign w:val="center"/>
                </w:tcPr>
                <w:p w14:paraId="46A6C542">
                  <w:pPr>
                    <w:adjustRightInd w:val="0"/>
                    <w:snapToGrid w:val="0"/>
                    <w:spacing w:line="240" w:lineRule="auto"/>
                    <w:ind w:firstLine="0" w:firstLineChars="0"/>
                    <w:jc w:val="center"/>
                    <w:rPr>
                      <w:color w:val="auto"/>
                      <w:sz w:val="21"/>
                      <w:szCs w:val="21"/>
                    </w:rPr>
                  </w:pPr>
                  <w:r>
                    <w:rPr>
                      <w:color w:val="auto"/>
                      <w:sz w:val="21"/>
                      <w:szCs w:val="21"/>
                    </w:rPr>
                    <w:t>0.84</w:t>
                  </w:r>
                </w:p>
              </w:tc>
              <w:tc>
                <w:tcPr>
                  <w:tcW w:w="306" w:type="pct"/>
                  <w:tcBorders>
                    <w:tl2br w:val="nil"/>
                    <w:tr2bl w:val="nil"/>
                  </w:tcBorders>
                  <w:shd w:val="clear" w:color="auto" w:fill="auto"/>
                  <w:noWrap/>
                  <w:vAlign w:val="center"/>
                </w:tcPr>
                <w:p w14:paraId="63E61759">
                  <w:pPr>
                    <w:adjustRightInd w:val="0"/>
                    <w:snapToGrid w:val="0"/>
                    <w:spacing w:line="240" w:lineRule="auto"/>
                    <w:ind w:firstLine="0" w:firstLineChars="0"/>
                    <w:jc w:val="center"/>
                    <w:rPr>
                      <w:color w:val="auto"/>
                      <w:sz w:val="21"/>
                      <w:szCs w:val="21"/>
                    </w:rPr>
                  </w:pPr>
                  <w:r>
                    <w:rPr>
                      <w:color w:val="auto"/>
                      <w:sz w:val="21"/>
                      <w:szCs w:val="21"/>
                    </w:rPr>
                    <w:t>3.395</w:t>
                  </w:r>
                </w:p>
              </w:tc>
              <w:tc>
                <w:tcPr>
                  <w:tcW w:w="307" w:type="pct"/>
                  <w:tcBorders>
                    <w:tl2br w:val="nil"/>
                    <w:tr2bl w:val="nil"/>
                  </w:tcBorders>
                  <w:shd w:val="clear" w:color="auto" w:fill="auto"/>
                  <w:noWrap/>
                  <w:vAlign w:val="center"/>
                </w:tcPr>
                <w:p w14:paraId="2045CD35">
                  <w:pPr>
                    <w:adjustRightInd w:val="0"/>
                    <w:snapToGrid w:val="0"/>
                    <w:spacing w:line="240" w:lineRule="auto"/>
                    <w:ind w:firstLine="0" w:firstLineChars="0"/>
                    <w:jc w:val="center"/>
                    <w:rPr>
                      <w:color w:val="auto"/>
                      <w:sz w:val="21"/>
                      <w:szCs w:val="21"/>
                    </w:rPr>
                  </w:pPr>
                  <w:r>
                    <w:rPr>
                      <w:color w:val="auto"/>
                      <w:sz w:val="21"/>
                      <w:szCs w:val="21"/>
                    </w:rPr>
                    <w:t>50</w:t>
                  </w:r>
                </w:p>
              </w:tc>
              <w:tc>
                <w:tcPr>
                  <w:tcW w:w="300" w:type="pct"/>
                  <w:tcBorders>
                    <w:tl2br w:val="nil"/>
                    <w:tr2bl w:val="nil"/>
                  </w:tcBorders>
                  <w:shd w:val="clear" w:color="auto" w:fill="auto"/>
                  <w:noWrap/>
                  <w:vAlign w:val="center"/>
                </w:tcPr>
                <w:p w14:paraId="3D1F858A">
                  <w:pPr>
                    <w:adjustRightInd w:val="0"/>
                    <w:snapToGrid w:val="0"/>
                    <w:spacing w:line="240" w:lineRule="auto"/>
                    <w:ind w:firstLine="0" w:firstLineChars="0"/>
                    <w:jc w:val="center"/>
                    <w:rPr>
                      <w:color w:val="auto"/>
                      <w:sz w:val="21"/>
                      <w:szCs w:val="21"/>
                    </w:rPr>
                  </w:pPr>
                  <w:r>
                    <w:rPr>
                      <w:color w:val="auto"/>
                      <w:sz w:val="21"/>
                      <w:szCs w:val="21"/>
                    </w:rPr>
                    <w:t>/</w:t>
                  </w:r>
                </w:p>
              </w:tc>
            </w:tr>
          </w:tbl>
          <w:p w14:paraId="44A5A6D4">
            <w:pPr>
              <w:adjustRightInd w:val="0"/>
              <w:snapToGrid w:val="0"/>
              <w:spacing w:line="360" w:lineRule="auto"/>
              <w:ind w:firstLine="480"/>
              <w:rPr>
                <w:rFonts w:eastAsiaTheme="minorEastAsia"/>
                <w:b/>
                <w:bCs/>
                <w:color w:val="auto"/>
              </w:rPr>
            </w:pPr>
            <w:r>
              <w:rPr>
                <w:color w:val="auto"/>
                <w:szCs w:val="18"/>
              </w:rPr>
              <w:t>经计算，以本项目所在生产车间外延50米形成的包络线作为本项目的卫生防护距离，卫生防护距离图示见附图二项目周边500m概况图。经调查，本项目50米卫生防护距离范围内没有环境敏感目标。远期亦不得在卫生防护距离内建设固定居民点、医院、学校等环境敏感目标。</w:t>
            </w:r>
          </w:p>
          <w:p w14:paraId="52D18C06">
            <w:pPr>
              <w:tabs>
                <w:tab w:val="left" w:pos="2550"/>
              </w:tabs>
              <w:adjustRightInd w:val="0"/>
              <w:snapToGrid w:val="0"/>
              <w:spacing w:line="360" w:lineRule="auto"/>
              <w:ind w:firstLine="482"/>
              <w:rPr>
                <w:rFonts w:eastAsiaTheme="minorEastAsia"/>
                <w:b/>
                <w:color w:val="auto"/>
                <w:kern w:val="0"/>
                <w:sz w:val="21"/>
                <w:szCs w:val="21"/>
                <w:lang w:bidi="ar"/>
              </w:rPr>
            </w:pPr>
            <w:r>
              <w:rPr>
                <w:rFonts w:eastAsiaTheme="minorEastAsia"/>
                <w:b/>
                <w:bCs/>
                <w:color w:val="auto"/>
              </w:rPr>
              <w:t>6、大气环境影响分析结论</w:t>
            </w:r>
          </w:p>
          <w:p w14:paraId="0342BAA8">
            <w:pPr>
              <w:tabs>
                <w:tab w:val="left" w:pos="1680"/>
              </w:tabs>
              <w:adjustRightInd w:val="0"/>
              <w:snapToGrid w:val="0"/>
              <w:spacing w:line="360" w:lineRule="auto"/>
              <w:ind w:firstLine="480"/>
              <w:rPr>
                <w:rFonts w:eastAsiaTheme="minorEastAsia"/>
                <w:b/>
                <w:color w:val="auto"/>
              </w:rPr>
            </w:pPr>
            <w:r>
              <w:rPr>
                <w:rFonts w:eastAsiaTheme="minorEastAsia"/>
                <w:color w:val="auto"/>
                <w:lang w:bidi="ar"/>
              </w:rPr>
              <w:t>本项目位于泗阳县王集镇全民创业园，</w:t>
            </w:r>
            <w:r>
              <w:rPr>
                <w:color w:val="auto"/>
                <w:lang w:bidi="ar"/>
              </w:rPr>
              <w:t>位于泗阳县王集新城经济开发区内</w:t>
            </w:r>
            <w:r>
              <w:rPr>
                <w:rFonts w:eastAsiaTheme="minorEastAsia"/>
                <w:bCs/>
                <w:color w:val="auto"/>
                <w:szCs w:val="21"/>
              </w:rPr>
              <w:t>，</w:t>
            </w:r>
            <w:r>
              <w:rPr>
                <w:rFonts w:eastAsiaTheme="minorEastAsia"/>
                <w:color w:val="auto"/>
              </w:rPr>
              <w:t>项目所在区域环境空气质量为非达标区，但相关部门已全面采取大气污染防治行动计划中相应措施，可有效改善环境空气环境现状。本项目采取的废气污染治理措施技术可行，废气污染物均可得到有效收集处理后达标排放，排放强度较小，且满足排放标准要求。因此，本项目废气污染物对周围大气环境影响较小，项目大气环境影响是可接受的。</w:t>
            </w:r>
            <w:bookmarkEnd w:id="5"/>
          </w:p>
          <w:p w14:paraId="2A1B915D">
            <w:pPr>
              <w:spacing w:line="360" w:lineRule="auto"/>
              <w:ind w:firstLine="0" w:firstLineChars="0"/>
              <w:rPr>
                <w:rFonts w:eastAsiaTheme="minorEastAsia"/>
                <w:b/>
                <w:bCs/>
                <w:color w:val="auto"/>
              </w:rPr>
            </w:pPr>
            <w:r>
              <w:rPr>
                <w:rFonts w:eastAsiaTheme="minorEastAsia"/>
                <w:b/>
                <w:color w:val="auto"/>
              </w:rPr>
              <w:t>二、运营期水环境影响和保护措施</w:t>
            </w:r>
          </w:p>
          <w:p w14:paraId="02DC01A9">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1、废水污染源强核算</w:t>
            </w:r>
          </w:p>
          <w:p w14:paraId="4FBE7DC5">
            <w:pPr>
              <w:tabs>
                <w:tab w:val="left" w:pos="1680"/>
              </w:tabs>
              <w:adjustRightInd w:val="0"/>
              <w:snapToGrid w:val="0"/>
              <w:spacing w:line="360" w:lineRule="auto"/>
              <w:ind w:firstLine="480"/>
              <w:rPr>
                <w:rFonts w:eastAsiaTheme="minorEastAsia"/>
                <w:color w:val="auto"/>
              </w:rPr>
            </w:pPr>
            <w:r>
              <w:rPr>
                <w:rFonts w:eastAsiaTheme="minorEastAsia"/>
                <w:color w:val="auto"/>
              </w:rPr>
              <w:t>本项目废水主要为职工生活污水。</w:t>
            </w:r>
          </w:p>
          <w:p w14:paraId="483480CC">
            <w:pPr>
              <w:tabs>
                <w:tab w:val="right" w:pos="0"/>
              </w:tabs>
              <w:adjustRightInd w:val="0"/>
              <w:snapToGrid w:val="0"/>
              <w:spacing w:line="360" w:lineRule="auto"/>
              <w:ind w:firstLine="480"/>
              <w:rPr>
                <w:rFonts w:eastAsiaTheme="minorEastAsia"/>
                <w:color w:val="auto"/>
              </w:rPr>
            </w:pPr>
            <w:r>
              <w:rPr>
                <w:rFonts w:eastAsiaTheme="minorEastAsia"/>
                <w:color w:val="auto"/>
              </w:rPr>
              <w:t>（1）生活污水</w:t>
            </w:r>
          </w:p>
          <w:p w14:paraId="2E500B7F">
            <w:pPr>
              <w:tabs>
                <w:tab w:val="right" w:pos="0"/>
              </w:tabs>
              <w:adjustRightInd w:val="0"/>
              <w:snapToGrid w:val="0"/>
              <w:spacing w:line="360" w:lineRule="auto"/>
              <w:ind w:firstLine="480"/>
              <w:rPr>
                <w:color w:val="auto"/>
              </w:rPr>
            </w:pPr>
            <w:r>
              <w:rPr>
                <w:rFonts w:eastAsiaTheme="minorEastAsia"/>
                <w:color w:val="auto"/>
              </w:rPr>
              <w:t>项目劳动定员45人，年工作300天，用水量按人均50L/d计算，则生活用水量为675t/a，排水量按用水量80%计算，则生活污水产生量为540t/a。其主要污染物及浓度分别为COD：350mg/L、SS：200mg/L、氨氮：</w:t>
            </w:r>
            <w:r>
              <w:rPr>
                <w:rFonts w:hint="eastAsia" w:eastAsiaTheme="minorEastAsia"/>
                <w:color w:val="auto"/>
              </w:rPr>
              <w:t>25</w:t>
            </w:r>
            <w:r>
              <w:rPr>
                <w:rFonts w:eastAsiaTheme="minorEastAsia"/>
                <w:color w:val="auto"/>
              </w:rPr>
              <w:t>mg/L、TN：40mg/L、TP：3mg/L，进入厂区化粪池处理。</w:t>
            </w:r>
          </w:p>
        </w:tc>
      </w:tr>
    </w:tbl>
    <w:p w14:paraId="0F43F7F8">
      <w:pPr>
        <w:pStyle w:val="145"/>
        <w:spacing w:before="120"/>
        <w:jc w:val="both"/>
        <w:rPr>
          <w:rFonts w:eastAsiaTheme="minorEastAsia"/>
          <w:color w:val="auto"/>
        </w:rPr>
        <w:sectPr>
          <w:pgSz w:w="11906" w:h="16838"/>
          <w:pgMar w:top="1701" w:right="1531" w:bottom="1701" w:left="1531" w:header="851" w:footer="851" w:gutter="0"/>
          <w:cols w:space="720" w:num="1"/>
          <w:docGrid w:linePitch="312" w:charSpace="0"/>
        </w:sectPr>
      </w:pPr>
    </w:p>
    <w:p w14:paraId="7AB32C5F">
      <w:pPr>
        <w:pStyle w:val="145"/>
        <w:adjustRightInd w:val="0"/>
        <w:spacing w:before="0" w:beforeLines="0" w:line="240" w:lineRule="auto"/>
        <w:rPr>
          <w:rFonts w:eastAsiaTheme="minorEastAsia"/>
          <w:b/>
          <w:bCs/>
          <w:color w:val="auto"/>
          <w:sz w:val="21"/>
          <w:szCs w:val="21"/>
        </w:rPr>
      </w:pPr>
      <w:r>
        <w:rPr>
          <w:rFonts w:eastAsiaTheme="minorEastAsia"/>
          <w:b/>
          <w:bCs/>
          <w:color w:val="auto"/>
          <w:sz w:val="21"/>
          <w:szCs w:val="21"/>
        </w:rPr>
        <w:t>表4-1</w:t>
      </w:r>
      <w:r>
        <w:rPr>
          <w:rFonts w:hint="eastAsia" w:eastAsiaTheme="minorEastAsia"/>
          <w:b/>
          <w:bCs/>
          <w:color w:val="auto"/>
          <w:sz w:val="21"/>
          <w:szCs w:val="21"/>
        </w:rPr>
        <w:t>3</w:t>
      </w:r>
      <w:r>
        <w:rPr>
          <w:rFonts w:eastAsiaTheme="minorEastAsia"/>
          <w:b/>
          <w:bCs/>
          <w:color w:val="auto"/>
          <w:sz w:val="21"/>
          <w:szCs w:val="21"/>
        </w:rPr>
        <w:t xml:space="preserve"> 本项目废水产生及排放情况</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Layout w:type="autofit"/>
        <w:tblCellMar>
          <w:top w:w="0" w:type="dxa"/>
          <w:left w:w="108" w:type="dxa"/>
          <w:bottom w:w="0" w:type="dxa"/>
          <w:right w:w="108" w:type="dxa"/>
        </w:tblCellMar>
      </w:tblPr>
      <w:tblGrid>
        <w:gridCol w:w="1211"/>
        <w:gridCol w:w="1349"/>
        <w:gridCol w:w="1373"/>
        <w:gridCol w:w="1802"/>
        <w:gridCol w:w="1106"/>
        <w:gridCol w:w="1043"/>
        <w:gridCol w:w="852"/>
        <w:gridCol w:w="1302"/>
        <w:gridCol w:w="920"/>
        <w:gridCol w:w="1116"/>
        <w:gridCol w:w="1573"/>
      </w:tblGrid>
      <w:tr w14:paraId="20331156">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210" w:hRule="atLeast"/>
          <w:jc w:val="center"/>
        </w:trPr>
        <w:tc>
          <w:tcPr>
            <w:tcW w:w="444" w:type="pct"/>
            <w:vMerge w:val="restart"/>
            <w:tcBorders>
              <w:tl2br w:val="nil"/>
              <w:tr2bl w:val="nil"/>
            </w:tcBorders>
            <w:shd w:val="clear" w:color="auto" w:fill="auto"/>
            <w:vAlign w:val="center"/>
          </w:tcPr>
          <w:p w14:paraId="69D5BA5C">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废水来源</w:t>
            </w:r>
          </w:p>
        </w:tc>
        <w:tc>
          <w:tcPr>
            <w:tcW w:w="494" w:type="pct"/>
            <w:vMerge w:val="restart"/>
            <w:tcBorders>
              <w:tl2br w:val="nil"/>
              <w:tr2bl w:val="nil"/>
            </w:tcBorders>
            <w:shd w:val="clear" w:color="auto" w:fill="auto"/>
            <w:vAlign w:val="center"/>
          </w:tcPr>
          <w:p w14:paraId="6DD698C3">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废水量（t/a）</w:t>
            </w:r>
          </w:p>
        </w:tc>
        <w:tc>
          <w:tcPr>
            <w:tcW w:w="1568" w:type="pct"/>
            <w:gridSpan w:val="3"/>
            <w:tcBorders>
              <w:tl2br w:val="nil"/>
              <w:tr2bl w:val="nil"/>
            </w:tcBorders>
            <w:shd w:val="clear" w:color="auto" w:fill="auto"/>
            <w:vAlign w:val="center"/>
          </w:tcPr>
          <w:p w14:paraId="7C48D480">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产生情况</w:t>
            </w:r>
          </w:p>
        </w:tc>
        <w:tc>
          <w:tcPr>
            <w:tcW w:w="382" w:type="pct"/>
            <w:vMerge w:val="restart"/>
            <w:tcBorders>
              <w:tl2br w:val="nil"/>
              <w:tr2bl w:val="nil"/>
            </w:tcBorders>
            <w:shd w:val="clear" w:color="auto" w:fill="auto"/>
            <w:vAlign w:val="center"/>
          </w:tcPr>
          <w:p w14:paraId="5F46583F">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预处理措施</w:t>
            </w:r>
          </w:p>
        </w:tc>
        <w:tc>
          <w:tcPr>
            <w:tcW w:w="312" w:type="pct"/>
            <w:vMerge w:val="restart"/>
            <w:tcBorders>
              <w:tl2br w:val="nil"/>
              <w:tr2bl w:val="nil"/>
            </w:tcBorders>
            <w:shd w:val="clear" w:color="auto" w:fill="auto"/>
            <w:vAlign w:val="center"/>
          </w:tcPr>
          <w:p w14:paraId="501A43E7">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处理效率（%）</w:t>
            </w:r>
          </w:p>
        </w:tc>
        <w:tc>
          <w:tcPr>
            <w:tcW w:w="1798" w:type="pct"/>
            <w:gridSpan w:val="4"/>
            <w:tcBorders>
              <w:tl2br w:val="nil"/>
              <w:tr2bl w:val="nil"/>
            </w:tcBorders>
            <w:shd w:val="clear" w:color="auto" w:fill="auto"/>
            <w:vAlign w:val="center"/>
          </w:tcPr>
          <w:p w14:paraId="40E7632E">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预处理后污染物情况</w:t>
            </w:r>
          </w:p>
        </w:tc>
      </w:tr>
      <w:tr w14:paraId="0254C880">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340" w:hRule="atLeast"/>
          <w:jc w:val="center"/>
        </w:trPr>
        <w:tc>
          <w:tcPr>
            <w:tcW w:w="444" w:type="pct"/>
            <w:vMerge w:val="continue"/>
            <w:tcBorders>
              <w:tl2br w:val="nil"/>
              <w:tr2bl w:val="nil"/>
            </w:tcBorders>
            <w:shd w:val="clear" w:color="auto" w:fill="auto"/>
            <w:vAlign w:val="center"/>
          </w:tcPr>
          <w:p w14:paraId="49D685F0">
            <w:pPr>
              <w:adjustRightInd w:val="0"/>
              <w:snapToGrid w:val="0"/>
              <w:spacing w:line="240" w:lineRule="auto"/>
              <w:ind w:firstLine="0" w:firstLineChars="0"/>
              <w:jc w:val="center"/>
              <w:rPr>
                <w:color w:val="auto"/>
                <w:sz w:val="20"/>
                <w:szCs w:val="20"/>
              </w:rPr>
            </w:pPr>
          </w:p>
        </w:tc>
        <w:tc>
          <w:tcPr>
            <w:tcW w:w="494" w:type="pct"/>
            <w:vMerge w:val="continue"/>
            <w:tcBorders>
              <w:tl2br w:val="nil"/>
              <w:tr2bl w:val="nil"/>
            </w:tcBorders>
            <w:shd w:val="clear" w:color="auto" w:fill="auto"/>
            <w:vAlign w:val="center"/>
          </w:tcPr>
          <w:p w14:paraId="5AB70122">
            <w:pPr>
              <w:adjustRightInd w:val="0"/>
              <w:snapToGrid w:val="0"/>
              <w:spacing w:line="240" w:lineRule="auto"/>
              <w:ind w:firstLine="0" w:firstLineChars="0"/>
              <w:jc w:val="center"/>
              <w:rPr>
                <w:color w:val="auto"/>
                <w:sz w:val="20"/>
                <w:szCs w:val="20"/>
              </w:rPr>
            </w:pPr>
          </w:p>
        </w:tc>
        <w:tc>
          <w:tcPr>
            <w:tcW w:w="503" w:type="pct"/>
            <w:vMerge w:val="restart"/>
            <w:tcBorders>
              <w:tl2br w:val="nil"/>
              <w:tr2bl w:val="nil"/>
            </w:tcBorders>
            <w:shd w:val="clear" w:color="auto" w:fill="auto"/>
            <w:vAlign w:val="center"/>
          </w:tcPr>
          <w:p w14:paraId="0AA91BEB">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污染物</w:t>
            </w:r>
          </w:p>
        </w:tc>
        <w:tc>
          <w:tcPr>
            <w:tcW w:w="660" w:type="pct"/>
            <w:vMerge w:val="restart"/>
            <w:tcBorders>
              <w:tl2br w:val="nil"/>
              <w:tr2bl w:val="nil"/>
            </w:tcBorders>
            <w:shd w:val="clear" w:color="auto" w:fill="auto"/>
            <w:vAlign w:val="center"/>
          </w:tcPr>
          <w:p w14:paraId="6315EA1D">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产生浓度（mg/L）</w:t>
            </w:r>
          </w:p>
        </w:tc>
        <w:tc>
          <w:tcPr>
            <w:tcW w:w="405" w:type="pct"/>
            <w:vMerge w:val="restart"/>
            <w:tcBorders>
              <w:tl2br w:val="nil"/>
              <w:tr2bl w:val="nil"/>
            </w:tcBorders>
            <w:shd w:val="clear" w:color="auto" w:fill="auto"/>
            <w:vAlign w:val="center"/>
          </w:tcPr>
          <w:p w14:paraId="3F5495B7">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产生量（t/a）</w:t>
            </w:r>
          </w:p>
        </w:tc>
        <w:tc>
          <w:tcPr>
            <w:tcW w:w="382" w:type="pct"/>
            <w:vMerge w:val="continue"/>
            <w:tcBorders>
              <w:tl2br w:val="nil"/>
              <w:tr2bl w:val="nil"/>
            </w:tcBorders>
            <w:shd w:val="clear" w:color="auto" w:fill="auto"/>
            <w:vAlign w:val="center"/>
          </w:tcPr>
          <w:p w14:paraId="6D82B16D">
            <w:pPr>
              <w:adjustRightInd w:val="0"/>
              <w:snapToGrid w:val="0"/>
              <w:spacing w:line="240" w:lineRule="auto"/>
              <w:ind w:firstLine="0" w:firstLineChars="0"/>
              <w:jc w:val="center"/>
              <w:rPr>
                <w:color w:val="auto"/>
                <w:sz w:val="20"/>
                <w:szCs w:val="20"/>
              </w:rPr>
            </w:pPr>
          </w:p>
        </w:tc>
        <w:tc>
          <w:tcPr>
            <w:tcW w:w="312" w:type="pct"/>
            <w:vMerge w:val="continue"/>
            <w:tcBorders>
              <w:tl2br w:val="nil"/>
              <w:tr2bl w:val="nil"/>
            </w:tcBorders>
            <w:shd w:val="clear" w:color="auto" w:fill="auto"/>
            <w:vAlign w:val="center"/>
          </w:tcPr>
          <w:p w14:paraId="53729687">
            <w:pPr>
              <w:adjustRightInd w:val="0"/>
              <w:snapToGrid w:val="0"/>
              <w:spacing w:line="240" w:lineRule="auto"/>
              <w:ind w:firstLine="0" w:firstLineChars="0"/>
              <w:jc w:val="center"/>
              <w:rPr>
                <w:color w:val="auto"/>
                <w:sz w:val="20"/>
                <w:szCs w:val="20"/>
              </w:rPr>
            </w:pPr>
          </w:p>
        </w:tc>
        <w:tc>
          <w:tcPr>
            <w:tcW w:w="477" w:type="pct"/>
            <w:vMerge w:val="restart"/>
            <w:tcBorders>
              <w:tl2br w:val="nil"/>
              <w:tr2bl w:val="nil"/>
            </w:tcBorders>
            <w:shd w:val="clear" w:color="auto" w:fill="auto"/>
            <w:vAlign w:val="center"/>
          </w:tcPr>
          <w:p w14:paraId="484F375F">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废水量（t/a）</w:t>
            </w:r>
          </w:p>
        </w:tc>
        <w:tc>
          <w:tcPr>
            <w:tcW w:w="337" w:type="pct"/>
            <w:vMerge w:val="restart"/>
            <w:tcBorders>
              <w:tl2br w:val="nil"/>
              <w:tr2bl w:val="nil"/>
            </w:tcBorders>
            <w:shd w:val="clear" w:color="auto" w:fill="auto"/>
            <w:vAlign w:val="center"/>
          </w:tcPr>
          <w:p w14:paraId="263F060F">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szCs w:val="21"/>
              </w:rPr>
              <w:t>污染物名称</w:t>
            </w:r>
          </w:p>
        </w:tc>
        <w:tc>
          <w:tcPr>
            <w:tcW w:w="408" w:type="pct"/>
            <w:vMerge w:val="restart"/>
            <w:tcBorders>
              <w:tl2br w:val="nil"/>
              <w:tr2bl w:val="nil"/>
            </w:tcBorders>
            <w:shd w:val="clear" w:color="auto" w:fill="auto"/>
            <w:vAlign w:val="center"/>
          </w:tcPr>
          <w:p w14:paraId="2FAA7DD3">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kern w:val="2"/>
                <w:sz w:val="21"/>
                <w:szCs w:val="21"/>
                <w:lang w:bidi="ar"/>
              </w:rPr>
            </w:pPr>
            <w:r>
              <w:rPr>
                <w:rFonts w:ascii="Times New Roman" w:hAnsi="Times New Roman"/>
                <w:b/>
                <w:bCs/>
                <w:color w:val="auto"/>
                <w:kern w:val="2"/>
                <w:sz w:val="21"/>
                <w:szCs w:val="21"/>
                <w:lang w:bidi="ar"/>
              </w:rPr>
              <w:t>浓度（mg/L）</w:t>
            </w:r>
          </w:p>
        </w:tc>
        <w:tc>
          <w:tcPr>
            <w:tcW w:w="575" w:type="pct"/>
            <w:tcBorders>
              <w:tl2br w:val="nil"/>
              <w:tr2bl w:val="nil"/>
            </w:tcBorders>
            <w:shd w:val="clear" w:color="auto" w:fill="auto"/>
            <w:vAlign w:val="center"/>
          </w:tcPr>
          <w:p w14:paraId="64D74004">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含量</w:t>
            </w:r>
          </w:p>
        </w:tc>
      </w:tr>
      <w:tr w14:paraId="251DE7EA">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90" w:hRule="atLeast"/>
          <w:jc w:val="center"/>
        </w:trPr>
        <w:tc>
          <w:tcPr>
            <w:tcW w:w="444" w:type="pct"/>
            <w:vMerge w:val="continue"/>
            <w:tcBorders>
              <w:tl2br w:val="nil"/>
              <w:tr2bl w:val="nil"/>
            </w:tcBorders>
            <w:shd w:val="clear" w:color="auto" w:fill="auto"/>
            <w:vAlign w:val="center"/>
          </w:tcPr>
          <w:p w14:paraId="5CB3C4B4">
            <w:pPr>
              <w:adjustRightInd w:val="0"/>
              <w:snapToGrid w:val="0"/>
              <w:spacing w:line="240" w:lineRule="auto"/>
              <w:ind w:firstLine="0" w:firstLineChars="0"/>
              <w:jc w:val="center"/>
              <w:rPr>
                <w:color w:val="auto"/>
                <w:sz w:val="20"/>
                <w:szCs w:val="20"/>
              </w:rPr>
            </w:pPr>
          </w:p>
        </w:tc>
        <w:tc>
          <w:tcPr>
            <w:tcW w:w="494" w:type="pct"/>
            <w:vMerge w:val="continue"/>
            <w:tcBorders>
              <w:tl2br w:val="nil"/>
              <w:tr2bl w:val="nil"/>
            </w:tcBorders>
            <w:shd w:val="clear" w:color="auto" w:fill="auto"/>
            <w:vAlign w:val="center"/>
          </w:tcPr>
          <w:p w14:paraId="3896DDEA">
            <w:pPr>
              <w:adjustRightInd w:val="0"/>
              <w:snapToGrid w:val="0"/>
              <w:spacing w:line="240" w:lineRule="auto"/>
              <w:ind w:firstLine="0" w:firstLineChars="0"/>
              <w:jc w:val="center"/>
              <w:rPr>
                <w:color w:val="auto"/>
                <w:sz w:val="20"/>
                <w:szCs w:val="20"/>
              </w:rPr>
            </w:pPr>
          </w:p>
        </w:tc>
        <w:tc>
          <w:tcPr>
            <w:tcW w:w="503" w:type="pct"/>
            <w:vMerge w:val="continue"/>
            <w:tcBorders>
              <w:tl2br w:val="nil"/>
              <w:tr2bl w:val="nil"/>
            </w:tcBorders>
            <w:shd w:val="clear" w:color="auto" w:fill="auto"/>
            <w:vAlign w:val="center"/>
          </w:tcPr>
          <w:p w14:paraId="5D5C7B00">
            <w:pPr>
              <w:adjustRightInd w:val="0"/>
              <w:snapToGrid w:val="0"/>
              <w:spacing w:line="240" w:lineRule="auto"/>
              <w:ind w:firstLine="0" w:firstLineChars="0"/>
              <w:jc w:val="center"/>
              <w:rPr>
                <w:color w:val="auto"/>
                <w:sz w:val="20"/>
                <w:szCs w:val="20"/>
              </w:rPr>
            </w:pPr>
          </w:p>
        </w:tc>
        <w:tc>
          <w:tcPr>
            <w:tcW w:w="660" w:type="pct"/>
            <w:vMerge w:val="continue"/>
            <w:tcBorders>
              <w:tl2br w:val="nil"/>
              <w:tr2bl w:val="nil"/>
            </w:tcBorders>
            <w:shd w:val="clear" w:color="auto" w:fill="auto"/>
            <w:vAlign w:val="center"/>
          </w:tcPr>
          <w:p w14:paraId="0944E685">
            <w:pPr>
              <w:adjustRightInd w:val="0"/>
              <w:snapToGrid w:val="0"/>
              <w:spacing w:line="240" w:lineRule="auto"/>
              <w:ind w:firstLine="0" w:firstLineChars="0"/>
              <w:jc w:val="center"/>
              <w:rPr>
                <w:color w:val="auto"/>
                <w:sz w:val="20"/>
                <w:szCs w:val="20"/>
              </w:rPr>
            </w:pPr>
          </w:p>
        </w:tc>
        <w:tc>
          <w:tcPr>
            <w:tcW w:w="405" w:type="pct"/>
            <w:vMerge w:val="continue"/>
            <w:tcBorders>
              <w:tl2br w:val="nil"/>
              <w:tr2bl w:val="nil"/>
            </w:tcBorders>
            <w:shd w:val="clear" w:color="auto" w:fill="auto"/>
            <w:vAlign w:val="center"/>
          </w:tcPr>
          <w:p w14:paraId="6211F8F4">
            <w:pPr>
              <w:adjustRightInd w:val="0"/>
              <w:snapToGrid w:val="0"/>
              <w:spacing w:line="240" w:lineRule="auto"/>
              <w:ind w:firstLine="0" w:firstLineChars="0"/>
              <w:jc w:val="center"/>
              <w:rPr>
                <w:color w:val="auto"/>
                <w:sz w:val="20"/>
                <w:szCs w:val="20"/>
              </w:rPr>
            </w:pPr>
          </w:p>
        </w:tc>
        <w:tc>
          <w:tcPr>
            <w:tcW w:w="382" w:type="pct"/>
            <w:vMerge w:val="continue"/>
            <w:tcBorders>
              <w:tl2br w:val="nil"/>
              <w:tr2bl w:val="nil"/>
            </w:tcBorders>
            <w:shd w:val="clear" w:color="auto" w:fill="auto"/>
            <w:vAlign w:val="center"/>
          </w:tcPr>
          <w:p w14:paraId="2939EDC2">
            <w:pPr>
              <w:adjustRightInd w:val="0"/>
              <w:snapToGrid w:val="0"/>
              <w:spacing w:line="240" w:lineRule="auto"/>
              <w:ind w:firstLine="0" w:firstLineChars="0"/>
              <w:jc w:val="center"/>
              <w:rPr>
                <w:color w:val="auto"/>
                <w:sz w:val="20"/>
                <w:szCs w:val="20"/>
              </w:rPr>
            </w:pPr>
          </w:p>
        </w:tc>
        <w:tc>
          <w:tcPr>
            <w:tcW w:w="312" w:type="pct"/>
            <w:vMerge w:val="continue"/>
            <w:tcBorders>
              <w:tl2br w:val="nil"/>
              <w:tr2bl w:val="nil"/>
            </w:tcBorders>
            <w:shd w:val="clear" w:color="auto" w:fill="auto"/>
            <w:vAlign w:val="center"/>
          </w:tcPr>
          <w:p w14:paraId="79222573">
            <w:pPr>
              <w:adjustRightInd w:val="0"/>
              <w:snapToGrid w:val="0"/>
              <w:spacing w:line="240" w:lineRule="auto"/>
              <w:ind w:firstLine="0" w:firstLineChars="0"/>
              <w:jc w:val="center"/>
              <w:rPr>
                <w:color w:val="auto"/>
                <w:sz w:val="20"/>
                <w:szCs w:val="20"/>
              </w:rPr>
            </w:pPr>
          </w:p>
        </w:tc>
        <w:tc>
          <w:tcPr>
            <w:tcW w:w="477" w:type="pct"/>
            <w:vMerge w:val="continue"/>
            <w:tcBorders>
              <w:tl2br w:val="nil"/>
              <w:tr2bl w:val="nil"/>
            </w:tcBorders>
            <w:shd w:val="clear" w:color="auto" w:fill="auto"/>
            <w:vAlign w:val="center"/>
          </w:tcPr>
          <w:p w14:paraId="5D3DEADA">
            <w:pPr>
              <w:adjustRightInd w:val="0"/>
              <w:snapToGrid w:val="0"/>
              <w:spacing w:line="240" w:lineRule="auto"/>
              <w:ind w:firstLine="0" w:firstLineChars="0"/>
              <w:jc w:val="center"/>
              <w:rPr>
                <w:color w:val="auto"/>
                <w:sz w:val="20"/>
                <w:szCs w:val="20"/>
              </w:rPr>
            </w:pPr>
          </w:p>
        </w:tc>
        <w:tc>
          <w:tcPr>
            <w:tcW w:w="337" w:type="pct"/>
            <w:vMerge w:val="continue"/>
            <w:tcBorders>
              <w:tl2br w:val="nil"/>
              <w:tr2bl w:val="nil"/>
            </w:tcBorders>
            <w:shd w:val="clear" w:color="auto" w:fill="auto"/>
            <w:vAlign w:val="center"/>
          </w:tcPr>
          <w:p w14:paraId="00EB659B">
            <w:pPr>
              <w:adjustRightInd w:val="0"/>
              <w:snapToGrid w:val="0"/>
              <w:spacing w:line="240" w:lineRule="auto"/>
              <w:ind w:firstLine="0" w:firstLineChars="0"/>
              <w:jc w:val="center"/>
              <w:rPr>
                <w:color w:val="auto"/>
                <w:sz w:val="20"/>
                <w:szCs w:val="20"/>
              </w:rPr>
            </w:pPr>
          </w:p>
        </w:tc>
        <w:tc>
          <w:tcPr>
            <w:tcW w:w="408" w:type="pct"/>
            <w:vMerge w:val="continue"/>
            <w:tcBorders>
              <w:tl2br w:val="nil"/>
              <w:tr2bl w:val="nil"/>
            </w:tcBorders>
            <w:shd w:val="clear" w:color="auto" w:fill="auto"/>
            <w:vAlign w:val="center"/>
          </w:tcPr>
          <w:p w14:paraId="4D74FD51">
            <w:pPr>
              <w:adjustRightInd w:val="0"/>
              <w:snapToGrid w:val="0"/>
              <w:spacing w:line="240" w:lineRule="auto"/>
              <w:ind w:firstLine="0" w:firstLineChars="0"/>
              <w:jc w:val="center"/>
              <w:rPr>
                <w:color w:val="auto"/>
                <w:sz w:val="20"/>
                <w:szCs w:val="20"/>
              </w:rPr>
            </w:pPr>
          </w:p>
        </w:tc>
        <w:tc>
          <w:tcPr>
            <w:tcW w:w="575" w:type="pct"/>
            <w:tcBorders>
              <w:tl2br w:val="nil"/>
              <w:tr2bl w:val="nil"/>
            </w:tcBorders>
            <w:shd w:val="clear" w:color="auto" w:fill="auto"/>
            <w:vAlign w:val="center"/>
          </w:tcPr>
          <w:p w14:paraId="7B442FAB">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Cs w:val="21"/>
              </w:rPr>
            </w:pPr>
            <w:r>
              <w:rPr>
                <w:rFonts w:ascii="Times New Roman" w:hAnsi="Times New Roman"/>
                <w:b/>
                <w:bCs/>
                <w:color w:val="auto"/>
                <w:kern w:val="2"/>
                <w:sz w:val="21"/>
                <w:szCs w:val="21"/>
                <w:lang w:bidi="ar"/>
              </w:rPr>
              <w:t>（t/a）</w:t>
            </w:r>
          </w:p>
        </w:tc>
      </w:tr>
      <w:tr w14:paraId="6812C84A">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218" w:hRule="atLeast"/>
          <w:jc w:val="center"/>
        </w:trPr>
        <w:tc>
          <w:tcPr>
            <w:tcW w:w="444" w:type="pct"/>
            <w:vMerge w:val="restart"/>
            <w:tcBorders>
              <w:tl2br w:val="nil"/>
              <w:tr2bl w:val="nil"/>
            </w:tcBorders>
            <w:shd w:val="clear" w:color="auto" w:fill="auto"/>
            <w:vAlign w:val="center"/>
          </w:tcPr>
          <w:p w14:paraId="0906F6DD">
            <w:pPr>
              <w:adjustRightInd w:val="0"/>
              <w:snapToGrid w:val="0"/>
              <w:spacing w:line="240" w:lineRule="auto"/>
              <w:ind w:firstLine="0" w:firstLineChars="0"/>
              <w:jc w:val="center"/>
              <w:rPr>
                <w:color w:val="auto"/>
                <w:sz w:val="21"/>
                <w:szCs w:val="21"/>
              </w:rPr>
            </w:pPr>
            <w:r>
              <w:rPr>
                <w:color w:val="auto"/>
                <w:sz w:val="21"/>
                <w:szCs w:val="21"/>
                <w:lang w:bidi="ar"/>
              </w:rPr>
              <w:t>生活污水</w:t>
            </w:r>
          </w:p>
        </w:tc>
        <w:tc>
          <w:tcPr>
            <w:tcW w:w="494" w:type="pct"/>
            <w:vMerge w:val="restart"/>
            <w:tcBorders>
              <w:tl2br w:val="nil"/>
              <w:tr2bl w:val="nil"/>
            </w:tcBorders>
            <w:shd w:val="clear" w:color="auto" w:fill="auto"/>
            <w:vAlign w:val="center"/>
          </w:tcPr>
          <w:p w14:paraId="610CFAAB">
            <w:pPr>
              <w:adjustRightInd w:val="0"/>
              <w:snapToGrid w:val="0"/>
              <w:spacing w:line="240" w:lineRule="auto"/>
              <w:ind w:firstLine="0" w:firstLineChars="0"/>
              <w:jc w:val="center"/>
              <w:rPr>
                <w:color w:val="auto"/>
                <w:sz w:val="21"/>
                <w:szCs w:val="21"/>
              </w:rPr>
            </w:pPr>
            <w:r>
              <w:rPr>
                <w:color w:val="auto"/>
                <w:sz w:val="21"/>
                <w:szCs w:val="21"/>
              </w:rPr>
              <w:t>540</w:t>
            </w:r>
          </w:p>
        </w:tc>
        <w:tc>
          <w:tcPr>
            <w:tcW w:w="503" w:type="pct"/>
            <w:tcBorders>
              <w:tl2br w:val="nil"/>
              <w:tr2bl w:val="nil"/>
            </w:tcBorders>
            <w:shd w:val="clear" w:color="auto" w:fill="auto"/>
            <w:vAlign w:val="center"/>
          </w:tcPr>
          <w:p w14:paraId="0EA059D0">
            <w:pPr>
              <w:adjustRightInd w:val="0"/>
              <w:snapToGrid w:val="0"/>
              <w:spacing w:line="240" w:lineRule="auto"/>
              <w:ind w:firstLine="0" w:firstLineChars="0"/>
              <w:jc w:val="center"/>
              <w:rPr>
                <w:color w:val="auto"/>
                <w:sz w:val="21"/>
                <w:szCs w:val="21"/>
              </w:rPr>
            </w:pPr>
            <w:r>
              <w:rPr>
                <w:color w:val="auto"/>
                <w:sz w:val="21"/>
                <w:szCs w:val="21"/>
                <w:lang w:bidi="ar"/>
              </w:rPr>
              <w:t>pH</w:t>
            </w:r>
          </w:p>
        </w:tc>
        <w:tc>
          <w:tcPr>
            <w:tcW w:w="1065" w:type="pct"/>
            <w:gridSpan w:val="2"/>
            <w:tcBorders>
              <w:tl2br w:val="nil"/>
              <w:tr2bl w:val="nil"/>
            </w:tcBorders>
            <w:shd w:val="clear" w:color="auto" w:fill="auto"/>
            <w:vAlign w:val="center"/>
          </w:tcPr>
          <w:p w14:paraId="06415325">
            <w:pPr>
              <w:adjustRightInd w:val="0"/>
              <w:snapToGrid w:val="0"/>
              <w:spacing w:line="240" w:lineRule="auto"/>
              <w:ind w:firstLine="0" w:firstLineChars="0"/>
              <w:jc w:val="center"/>
              <w:rPr>
                <w:color w:val="auto"/>
                <w:sz w:val="21"/>
                <w:szCs w:val="21"/>
              </w:rPr>
            </w:pPr>
            <w:r>
              <w:rPr>
                <w:color w:val="auto"/>
                <w:sz w:val="21"/>
                <w:szCs w:val="21"/>
                <w:lang w:bidi="ar"/>
              </w:rPr>
              <w:t>6～9</w:t>
            </w:r>
          </w:p>
        </w:tc>
        <w:tc>
          <w:tcPr>
            <w:tcW w:w="382" w:type="pct"/>
            <w:vMerge w:val="restart"/>
            <w:tcBorders>
              <w:tl2br w:val="nil"/>
              <w:tr2bl w:val="nil"/>
            </w:tcBorders>
            <w:shd w:val="clear" w:color="auto" w:fill="auto"/>
            <w:vAlign w:val="center"/>
          </w:tcPr>
          <w:p w14:paraId="67BEDCB6">
            <w:pPr>
              <w:adjustRightInd w:val="0"/>
              <w:snapToGrid w:val="0"/>
              <w:spacing w:line="240" w:lineRule="auto"/>
              <w:ind w:firstLine="0" w:firstLineChars="0"/>
              <w:jc w:val="center"/>
              <w:rPr>
                <w:color w:val="auto"/>
                <w:sz w:val="21"/>
                <w:szCs w:val="21"/>
              </w:rPr>
            </w:pPr>
            <w:r>
              <w:rPr>
                <w:color w:val="auto"/>
                <w:sz w:val="21"/>
                <w:szCs w:val="21"/>
                <w:lang w:bidi="ar"/>
              </w:rPr>
              <w:t>化粪池</w:t>
            </w:r>
          </w:p>
        </w:tc>
        <w:tc>
          <w:tcPr>
            <w:tcW w:w="312" w:type="pct"/>
            <w:tcBorders>
              <w:tl2br w:val="nil"/>
              <w:tr2bl w:val="nil"/>
            </w:tcBorders>
            <w:shd w:val="clear" w:color="auto" w:fill="auto"/>
            <w:vAlign w:val="center"/>
          </w:tcPr>
          <w:p w14:paraId="754088EE">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477" w:type="pct"/>
            <w:vMerge w:val="restart"/>
            <w:tcBorders>
              <w:tl2br w:val="nil"/>
              <w:tr2bl w:val="nil"/>
            </w:tcBorders>
            <w:shd w:val="clear" w:color="auto" w:fill="auto"/>
            <w:vAlign w:val="center"/>
          </w:tcPr>
          <w:p w14:paraId="30D928AA">
            <w:pPr>
              <w:adjustRightInd w:val="0"/>
              <w:snapToGrid w:val="0"/>
              <w:spacing w:line="240" w:lineRule="auto"/>
              <w:ind w:firstLine="0" w:firstLineChars="0"/>
              <w:jc w:val="center"/>
              <w:rPr>
                <w:color w:val="auto"/>
                <w:sz w:val="21"/>
                <w:szCs w:val="21"/>
              </w:rPr>
            </w:pPr>
            <w:r>
              <w:rPr>
                <w:color w:val="auto"/>
                <w:sz w:val="21"/>
                <w:szCs w:val="21"/>
              </w:rPr>
              <w:t>540</w:t>
            </w:r>
          </w:p>
        </w:tc>
        <w:tc>
          <w:tcPr>
            <w:tcW w:w="337" w:type="pct"/>
            <w:tcBorders>
              <w:tl2br w:val="nil"/>
              <w:tr2bl w:val="nil"/>
            </w:tcBorders>
            <w:shd w:val="clear" w:color="auto" w:fill="auto"/>
            <w:vAlign w:val="center"/>
          </w:tcPr>
          <w:p w14:paraId="75B0CFAC">
            <w:pPr>
              <w:adjustRightInd w:val="0"/>
              <w:snapToGrid w:val="0"/>
              <w:spacing w:line="240" w:lineRule="auto"/>
              <w:ind w:firstLine="0" w:firstLineChars="0"/>
              <w:jc w:val="center"/>
              <w:rPr>
                <w:color w:val="auto"/>
                <w:sz w:val="21"/>
                <w:szCs w:val="21"/>
              </w:rPr>
            </w:pPr>
            <w:r>
              <w:rPr>
                <w:color w:val="auto"/>
                <w:sz w:val="21"/>
                <w:szCs w:val="21"/>
                <w:lang w:bidi="ar"/>
              </w:rPr>
              <w:t>pH</w:t>
            </w:r>
          </w:p>
        </w:tc>
        <w:tc>
          <w:tcPr>
            <w:tcW w:w="984" w:type="pct"/>
            <w:gridSpan w:val="2"/>
            <w:tcBorders>
              <w:tl2br w:val="nil"/>
              <w:tr2bl w:val="nil"/>
            </w:tcBorders>
            <w:shd w:val="clear" w:color="auto" w:fill="auto"/>
            <w:vAlign w:val="center"/>
          </w:tcPr>
          <w:p w14:paraId="406018AE">
            <w:pPr>
              <w:adjustRightInd w:val="0"/>
              <w:snapToGrid w:val="0"/>
              <w:spacing w:line="240" w:lineRule="auto"/>
              <w:ind w:firstLine="0" w:firstLineChars="0"/>
              <w:jc w:val="center"/>
              <w:rPr>
                <w:color w:val="auto"/>
                <w:sz w:val="21"/>
                <w:szCs w:val="21"/>
                <w:lang w:bidi="ar"/>
              </w:rPr>
            </w:pPr>
            <w:r>
              <w:rPr>
                <w:color w:val="auto"/>
                <w:sz w:val="21"/>
                <w:szCs w:val="21"/>
                <w:lang w:bidi="ar"/>
              </w:rPr>
              <w:t>6～9</w:t>
            </w:r>
          </w:p>
        </w:tc>
      </w:tr>
      <w:tr w14:paraId="30B5E5E5">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180" w:hRule="atLeast"/>
          <w:jc w:val="center"/>
        </w:trPr>
        <w:tc>
          <w:tcPr>
            <w:tcW w:w="444" w:type="pct"/>
            <w:vMerge w:val="continue"/>
            <w:tcBorders>
              <w:tl2br w:val="nil"/>
              <w:tr2bl w:val="nil"/>
            </w:tcBorders>
            <w:shd w:val="clear" w:color="auto" w:fill="auto"/>
            <w:vAlign w:val="center"/>
          </w:tcPr>
          <w:p w14:paraId="03D36F7A">
            <w:pPr>
              <w:adjustRightInd w:val="0"/>
              <w:snapToGrid w:val="0"/>
              <w:spacing w:line="240" w:lineRule="auto"/>
              <w:ind w:firstLine="0" w:firstLineChars="0"/>
              <w:jc w:val="center"/>
              <w:rPr>
                <w:color w:val="auto"/>
                <w:sz w:val="20"/>
                <w:szCs w:val="20"/>
              </w:rPr>
            </w:pPr>
          </w:p>
        </w:tc>
        <w:tc>
          <w:tcPr>
            <w:tcW w:w="494" w:type="pct"/>
            <w:vMerge w:val="continue"/>
            <w:tcBorders>
              <w:tl2br w:val="nil"/>
              <w:tr2bl w:val="nil"/>
            </w:tcBorders>
            <w:shd w:val="clear" w:color="auto" w:fill="auto"/>
            <w:vAlign w:val="center"/>
          </w:tcPr>
          <w:p w14:paraId="217203E4">
            <w:pPr>
              <w:adjustRightInd w:val="0"/>
              <w:snapToGrid w:val="0"/>
              <w:spacing w:line="240" w:lineRule="auto"/>
              <w:ind w:firstLine="0" w:firstLineChars="0"/>
              <w:jc w:val="center"/>
              <w:rPr>
                <w:color w:val="auto"/>
                <w:sz w:val="20"/>
                <w:szCs w:val="20"/>
              </w:rPr>
            </w:pPr>
          </w:p>
        </w:tc>
        <w:tc>
          <w:tcPr>
            <w:tcW w:w="503" w:type="pct"/>
            <w:tcBorders>
              <w:tl2br w:val="nil"/>
              <w:tr2bl w:val="nil"/>
            </w:tcBorders>
            <w:shd w:val="clear" w:color="auto" w:fill="auto"/>
            <w:vAlign w:val="center"/>
          </w:tcPr>
          <w:p w14:paraId="1B883776">
            <w:pPr>
              <w:adjustRightInd w:val="0"/>
              <w:snapToGrid w:val="0"/>
              <w:spacing w:line="240" w:lineRule="auto"/>
              <w:ind w:firstLine="0" w:firstLineChars="0"/>
              <w:jc w:val="center"/>
              <w:rPr>
                <w:color w:val="auto"/>
                <w:sz w:val="21"/>
                <w:szCs w:val="21"/>
              </w:rPr>
            </w:pPr>
            <w:r>
              <w:rPr>
                <w:color w:val="auto"/>
                <w:sz w:val="21"/>
                <w:szCs w:val="21"/>
                <w:lang w:bidi="ar"/>
              </w:rPr>
              <w:t>COD</w:t>
            </w:r>
          </w:p>
        </w:tc>
        <w:tc>
          <w:tcPr>
            <w:tcW w:w="660" w:type="pct"/>
            <w:tcBorders>
              <w:tl2br w:val="nil"/>
              <w:tr2bl w:val="nil"/>
            </w:tcBorders>
            <w:shd w:val="clear" w:color="auto" w:fill="auto"/>
            <w:vAlign w:val="center"/>
          </w:tcPr>
          <w:p w14:paraId="536527DC">
            <w:pPr>
              <w:adjustRightInd w:val="0"/>
              <w:snapToGrid w:val="0"/>
              <w:spacing w:line="240" w:lineRule="auto"/>
              <w:ind w:firstLine="0" w:firstLineChars="0"/>
              <w:jc w:val="center"/>
              <w:rPr>
                <w:color w:val="auto"/>
                <w:sz w:val="21"/>
                <w:szCs w:val="21"/>
              </w:rPr>
            </w:pPr>
            <w:r>
              <w:rPr>
                <w:color w:val="auto"/>
                <w:sz w:val="21"/>
                <w:szCs w:val="21"/>
                <w:lang w:bidi="ar"/>
              </w:rPr>
              <w:t>350</w:t>
            </w:r>
          </w:p>
        </w:tc>
        <w:tc>
          <w:tcPr>
            <w:tcW w:w="405" w:type="pct"/>
            <w:tcBorders>
              <w:tl2br w:val="nil"/>
              <w:tr2bl w:val="nil"/>
            </w:tcBorders>
            <w:shd w:val="clear" w:color="auto" w:fill="auto"/>
            <w:vAlign w:val="center"/>
          </w:tcPr>
          <w:p w14:paraId="3383BA29">
            <w:pPr>
              <w:adjustRightInd w:val="0"/>
              <w:snapToGrid w:val="0"/>
              <w:spacing w:line="240" w:lineRule="auto"/>
              <w:ind w:firstLine="0" w:firstLineChars="0"/>
              <w:jc w:val="center"/>
              <w:rPr>
                <w:color w:val="auto"/>
                <w:sz w:val="21"/>
                <w:szCs w:val="21"/>
              </w:rPr>
            </w:pPr>
            <w:r>
              <w:rPr>
                <w:color w:val="auto"/>
                <w:sz w:val="21"/>
                <w:szCs w:val="21"/>
              </w:rPr>
              <w:t>0.189</w:t>
            </w:r>
          </w:p>
        </w:tc>
        <w:tc>
          <w:tcPr>
            <w:tcW w:w="382" w:type="pct"/>
            <w:vMerge w:val="continue"/>
            <w:tcBorders>
              <w:tl2br w:val="nil"/>
              <w:tr2bl w:val="nil"/>
            </w:tcBorders>
            <w:shd w:val="clear" w:color="auto" w:fill="auto"/>
            <w:vAlign w:val="center"/>
          </w:tcPr>
          <w:p w14:paraId="46E41B59">
            <w:pPr>
              <w:adjustRightInd w:val="0"/>
              <w:snapToGrid w:val="0"/>
              <w:spacing w:line="240" w:lineRule="auto"/>
              <w:ind w:firstLine="0" w:firstLineChars="0"/>
              <w:jc w:val="center"/>
              <w:rPr>
                <w:color w:val="auto"/>
                <w:sz w:val="20"/>
                <w:szCs w:val="20"/>
              </w:rPr>
            </w:pPr>
          </w:p>
        </w:tc>
        <w:tc>
          <w:tcPr>
            <w:tcW w:w="312" w:type="pct"/>
            <w:tcBorders>
              <w:tl2br w:val="nil"/>
              <w:tr2bl w:val="nil"/>
            </w:tcBorders>
            <w:shd w:val="clear" w:color="auto" w:fill="auto"/>
            <w:vAlign w:val="center"/>
          </w:tcPr>
          <w:p w14:paraId="7B9E919F">
            <w:pPr>
              <w:adjustRightInd w:val="0"/>
              <w:snapToGrid w:val="0"/>
              <w:spacing w:line="240" w:lineRule="auto"/>
              <w:ind w:firstLine="0" w:firstLineChars="0"/>
              <w:jc w:val="center"/>
              <w:rPr>
                <w:color w:val="auto"/>
                <w:sz w:val="21"/>
                <w:szCs w:val="21"/>
              </w:rPr>
            </w:pPr>
            <w:r>
              <w:rPr>
                <w:color w:val="auto"/>
                <w:sz w:val="21"/>
                <w:szCs w:val="21"/>
                <w:lang w:bidi="ar"/>
              </w:rPr>
              <w:t>20</w:t>
            </w:r>
          </w:p>
        </w:tc>
        <w:tc>
          <w:tcPr>
            <w:tcW w:w="477" w:type="pct"/>
            <w:vMerge w:val="continue"/>
            <w:tcBorders>
              <w:tl2br w:val="nil"/>
              <w:tr2bl w:val="nil"/>
            </w:tcBorders>
            <w:shd w:val="clear" w:color="auto" w:fill="auto"/>
            <w:vAlign w:val="center"/>
          </w:tcPr>
          <w:p w14:paraId="632496A9">
            <w:pPr>
              <w:adjustRightInd w:val="0"/>
              <w:snapToGrid w:val="0"/>
              <w:spacing w:line="240" w:lineRule="auto"/>
              <w:ind w:firstLine="0" w:firstLineChars="0"/>
              <w:jc w:val="center"/>
              <w:rPr>
                <w:color w:val="auto"/>
                <w:sz w:val="20"/>
                <w:szCs w:val="20"/>
              </w:rPr>
            </w:pPr>
          </w:p>
        </w:tc>
        <w:tc>
          <w:tcPr>
            <w:tcW w:w="337" w:type="pct"/>
            <w:tcBorders>
              <w:tl2br w:val="nil"/>
              <w:tr2bl w:val="nil"/>
            </w:tcBorders>
            <w:shd w:val="clear" w:color="auto" w:fill="auto"/>
            <w:vAlign w:val="center"/>
          </w:tcPr>
          <w:p w14:paraId="00DE2DBC">
            <w:pPr>
              <w:adjustRightInd w:val="0"/>
              <w:snapToGrid w:val="0"/>
              <w:spacing w:line="240" w:lineRule="auto"/>
              <w:ind w:firstLine="0" w:firstLineChars="0"/>
              <w:jc w:val="center"/>
              <w:rPr>
                <w:color w:val="auto"/>
                <w:sz w:val="21"/>
                <w:szCs w:val="21"/>
              </w:rPr>
            </w:pPr>
            <w:r>
              <w:rPr>
                <w:color w:val="auto"/>
                <w:sz w:val="21"/>
                <w:szCs w:val="21"/>
                <w:lang w:bidi="ar"/>
              </w:rPr>
              <w:t>COD</w:t>
            </w:r>
          </w:p>
        </w:tc>
        <w:tc>
          <w:tcPr>
            <w:tcW w:w="408" w:type="pct"/>
            <w:tcBorders>
              <w:tl2br w:val="nil"/>
              <w:tr2bl w:val="nil"/>
            </w:tcBorders>
            <w:shd w:val="clear" w:color="auto" w:fill="auto"/>
            <w:vAlign w:val="center"/>
          </w:tcPr>
          <w:p w14:paraId="6B80A3D3">
            <w:pPr>
              <w:adjustRightInd w:val="0"/>
              <w:snapToGrid w:val="0"/>
              <w:spacing w:line="240" w:lineRule="auto"/>
              <w:ind w:firstLine="0" w:firstLineChars="0"/>
              <w:jc w:val="center"/>
              <w:rPr>
                <w:color w:val="auto"/>
                <w:sz w:val="21"/>
                <w:szCs w:val="21"/>
                <w:lang w:bidi="ar"/>
              </w:rPr>
            </w:pPr>
            <w:r>
              <w:rPr>
                <w:color w:val="auto"/>
                <w:sz w:val="21"/>
                <w:szCs w:val="21"/>
                <w:lang w:bidi="ar"/>
              </w:rPr>
              <w:t>280</w:t>
            </w:r>
          </w:p>
        </w:tc>
        <w:tc>
          <w:tcPr>
            <w:tcW w:w="575" w:type="pct"/>
            <w:tcBorders>
              <w:tl2br w:val="nil"/>
              <w:tr2bl w:val="nil"/>
            </w:tcBorders>
            <w:shd w:val="clear" w:color="auto" w:fill="auto"/>
            <w:vAlign w:val="center"/>
          </w:tcPr>
          <w:p w14:paraId="69A967D0">
            <w:pPr>
              <w:adjustRightInd w:val="0"/>
              <w:snapToGrid w:val="0"/>
              <w:spacing w:line="240" w:lineRule="auto"/>
              <w:ind w:firstLine="0" w:firstLineChars="0"/>
              <w:jc w:val="center"/>
              <w:rPr>
                <w:color w:val="auto"/>
                <w:sz w:val="21"/>
                <w:szCs w:val="21"/>
              </w:rPr>
            </w:pPr>
            <w:r>
              <w:rPr>
                <w:color w:val="auto"/>
                <w:sz w:val="21"/>
                <w:szCs w:val="21"/>
              </w:rPr>
              <w:t>0.1512</w:t>
            </w:r>
          </w:p>
        </w:tc>
      </w:tr>
      <w:tr w14:paraId="207798C2">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255" w:hRule="atLeast"/>
          <w:jc w:val="center"/>
        </w:trPr>
        <w:tc>
          <w:tcPr>
            <w:tcW w:w="444" w:type="pct"/>
            <w:vMerge w:val="continue"/>
            <w:tcBorders>
              <w:tl2br w:val="nil"/>
              <w:tr2bl w:val="nil"/>
            </w:tcBorders>
            <w:shd w:val="clear" w:color="auto" w:fill="auto"/>
            <w:vAlign w:val="center"/>
          </w:tcPr>
          <w:p w14:paraId="0EF07CCF">
            <w:pPr>
              <w:adjustRightInd w:val="0"/>
              <w:snapToGrid w:val="0"/>
              <w:spacing w:line="240" w:lineRule="auto"/>
              <w:ind w:firstLine="0" w:firstLineChars="0"/>
              <w:jc w:val="center"/>
              <w:rPr>
                <w:color w:val="auto"/>
                <w:sz w:val="20"/>
                <w:szCs w:val="20"/>
              </w:rPr>
            </w:pPr>
          </w:p>
        </w:tc>
        <w:tc>
          <w:tcPr>
            <w:tcW w:w="494" w:type="pct"/>
            <w:vMerge w:val="continue"/>
            <w:tcBorders>
              <w:tl2br w:val="nil"/>
              <w:tr2bl w:val="nil"/>
            </w:tcBorders>
            <w:shd w:val="clear" w:color="auto" w:fill="auto"/>
            <w:vAlign w:val="center"/>
          </w:tcPr>
          <w:p w14:paraId="31EEF61B">
            <w:pPr>
              <w:adjustRightInd w:val="0"/>
              <w:snapToGrid w:val="0"/>
              <w:spacing w:line="240" w:lineRule="auto"/>
              <w:ind w:firstLine="0" w:firstLineChars="0"/>
              <w:jc w:val="center"/>
              <w:rPr>
                <w:color w:val="auto"/>
                <w:sz w:val="20"/>
                <w:szCs w:val="20"/>
              </w:rPr>
            </w:pPr>
          </w:p>
        </w:tc>
        <w:tc>
          <w:tcPr>
            <w:tcW w:w="503" w:type="pct"/>
            <w:tcBorders>
              <w:tl2br w:val="nil"/>
              <w:tr2bl w:val="nil"/>
            </w:tcBorders>
            <w:shd w:val="clear" w:color="auto" w:fill="auto"/>
            <w:vAlign w:val="center"/>
          </w:tcPr>
          <w:p w14:paraId="781C8FE0">
            <w:pPr>
              <w:adjustRightInd w:val="0"/>
              <w:snapToGrid w:val="0"/>
              <w:spacing w:line="240" w:lineRule="auto"/>
              <w:ind w:firstLine="0" w:firstLineChars="0"/>
              <w:jc w:val="center"/>
              <w:rPr>
                <w:color w:val="auto"/>
                <w:sz w:val="21"/>
                <w:szCs w:val="21"/>
              </w:rPr>
            </w:pPr>
            <w:r>
              <w:rPr>
                <w:color w:val="auto"/>
                <w:sz w:val="21"/>
                <w:szCs w:val="21"/>
                <w:lang w:bidi="ar"/>
              </w:rPr>
              <w:t>SS</w:t>
            </w:r>
          </w:p>
        </w:tc>
        <w:tc>
          <w:tcPr>
            <w:tcW w:w="660" w:type="pct"/>
            <w:tcBorders>
              <w:tl2br w:val="nil"/>
              <w:tr2bl w:val="nil"/>
            </w:tcBorders>
            <w:shd w:val="clear" w:color="auto" w:fill="auto"/>
            <w:vAlign w:val="center"/>
          </w:tcPr>
          <w:p w14:paraId="3F4CF282">
            <w:pPr>
              <w:adjustRightInd w:val="0"/>
              <w:snapToGrid w:val="0"/>
              <w:spacing w:line="240" w:lineRule="auto"/>
              <w:ind w:firstLine="0" w:firstLineChars="0"/>
              <w:jc w:val="center"/>
              <w:rPr>
                <w:color w:val="auto"/>
                <w:sz w:val="21"/>
                <w:szCs w:val="21"/>
              </w:rPr>
            </w:pPr>
            <w:r>
              <w:rPr>
                <w:color w:val="auto"/>
                <w:sz w:val="21"/>
                <w:szCs w:val="21"/>
                <w:lang w:bidi="ar"/>
              </w:rPr>
              <w:t>200</w:t>
            </w:r>
          </w:p>
        </w:tc>
        <w:tc>
          <w:tcPr>
            <w:tcW w:w="405" w:type="pct"/>
            <w:tcBorders>
              <w:tl2br w:val="nil"/>
              <w:tr2bl w:val="nil"/>
            </w:tcBorders>
            <w:shd w:val="clear" w:color="auto" w:fill="auto"/>
            <w:vAlign w:val="center"/>
          </w:tcPr>
          <w:p w14:paraId="28691371">
            <w:pPr>
              <w:adjustRightInd w:val="0"/>
              <w:snapToGrid w:val="0"/>
              <w:spacing w:line="240" w:lineRule="auto"/>
              <w:ind w:firstLine="0" w:firstLineChars="0"/>
              <w:jc w:val="center"/>
              <w:rPr>
                <w:color w:val="auto"/>
                <w:sz w:val="21"/>
                <w:szCs w:val="21"/>
              </w:rPr>
            </w:pPr>
            <w:r>
              <w:rPr>
                <w:color w:val="auto"/>
                <w:sz w:val="21"/>
                <w:szCs w:val="21"/>
              </w:rPr>
              <w:t>0.108</w:t>
            </w:r>
          </w:p>
        </w:tc>
        <w:tc>
          <w:tcPr>
            <w:tcW w:w="382" w:type="pct"/>
            <w:vMerge w:val="continue"/>
            <w:tcBorders>
              <w:tl2br w:val="nil"/>
              <w:tr2bl w:val="nil"/>
            </w:tcBorders>
            <w:shd w:val="clear" w:color="auto" w:fill="auto"/>
            <w:vAlign w:val="center"/>
          </w:tcPr>
          <w:p w14:paraId="69BF7337">
            <w:pPr>
              <w:adjustRightInd w:val="0"/>
              <w:snapToGrid w:val="0"/>
              <w:spacing w:line="240" w:lineRule="auto"/>
              <w:ind w:firstLine="0" w:firstLineChars="0"/>
              <w:jc w:val="center"/>
              <w:rPr>
                <w:color w:val="auto"/>
                <w:sz w:val="20"/>
                <w:szCs w:val="20"/>
              </w:rPr>
            </w:pPr>
          </w:p>
        </w:tc>
        <w:tc>
          <w:tcPr>
            <w:tcW w:w="312" w:type="pct"/>
            <w:tcBorders>
              <w:tl2br w:val="nil"/>
              <w:tr2bl w:val="nil"/>
            </w:tcBorders>
            <w:shd w:val="clear" w:color="auto" w:fill="auto"/>
            <w:vAlign w:val="center"/>
          </w:tcPr>
          <w:p w14:paraId="2C0F31AD">
            <w:pPr>
              <w:adjustRightInd w:val="0"/>
              <w:snapToGrid w:val="0"/>
              <w:spacing w:line="240" w:lineRule="auto"/>
              <w:ind w:firstLine="0" w:firstLineChars="0"/>
              <w:jc w:val="center"/>
              <w:rPr>
                <w:color w:val="auto"/>
                <w:sz w:val="21"/>
                <w:szCs w:val="21"/>
              </w:rPr>
            </w:pPr>
            <w:r>
              <w:rPr>
                <w:color w:val="auto"/>
                <w:sz w:val="21"/>
                <w:szCs w:val="21"/>
                <w:lang w:bidi="ar"/>
              </w:rPr>
              <w:t>30</w:t>
            </w:r>
          </w:p>
        </w:tc>
        <w:tc>
          <w:tcPr>
            <w:tcW w:w="477" w:type="pct"/>
            <w:vMerge w:val="continue"/>
            <w:tcBorders>
              <w:tl2br w:val="nil"/>
              <w:tr2bl w:val="nil"/>
            </w:tcBorders>
            <w:shd w:val="clear" w:color="auto" w:fill="auto"/>
            <w:vAlign w:val="center"/>
          </w:tcPr>
          <w:p w14:paraId="4C738057">
            <w:pPr>
              <w:adjustRightInd w:val="0"/>
              <w:snapToGrid w:val="0"/>
              <w:spacing w:line="240" w:lineRule="auto"/>
              <w:ind w:firstLine="0" w:firstLineChars="0"/>
              <w:jc w:val="center"/>
              <w:rPr>
                <w:color w:val="auto"/>
                <w:sz w:val="20"/>
                <w:szCs w:val="20"/>
              </w:rPr>
            </w:pPr>
          </w:p>
        </w:tc>
        <w:tc>
          <w:tcPr>
            <w:tcW w:w="337" w:type="pct"/>
            <w:tcBorders>
              <w:tl2br w:val="nil"/>
              <w:tr2bl w:val="nil"/>
            </w:tcBorders>
            <w:shd w:val="clear" w:color="auto" w:fill="auto"/>
            <w:vAlign w:val="center"/>
          </w:tcPr>
          <w:p w14:paraId="5C0F5118">
            <w:pPr>
              <w:adjustRightInd w:val="0"/>
              <w:snapToGrid w:val="0"/>
              <w:spacing w:line="240" w:lineRule="auto"/>
              <w:ind w:firstLine="0" w:firstLineChars="0"/>
              <w:jc w:val="center"/>
              <w:rPr>
                <w:color w:val="auto"/>
                <w:sz w:val="21"/>
                <w:szCs w:val="21"/>
              </w:rPr>
            </w:pPr>
            <w:r>
              <w:rPr>
                <w:color w:val="auto"/>
                <w:sz w:val="21"/>
                <w:szCs w:val="21"/>
                <w:lang w:bidi="ar"/>
              </w:rPr>
              <w:t>SS</w:t>
            </w:r>
          </w:p>
        </w:tc>
        <w:tc>
          <w:tcPr>
            <w:tcW w:w="408" w:type="pct"/>
            <w:tcBorders>
              <w:tl2br w:val="nil"/>
              <w:tr2bl w:val="nil"/>
            </w:tcBorders>
            <w:shd w:val="clear" w:color="auto" w:fill="auto"/>
            <w:vAlign w:val="center"/>
          </w:tcPr>
          <w:p w14:paraId="701CB68C">
            <w:pPr>
              <w:adjustRightInd w:val="0"/>
              <w:snapToGrid w:val="0"/>
              <w:spacing w:line="240" w:lineRule="auto"/>
              <w:ind w:firstLine="0" w:firstLineChars="0"/>
              <w:jc w:val="center"/>
              <w:rPr>
                <w:color w:val="auto"/>
                <w:sz w:val="21"/>
                <w:szCs w:val="21"/>
                <w:lang w:bidi="ar"/>
              </w:rPr>
            </w:pPr>
            <w:r>
              <w:rPr>
                <w:color w:val="auto"/>
                <w:sz w:val="21"/>
                <w:szCs w:val="21"/>
                <w:lang w:bidi="ar"/>
              </w:rPr>
              <w:t>140</w:t>
            </w:r>
          </w:p>
        </w:tc>
        <w:tc>
          <w:tcPr>
            <w:tcW w:w="575" w:type="pct"/>
            <w:tcBorders>
              <w:tl2br w:val="nil"/>
              <w:tr2bl w:val="nil"/>
            </w:tcBorders>
            <w:shd w:val="clear" w:color="auto" w:fill="auto"/>
            <w:vAlign w:val="center"/>
          </w:tcPr>
          <w:p w14:paraId="431E289D">
            <w:pPr>
              <w:adjustRightInd w:val="0"/>
              <w:snapToGrid w:val="0"/>
              <w:spacing w:line="240" w:lineRule="auto"/>
              <w:ind w:firstLine="0" w:firstLineChars="0"/>
              <w:jc w:val="center"/>
              <w:rPr>
                <w:color w:val="auto"/>
                <w:sz w:val="21"/>
                <w:szCs w:val="21"/>
              </w:rPr>
            </w:pPr>
            <w:r>
              <w:rPr>
                <w:color w:val="auto"/>
                <w:sz w:val="21"/>
                <w:szCs w:val="21"/>
              </w:rPr>
              <w:t>0.0756</w:t>
            </w:r>
          </w:p>
        </w:tc>
      </w:tr>
      <w:tr w14:paraId="60C1B8FA">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217" w:hRule="atLeast"/>
          <w:jc w:val="center"/>
        </w:trPr>
        <w:tc>
          <w:tcPr>
            <w:tcW w:w="444" w:type="pct"/>
            <w:vMerge w:val="continue"/>
            <w:tcBorders>
              <w:tl2br w:val="nil"/>
              <w:tr2bl w:val="nil"/>
            </w:tcBorders>
            <w:shd w:val="clear" w:color="auto" w:fill="auto"/>
            <w:vAlign w:val="center"/>
          </w:tcPr>
          <w:p w14:paraId="0023784F">
            <w:pPr>
              <w:adjustRightInd w:val="0"/>
              <w:snapToGrid w:val="0"/>
              <w:spacing w:line="240" w:lineRule="auto"/>
              <w:ind w:firstLine="0" w:firstLineChars="0"/>
              <w:jc w:val="center"/>
              <w:rPr>
                <w:color w:val="auto"/>
                <w:sz w:val="20"/>
                <w:szCs w:val="20"/>
              </w:rPr>
            </w:pPr>
          </w:p>
        </w:tc>
        <w:tc>
          <w:tcPr>
            <w:tcW w:w="494" w:type="pct"/>
            <w:vMerge w:val="continue"/>
            <w:tcBorders>
              <w:tl2br w:val="nil"/>
              <w:tr2bl w:val="nil"/>
            </w:tcBorders>
            <w:shd w:val="clear" w:color="auto" w:fill="auto"/>
            <w:vAlign w:val="center"/>
          </w:tcPr>
          <w:p w14:paraId="087CBC3E">
            <w:pPr>
              <w:adjustRightInd w:val="0"/>
              <w:snapToGrid w:val="0"/>
              <w:spacing w:line="240" w:lineRule="auto"/>
              <w:ind w:firstLine="0" w:firstLineChars="0"/>
              <w:jc w:val="center"/>
              <w:rPr>
                <w:color w:val="auto"/>
                <w:sz w:val="20"/>
                <w:szCs w:val="20"/>
              </w:rPr>
            </w:pPr>
          </w:p>
        </w:tc>
        <w:tc>
          <w:tcPr>
            <w:tcW w:w="503" w:type="pct"/>
            <w:tcBorders>
              <w:tl2br w:val="nil"/>
              <w:tr2bl w:val="nil"/>
            </w:tcBorders>
            <w:shd w:val="clear" w:color="auto" w:fill="auto"/>
            <w:vAlign w:val="center"/>
          </w:tcPr>
          <w:p w14:paraId="799655E1">
            <w:pPr>
              <w:adjustRightInd w:val="0"/>
              <w:snapToGrid w:val="0"/>
              <w:spacing w:line="240" w:lineRule="auto"/>
              <w:ind w:firstLine="0" w:firstLineChars="0"/>
              <w:jc w:val="center"/>
              <w:rPr>
                <w:color w:val="auto"/>
                <w:sz w:val="21"/>
                <w:szCs w:val="21"/>
              </w:rPr>
            </w:pPr>
            <w:r>
              <w:rPr>
                <w:color w:val="auto"/>
                <w:sz w:val="21"/>
                <w:szCs w:val="21"/>
                <w:lang w:bidi="ar"/>
              </w:rPr>
              <w:t>氨氮</w:t>
            </w:r>
          </w:p>
        </w:tc>
        <w:tc>
          <w:tcPr>
            <w:tcW w:w="660" w:type="pct"/>
            <w:tcBorders>
              <w:tl2br w:val="nil"/>
              <w:tr2bl w:val="nil"/>
            </w:tcBorders>
            <w:shd w:val="clear" w:color="auto" w:fill="auto"/>
            <w:vAlign w:val="center"/>
          </w:tcPr>
          <w:p w14:paraId="42D5C55B">
            <w:pPr>
              <w:adjustRightInd w:val="0"/>
              <w:snapToGrid w:val="0"/>
              <w:spacing w:line="240" w:lineRule="auto"/>
              <w:ind w:firstLine="0" w:firstLineChars="0"/>
              <w:jc w:val="center"/>
              <w:rPr>
                <w:color w:val="auto"/>
                <w:sz w:val="21"/>
                <w:szCs w:val="21"/>
              </w:rPr>
            </w:pPr>
            <w:r>
              <w:rPr>
                <w:rFonts w:hint="eastAsia"/>
                <w:color w:val="auto"/>
                <w:sz w:val="21"/>
                <w:szCs w:val="21"/>
                <w:lang w:bidi="ar"/>
              </w:rPr>
              <w:t>25</w:t>
            </w:r>
          </w:p>
        </w:tc>
        <w:tc>
          <w:tcPr>
            <w:tcW w:w="405" w:type="pct"/>
            <w:tcBorders>
              <w:tl2br w:val="nil"/>
              <w:tr2bl w:val="nil"/>
            </w:tcBorders>
            <w:shd w:val="clear" w:color="auto" w:fill="auto"/>
            <w:vAlign w:val="center"/>
          </w:tcPr>
          <w:p w14:paraId="08947648">
            <w:pPr>
              <w:adjustRightInd w:val="0"/>
              <w:snapToGrid w:val="0"/>
              <w:spacing w:line="240" w:lineRule="auto"/>
              <w:ind w:firstLine="0" w:firstLineChars="0"/>
              <w:jc w:val="center"/>
              <w:rPr>
                <w:color w:val="auto"/>
                <w:sz w:val="21"/>
                <w:szCs w:val="21"/>
              </w:rPr>
            </w:pPr>
            <w:r>
              <w:rPr>
                <w:rFonts w:hint="eastAsia"/>
                <w:color w:val="auto"/>
                <w:sz w:val="21"/>
                <w:szCs w:val="21"/>
              </w:rPr>
              <w:t>0.0135</w:t>
            </w:r>
          </w:p>
        </w:tc>
        <w:tc>
          <w:tcPr>
            <w:tcW w:w="382" w:type="pct"/>
            <w:vMerge w:val="continue"/>
            <w:tcBorders>
              <w:tl2br w:val="nil"/>
              <w:tr2bl w:val="nil"/>
            </w:tcBorders>
            <w:shd w:val="clear" w:color="auto" w:fill="auto"/>
            <w:vAlign w:val="center"/>
          </w:tcPr>
          <w:p w14:paraId="7D3A226C">
            <w:pPr>
              <w:adjustRightInd w:val="0"/>
              <w:snapToGrid w:val="0"/>
              <w:spacing w:line="240" w:lineRule="auto"/>
              <w:ind w:firstLine="0" w:firstLineChars="0"/>
              <w:jc w:val="center"/>
              <w:rPr>
                <w:color w:val="auto"/>
                <w:sz w:val="20"/>
                <w:szCs w:val="20"/>
              </w:rPr>
            </w:pPr>
          </w:p>
        </w:tc>
        <w:tc>
          <w:tcPr>
            <w:tcW w:w="312" w:type="pct"/>
            <w:tcBorders>
              <w:tl2br w:val="nil"/>
              <w:tr2bl w:val="nil"/>
            </w:tcBorders>
            <w:shd w:val="clear" w:color="auto" w:fill="auto"/>
            <w:vAlign w:val="center"/>
          </w:tcPr>
          <w:p w14:paraId="1A09B1D9">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477" w:type="pct"/>
            <w:vMerge w:val="continue"/>
            <w:tcBorders>
              <w:tl2br w:val="nil"/>
              <w:tr2bl w:val="nil"/>
            </w:tcBorders>
            <w:shd w:val="clear" w:color="auto" w:fill="auto"/>
            <w:vAlign w:val="center"/>
          </w:tcPr>
          <w:p w14:paraId="0916B113">
            <w:pPr>
              <w:adjustRightInd w:val="0"/>
              <w:snapToGrid w:val="0"/>
              <w:spacing w:line="240" w:lineRule="auto"/>
              <w:ind w:firstLine="0" w:firstLineChars="0"/>
              <w:jc w:val="center"/>
              <w:rPr>
                <w:color w:val="auto"/>
                <w:sz w:val="20"/>
                <w:szCs w:val="20"/>
              </w:rPr>
            </w:pPr>
          </w:p>
        </w:tc>
        <w:tc>
          <w:tcPr>
            <w:tcW w:w="337" w:type="pct"/>
            <w:tcBorders>
              <w:tl2br w:val="nil"/>
              <w:tr2bl w:val="nil"/>
            </w:tcBorders>
            <w:shd w:val="clear" w:color="auto" w:fill="auto"/>
            <w:vAlign w:val="center"/>
          </w:tcPr>
          <w:p w14:paraId="68747A37">
            <w:pPr>
              <w:adjustRightInd w:val="0"/>
              <w:snapToGrid w:val="0"/>
              <w:spacing w:line="240" w:lineRule="auto"/>
              <w:ind w:firstLine="0" w:firstLineChars="0"/>
              <w:jc w:val="center"/>
              <w:rPr>
                <w:color w:val="auto"/>
                <w:sz w:val="21"/>
                <w:szCs w:val="21"/>
              </w:rPr>
            </w:pPr>
            <w:r>
              <w:rPr>
                <w:color w:val="auto"/>
                <w:sz w:val="21"/>
                <w:szCs w:val="21"/>
                <w:lang w:bidi="ar"/>
              </w:rPr>
              <w:t>氨氮</w:t>
            </w:r>
          </w:p>
        </w:tc>
        <w:tc>
          <w:tcPr>
            <w:tcW w:w="408" w:type="pct"/>
            <w:tcBorders>
              <w:tl2br w:val="nil"/>
              <w:tr2bl w:val="nil"/>
            </w:tcBorders>
            <w:shd w:val="clear" w:color="auto" w:fill="auto"/>
            <w:vAlign w:val="center"/>
          </w:tcPr>
          <w:p w14:paraId="1EF30421">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25</w:t>
            </w:r>
          </w:p>
        </w:tc>
        <w:tc>
          <w:tcPr>
            <w:tcW w:w="575" w:type="pct"/>
            <w:tcBorders>
              <w:tl2br w:val="nil"/>
              <w:tr2bl w:val="nil"/>
            </w:tcBorders>
            <w:shd w:val="clear" w:color="auto" w:fill="auto"/>
            <w:vAlign w:val="center"/>
          </w:tcPr>
          <w:p w14:paraId="41D292D3">
            <w:pPr>
              <w:adjustRightInd w:val="0"/>
              <w:snapToGrid w:val="0"/>
              <w:spacing w:line="240" w:lineRule="auto"/>
              <w:ind w:firstLine="0" w:firstLineChars="0"/>
              <w:jc w:val="center"/>
              <w:rPr>
                <w:color w:val="auto"/>
                <w:sz w:val="21"/>
                <w:szCs w:val="21"/>
              </w:rPr>
            </w:pPr>
            <w:r>
              <w:rPr>
                <w:rFonts w:hint="eastAsia"/>
                <w:color w:val="auto"/>
                <w:sz w:val="21"/>
                <w:szCs w:val="21"/>
              </w:rPr>
              <w:t>0.0135</w:t>
            </w:r>
          </w:p>
        </w:tc>
      </w:tr>
      <w:tr w14:paraId="7F677754">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193" w:hRule="atLeast"/>
          <w:jc w:val="center"/>
        </w:trPr>
        <w:tc>
          <w:tcPr>
            <w:tcW w:w="444" w:type="pct"/>
            <w:vMerge w:val="continue"/>
            <w:tcBorders>
              <w:tl2br w:val="nil"/>
              <w:tr2bl w:val="nil"/>
            </w:tcBorders>
            <w:shd w:val="clear" w:color="auto" w:fill="auto"/>
            <w:vAlign w:val="center"/>
          </w:tcPr>
          <w:p w14:paraId="7D139CDE">
            <w:pPr>
              <w:adjustRightInd w:val="0"/>
              <w:snapToGrid w:val="0"/>
              <w:spacing w:line="240" w:lineRule="auto"/>
              <w:ind w:firstLine="0" w:firstLineChars="0"/>
              <w:jc w:val="center"/>
              <w:rPr>
                <w:color w:val="auto"/>
                <w:sz w:val="20"/>
                <w:szCs w:val="20"/>
              </w:rPr>
            </w:pPr>
          </w:p>
        </w:tc>
        <w:tc>
          <w:tcPr>
            <w:tcW w:w="494" w:type="pct"/>
            <w:vMerge w:val="continue"/>
            <w:tcBorders>
              <w:tl2br w:val="nil"/>
              <w:tr2bl w:val="nil"/>
            </w:tcBorders>
            <w:shd w:val="clear" w:color="auto" w:fill="auto"/>
            <w:vAlign w:val="center"/>
          </w:tcPr>
          <w:p w14:paraId="31A32A57">
            <w:pPr>
              <w:adjustRightInd w:val="0"/>
              <w:snapToGrid w:val="0"/>
              <w:spacing w:line="240" w:lineRule="auto"/>
              <w:ind w:firstLine="0" w:firstLineChars="0"/>
              <w:jc w:val="center"/>
              <w:rPr>
                <w:color w:val="auto"/>
                <w:sz w:val="20"/>
                <w:szCs w:val="20"/>
              </w:rPr>
            </w:pPr>
          </w:p>
        </w:tc>
        <w:tc>
          <w:tcPr>
            <w:tcW w:w="503" w:type="pct"/>
            <w:tcBorders>
              <w:tl2br w:val="nil"/>
              <w:tr2bl w:val="nil"/>
            </w:tcBorders>
            <w:shd w:val="clear" w:color="auto" w:fill="auto"/>
            <w:vAlign w:val="center"/>
          </w:tcPr>
          <w:p w14:paraId="287E1D0A">
            <w:pPr>
              <w:adjustRightInd w:val="0"/>
              <w:snapToGrid w:val="0"/>
              <w:spacing w:line="240" w:lineRule="auto"/>
              <w:ind w:firstLine="0" w:firstLineChars="0"/>
              <w:jc w:val="center"/>
              <w:rPr>
                <w:color w:val="auto"/>
                <w:sz w:val="21"/>
                <w:szCs w:val="21"/>
              </w:rPr>
            </w:pPr>
            <w:r>
              <w:rPr>
                <w:color w:val="auto"/>
                <w:sz w:val="21"/>
                <w:szCs w:val="21"/>
                <w:lang w:bidi="ar"/>
              </w:rPr>
              <w:t>总氮</w:t>
            </w:r>
          </w:p>
        </w:tc>
        <w:tc>
          <w:tcPr>
            <w:tcW w:w="660" w:type="pct"/>
            <w:tcBorders>
              <w:tl2br w:val="nil"/>
              <w:tr2bl w:val="nil"/>
            </w:tcBorders>
            <w:shd w:val="clear" w:color="auto" w:fill="auto"/>
            <w:vAlign w:val="center"/>
          </w:tcPr>
          <w:p w14:paraId="39FEF6B3">
            <w:pPr>
              <w:adjustRightInd w:val="0"/>
              <w:snapToGrid w:val="0"/>
              <w:spacing w:line="240" w:lineRule="auto"/>
              <w:ind w:firstLine="0" w:firstLineChars="0"/>
              <w:jc w:val="center"/>
              <w:rPr>
                <w:color w:val="auto"/>
                <w:sz w:val="21"/>
                <w:szCs w:val="21"/>
              </w:rPr>
            </w:pPr>
            <w:r>
              <w:rPr>
                <w:color w:val="auto"/>
                <w:sz w:val="21"/>
                <w:szCs w:val="21"/>
                <w:lang w:bidi="ar"/>
              </w:rPr>
              <w:t>40</w:t>
            </w:r>
          </w:p>
        </w:tc>
        <w:tc>
          <w:tcPr>
            <w:tcW w:w="405" w:type="pct"/>
            <w:tcBorders>
              <w:tl2br w:val="nil"/>
              <w:tr2bl w:val="nil"/>
            </w:tcBorders>
            <w:shd w:val="clear" w:color="auto" w:fill="auto"/>
            <w:vAlign w:val="center"/>
          </w:tcPr>
          <w:p w14:paraId="035FE192">
            <w:pPr>
              <w:adjustRightInd w:val="0"/>
              <w:snapToGrid w:val="0"/>
              <w:spacing w:line="240" w:lineRule="auto"/>
              <w:ind w:firstLine="0" w:firstLineChars="0"/>
              <w:jc w:val="center"/>
              <w:rPr>
                <w:color w:val="auto"/>
                <w:sz w:val="21"/>
                <w:szCs w:val="21"/>
              </w:rPr>
            </w:pPr>
            <w:r>
              <w:rPr>
                <w:color w:val="auto"/>
                <w:sz w:val="21"/>
                <w:szCs w:val="21"/>
              </w:rPr>
              <w:t>0.0216</w:t>
            </w:r>
          </w:p>
        </w:tc>
        <w:tc>
          <w:tcPr>
            <w:tcW w:w="382" w:type="pct"/>
            <w:vMerge w:val="continue"/>
            <w:tcBorders>
              <w:tl2br w:val="nil"/>
              <w:tr2bl w:val="nil"/>
            </w:tcBorders>
            <w:shd w:val="clear" w:color="auto" w:fill="auto"/>
            <w:vAlign w:val="center"/>
          </w:tcPr>
          <w:p w14:paraId="0C8E1CC5">
            <w:pPr>
              <w:adjustRightInd w:val="0"/>
              <w:snapToGrid w:val="0"/>
              <w:spacing w:line="240" w:lineRule="auto"/>
              <w:ind w:firstLine="0" w:firstLineChars="0"/>
              <w:jc w:val="center"/>
              <w:rPr>
                <w:color w:val="auto"/>
                <w:sz w:val="20"/>
                <w:szCs w:val="20"/>
              </w:rPr>
            </w:pPr>
          </w:p>
        </w:tc>
        <w:tc>
          <w:tcPr>
            <w:tcW w:w="312" w:type="pct"/>
            <w:tcBorders>
              <w:tl2br w:val="nil"/>
              <w:tr2bl w:val="nil"/>
            </w:tcBorders>
            <w:shd w:val="clear" w:color="auto" w:fill="auto"/>
            <w:vAlign w:val="center"/>
          </w:tcPr>
          <w:p w14:paraId="0BD69346">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477" w:type="pct"/>
            <w:vMerge w:val="continue"/>
            <w:tcBorders>
              <w:tl2br w:val="nil"/>
              <w:tr2bl w:val="nil"/>
            </w:tcBorders>
            <w:shd w:val="clear" w:color="auto" w:fill="auto"/>
            <w:vAlign w:val="center"/>
          </w:tcPr>
          <w:p w14:paraId="58D1E677">
            <w:pPr>
              <w:adjustRightInd w:val="0"/>
              <w:snapToGrid w:val="0"/>
              <w:spacing w:line="240" w:lineRule="auto"/>
              <w:ind w:firstLine="0" w:firstLineChars="0"/>
              <w:jc w:val="center"/>
              <w:rPr>
                <w:color w:val="auto"/>
                <w:sz w:val="20"/>
                <w:szCs w:val="20"/>
              </w:rPr>
            </w:pPr>
          </w:p>
        </w:tc>
        <w:tc>
          <w:tcPr>
            <w:tcW w:w="337" w:type="pct"/>
            <w:tcBorders>
              <w:tl2br w:val="nil"/>
              <w:tr2bl w:val="nil"/>
            </w:tcBorders>
            <w:shd w:val="clear" w:color="auto" w:fill="auto"/>
            <w:vAlign w:val="center"/>
          </w:tcPr>
          <w:p w14:paraId="66F09735">
            <w:pPr>
              <w:adjustRightInd w:val="0"/>
              <w:snapToGrid w:val="0"/>
              <w:spacing w:line="240" w:lineRule="auto"/>
              <w:ind w:firstLine="0" w:firstLineChars="0"/>
              <w:jc w:val="center"/>
              <w:rPr>
                <w:color w:val="auto"/>
                <w:sz w:val="21"/>
                <w:szCs w:val="21"/>
              </w:rPr>
            </w:pPr>
            <w:r>
              <w:rPr>
                <w:color w:val="auto"/>
                <w:sz w:val="21"/>
                <w:szCs w:val="21"/>
                <w:lang w:bidi="ar"/>
              </w:rPr>
              <w:t>总氮</w:t>
            </w:r>
          </w:p>
        </w:tc>
        <w:tc>
          <w:tcPr>
            <w:tcW w:w="408" w:type="pct"/>
            <w:tcBorders>
              <w:tl2br w:val="nil"/>
              <w:tr2bl w:val="nil"/>
            </w:tcBorders>
            <w:shd w:val="clear" w:color="auto" w:fill="auto"/>
            <w:vAlign w:val="center"/>
          </w:tcPr>
          <w:p w14:paraId="1D9134C0">
            <w:pPr>
              <w:adjustRightInd w:val="0"/>
              <w:snapToGrid w:val="0"/>
              <w:spacing w:line="240" w:lineRule="auto"/>
              <w:ind w:firstLine="0" w:firstLineChars="0"/>
              <w:jc w:val="center"/>
              <w:rPr>
                <w:color w:val="auto"/>
                <w:sz w:val="21"/>
                <w:szCs w:val="21"/>
                <w:lang w:bidi="ar"/>
              </w:rPr>
            </w:pPr>
            <w:r>
              <w:rPr>
                <w:color w:val="auto"/>
                <w:sz w:val="21"/>
                <w:szCs w:val="21"/>
                <w:lang w:bidi="ar"/>
              </w:rPr>
              <w:t>40</w:t>
            </w:r>
          </w:p>
        </w:tc>
        <w:tc>
          <w:tcPr>
            <w:tcW w:w="575" w:type="pct"/>
            <w:tcBorders>
              <w:tl2br w:val="nil"/>
              <w:tr2bl w:val="nil"/>
            </w:tcBorders>
            <w:shd w:val="clear" w:color="auto" w:fill="auto"/>
            <w:vAlign w:val="center"/>
          </w:tcPr>
          <w:p w14:paraId="114557C8">
            <w:pPr>
              <w:adjustRightInd w:val="0"/>
              <w:snapToGrid w:val="0"/>
              <w:spacing w:line="240" w:lineRule="auto"/>
              <w:ind w:firstLine="0" w:firstLineChars="0"/>
              <w:jc w:val="center"/>
              <w:rPr>
                <w:color w:val="auto"/>
                <w:sz w:val="21"/>
                <w:szCs w:val="21"/>
              </w:rPr>
            </w:pPr>
            <w:r>
              <w:rPr>
                <w:color w:val="auto"/>
                <w:sz w:val="21"/>
                <w:szCs w:val="21"/>
              </w:rPr>
              <w:t>0.0216</w:t>
            </w:r>
          </w:p>
        </w:tc>
      </w:tr>
      <w:tr w14:paraId="0B6B3B98">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cantSplit/>
          <w:trHeight w:val="217" w:hRule="atLeast"/>
          <w:jc w:val="center"/>
        </w:trPr>
        <w:tc>
          <w:tcPr>
            <w:tcW w:w="444" w:type="pct"/>
            <w:vMerge w:val="continue"/>
            <w:tcBorders>
              <w:tl2br w:val="nil"/>
              <w:tr2bl w:val="nil"/>
            </w:tcBorders>
            <w:shd w:val="clear" w:color="auto" w:fill="auto"/>
            <w:vAlign w:val="center"/>
          </w:tcPr>
          <w:p w14:paraId="41F3DF4D">
            <w:pPr>
              <w:adjustRightInd w:val="0"/>
              <w:snapToGrid w:val="0"/>
              <w:spacing w:line="240" w:lineRule="auto"/>
              <w:ind w:firstLine="0" w:firstLineChars="0"/>
              <w:jc w:val="center"/>
              <w:rPr>
                <w:color w:val="auto"/>
                <w:sz w:val="20"/>
                <w:szCs w:val="20"/>
              </w:rPr>
            </w:pPr>
          </w:p>
        </w:tc>
        <w:tc>
          <w:tcPr>
            <w:tcW w:w="494" w:type="pct"/>
            <w:vMerge w:val="continue"/>
            <w:tcBorders>
              <w:tl2br w:val="nil"/>
              <w:tr2bl w:val="nil"/>
            </w:tcBorders>
            <w:shd w:val="clear" w:color="auto" w:fill="auto"/>
            <w:vAlign w:val="center"/>
          </w:tcPr>
          <w:p w14:paraId="76E04B1C">
            <w:pPr>
              <w:adjustRightInd w:val="0"/>
              <w:snapToGrid w:val="0"/>
              <w:spacing w:line="240" w:lineRule="auto"/>
              <w:ind w:firstLine="0" w:firstLineChars="0"/>
              <w:jc w:val="center"/>
              <w:rPr>
                <w:color w:val="auto"/>
                <w:sz w:val="20"/>
                <w:szCs w:val="20"/>
              </w:rPr>
            </w:pPr>
          </w:p>
        </w:tc>
        <w:tc>
          <w:tcPr>
            <w:tcW w:w="503" w:type="pct"/>
            <w:tcBorders>
              <w:tl2br w:val="nil"/>
              <w:tr2bl w:val="nil"/>
            </w:tcBorders>
            <w:shd w:val="clear" w:color="auto" w:fill="auto"/>
            <w:vAlign w:val="center"/>
          </w:tcPr>
          <w:p w14:paraId="7364A3EB">
            <w:pPr>
              <w:adjustRightInd w:val="0"/>
              <w:snapToGrid w:val="0"/>
              <w:spacing w:line="240" w:lineRule="auto"/>
              <w:ind w:firstLine="0" w:firstLineChars="0"/>
              <w:jc w:val="center"/>
              <w:rPr>
                <w:color w:val="auto"/>
                <w:sz w:val="21"/>
                <w:szCs w:val="21"/>
              </w:rPr>
            </w:pPr>
            <w:r>
              <w:rPr>
                <w:color w:val="auto"/>
                <w:sz w:val="21"/>
                <w:szCs w:val="21"/>
                <w:lang w:bidi="ar"/>
              </w:rPr>
              <w:t>总磷</w:t>
            </w:r>
          </w:p>
        </w:tc>
        <w:tc>
          <w:tcPr>
            <w:tcW w:w="660" w:type="pct"/>
            <w:tcBorders>
              <w:tl2br w:val="nil"/>
              <w:tr2bl w:val="nil"/>
            </w:tcBorders>
            <w:shd w:val="clear" w:color="auto" w:fill="auto"/>
            <w:vAlign w:val="center"/>
          </w:tcPr>
          <w:p w14:paraId="2F50554F">
            <w:pPr>
              <w:adjustRightInd w:val="0"/>
              <w:snapToGrid w:val="0"/>
              <w:spacing w:line="240" w:lineRule="auto"/>
              <w:ind w:firstLine="0" w:firstLineChars="0"/>
              <w:jc w:val="center"/>
              <w:rPr>
                <w:color w:val="auto"/>
                <w:sz w:val="21"/>
                <w:szCs w:val="21"/>
              </w:rPr>
            </w:pPr>
            <w:r>
              <w:rPr>
                <w:color w:val="auto"/>
                <w:sz w:val="21"/>
                <w:szCs w:val="21"/>
                <w:lang w:bidi="ar"/>
              </w:rPr>
              <w:t>3</w:t>
            </w:r>
          </w:p>
        </w:tc>
        <w:tc>
          <w:tcPr>
            <w:tcW w:w="405" w:type="pct"/>
            <w:tcBorders>
              <w:tl2br w:val="nil"/>
              <w:tr2bl w:val="nil"/>
            </w:tcBorders>
            <w:shd w:val="clear" w:color="auto" w:fill="auto"/>
            <w:vAlign w:val="center"/>
          </w:tcPr>
          <w:p w14:paraId="131B87E3">
            <w:pPr>
              <w:adjustRightInd w:val="0"/>
              <w:snapToGrid w:val="0"/>
              <w:spacing w:line="240" w:lineRule="auto"/>
              <w:ind w:firstLine="0" w:firstLineChars="0"/>
              <w:jc w:val="center"/>
              <w:rPr>
                <w:color w:val="auto"/>
                <w:sz w:val="21"/>
                <w:szCs w:val="21"/>
              </w:rPr>
            </w:pPr>
            <w:r>
              <w:rPr>
                <w:color w:val="auto"/>
                <w:sz w:val="21"/>
                <w:szCs w:val="21"/>
              </w:rPr>
              <w:t>0.00162</w:t>
            </w:r>
          </w:p>
        </w:tc>
        <w:tc>
          <w:tcPr>
            <w:tcW w:w="382" w:type="pct"/>
            <w:vMerge w:val="continue"/>
            <w:tcBorders>
              <w:tl2br w:val="nil"/>
              <w:tr2bl w:val="nil"/>
            </w:tcBorders>
            <w:shd w:val="clear" w:color="auto" w:fill="auto"/>
            <w:vAlign w:val="center"/>
          </w:tcPr>
          <w:p w14:paraId="0B52FC5E">
            <w:pPr>
              <w:adjustRightInd w:val="0"/>
              <w:snapToGrid w:val="0"/>
              <w:spacing w:line="240" w:lineRule="auto"/>
              <w:ind w:firstLine="0" w:firstLineChars="0"/>
              <w:jc w:val="center"/>
              <w:rPr>
                <w:color w:val="auto"/>
                <w:sz w:val="20"/>
                <w:szCs w:val="20"/>
              </w:rPr>
            </w:pPr>
          </w:p>
        </w:tc>
        <w:tc>
          <w:tcPr>
            <w:tcW w:w="312" w:type="pct"/>
            <w:tcBorders>
              <w:tl2br w:val="nil"/>
              <w:tr2bl w:val="nil"/>
            </w:tcBorders>
            <w:shd w:val="clear" w:color="auto" w:fill="auto"/>
            <w:vAlign w:val="center"/>
          </w:tcPr>
          <w:p w14:paraId="707453C6">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477" w:type="pct"/>
            <w:vMerge w:val="continue"/>
            <w:tcBorders>
              <w:tl2br w:val="nil"/>
              <w:tr2bl w:val="nil"/>
            </w:tcBorders>
            <w:shd w:val="clear" w:color="auto" w:fill="auto"/>
            <w:vAlign w:val="center"/>
          </w:tcPr>
          <w:p w14:paraId="580183A2">
            <w:pPr>
              <w:adjustRightInd w:val="0"/>
              <w:snapToGrid w:val="0"/>
              <w:spacing w:line="240" w:lineRule="auto"/>
              <w:ind w:firstLine="0" w:firstLineChars="0"/>
              <w:jc w:val="center"/>
              <w:rPr>
                <w:color w:val="auto"/>
                <w:sz w:val="20"/>
                <w:szCs w:val="20"/>
              </w:rPr>
            </w:pPr>
          </w:p>
        </w:tc>
        <w:tc>
          <w:tcPr>
            <w:tcW w:w="337" w:type="pct"/>
            <w:tcBorders>
              <w:tl2br w:val="nil"/>
              <w:tr2bl w:val="nil"/>
            </w:tcBorders>
            <w:shd w:val="clear" w:color="auto" w:fill="auto"/>
            <w:vAlign w:val="center"/>
          </w:tcPr>
          <w:p w14:paraId="0AA61DC1">
            <w:pPr>
              <w:adjustRightInd w:val="0"/>
              <w:snapToGrid w:val="0"/>
              <w:spacing w:line="240" w:lineRule="auto"/>
              <w:ind w:firstLine="0" w:firstLineChars="0"/>
              <w:jc w:val="center"/>
              <w:rPr>
                <w:color w:val="auto"/>
                <w:sz w:val="21"/>
                <w:szCs w:val="21"/>
              </w:rPr>
            </w:pPr>
            <w:r>
              <w:rPr>
                <w:color w:val="auto"/>
                <w:sz w:val="21"/>
                <w:szCs w:val="21"/>
                <w:lang w:bidi="ar"/>
              </w:rPr>
              <w:t>总磷</w:t>
            </w:r>
          </w:p>
        </w:tc>
        <w:tc>
          <w:tcPr>
            <w:tcW w:w="408" w:type="pct"/>
            <w:tcBorders>
              <w:tl2br w:val="nil"/>
              <w:tr2bl w:val="nil"/>
            </w:tcBorders>
            <w:shd w:val="clear" w:color="auto" w:fill="auto"/>
            <w:vAlign w:val="center"/>
          </w:tcPr>
          <w:p w14:paraId="3710937F">
            <w:pPr>
              <w:adjustRightInd w:val="0"/>
              <w:snapToGrid w:val="0"/>
              <w:spacing w:line="240" w:lineRule="auto"/>
              <w:ind w:firstLine="0" w:firstLineChars="0"/>
              <w:jc w:val="center"/>
              <w:rPr>
                <w:color w:val="auto"/>
                <w:sz w:val="21"/>
                <w:szCs w:val="21"/>
                <w:lang w:bidi="ar"/>
              </w:rPr>
            </w:pPr>
            <w:r>
              <w:rPr>
                <w:color w:val="auto"/>
                <w:sz w:val="21"/>
                <w:szCs w:val="21"/>
                <w:lang w:bidi="ar"/>
              </w:rPr>
              <w:t>3</w:t>
            </w:r>
          </w:p>
        </w:tc>
        <w:tc>
          <w:tcPr>
            <w:tcW w:w="575" w:type="pct"/>
            <w:tcBorders>
              <w:tl2br w:val="nil"/>
              <w:tr2bl w:val="nil"/>
            </w:tcBorders>
            <w:shd w:val="clear" w:color="auto" w:fill="auto"/>
            <w:vAlign w:val="center"/>
          </w:tcPr>
          <w:p w14:paraId="5B743919">
            <w:pPr>
              <w:adjustRightInd w:val="0"/>
              <w:snapToGrid w:val="0"/>
              <w:spacing w:line="240" w:lineRule="auto"/>
              <w:ind w:firstLine="0" w:firstLineChars="0"/>
              <w:jc w:val="center"/>
              <w:rPr>
                <w:color w:val="auto"/>
                <w:sz w:val="21"/>
                <w:szCs w:val="21"/>
              </w:rPr>
            </w:pPr>
            <w:r>
              <w:rPr>
                <w:color w:val="auto"/>
                <w:sz w:val="21"/>
                <w:szCs w:val="21"/>
              </w:rPr>
              <w:t>0.00162</w:t>
            </w:r>
          </w:p>
        </w:tc>
      </w:tr>
    </w:tbl>
    <w:p w14:paraId="6E65945F">
      <w:pPr>
        <w:pStyle w:val="145"/>
        <w:spacing w:before="120"/>
        <w:jc w:val="both"/>
        <w:rPr>
          <w:rFonts w:eastAsiaTheme="minorEastAsia"/>
          <w:color w:val="auto"/>
        </w:rPr>
        <w:sectPr>
          <w:pgSz w:w="16838" w:h="11906" w:orient="landscape"/>
          <w:pgMar w:top="1531" w:right="1701" w:bottom="1531" w:left="1701" w:header="851" w:footer="851" w:gutter="0"/>
          <w:cols w:space="720" w:num="1"/>
          <w:docGrid w:linePitch="312" w:charSpace="0"/>
        </w:sect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4"/>
      </w:tblGrid>
      <w:tr w14:paraId="2479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dxa"/>
            <w:vAlign w:val="center"/>
          </w:tcPr>
          <w:p w14:paraId="2040ADFB">
            <w:pPr>
              <w:ind w:firstLine="0" w:firstLineChars="0"/>
              <w:jc w:val="center"/>
              <w:rPr>
                <w:rFonts w:eastAsiaTheme="minorEastAsia"/>
                <w:bCs/>
                <w:snapToGrid w:val="0"/>
                <w:color w:val="auto"/>
                <w:szCs w:val="30"/>
              </w:rPr>
            </w:pPr>
            <w:r>
              <w:rPr>
                <w:rFonts w:eastAsiaTheme="minorEastAsia"/>
                <w:bCs/>
                <w:snapToGrid w:val="0"/>
                <w:color w:val="auto"/>
                <w:szCs w:val="30"/>
              </w:rPr>
              <w:t>运营</w:t>
            </w:r>
          </w:p>
          <w:p w14:paraId="2097432F">
            <w:pPr>
              <w:ind w:firstLine="0" w:firstLineChars="0"/>
              <w:jc w:val="center"/>
              <w:rPr>
                <w:rFonts w:eastAsiaTheme="minorEastAsia"/>
                <w:bCs/>
                <w:snapToGrid w:val="0"/>
                <w:color w:val="auto"/>
                <w:szCs w:val="30"/>
              </w:rPr>
            </w:pPr>
            <w:r>
              <w:rPr>
                <w:rFonts w:eastAsiaTheme="minorEastAsia"/>
                <w:bCs/>
                <w:snapToGrid w:val="0"/>
                <w:color w:val="auto"/>
                <w:szCs w:val="30"/>
              </w:rPr>
              <w:t>期环</w:t>
            </w:r>
          </w:p>
          <w:p w14:paraId="557F1028">
            <w:pPr>
              <w:ind w:firstLine="0" w:firstLineChars="0"/>
              <w:jc w:val="center"/>
              <w:rPr>
                <w:rFonts w:eastAsiaTheme="minorEastAsia"/>
                <w:bCs/>
                <w:snapToGrid w:val="0"/>
                <w:color w:val="auto"/>
                <w:szCs w:val="30"/>
              </w:rPr>
            </w:pPr>
            <w:r>
              <w:rPr>
                <w:rFonts w:eastAsiaTheme="minorEastAsia"/>
                <w:bCs/>
                <w:snapToGrid w:val="0"/>
                <w:color w:val="auto"/>
                <w:szCs w:val="30"/>
              </w:rPr>
              <w:t>境影</w:t>
            </w:r>
          </w:p>
          <w:p w14:paraId="668861D2">
            <w:pPr>
              <w:ind w:firstLine="0" w:firstLineChars="0"/>
              <w:jc w:val="center"/>
              <w:rPr>
                <w:rFonts w:eastAsiaTheme="minorEastAsia"/>
                <w:bCs/>
                <w:snapToGrid w:val="0"/>
                <w:color w:val="auto"/>
                <w:szCs w:val="30"/>
              </w:rPr>
            </w:pPr>
            <w:r>
              <w:rPr>
                <w:rFonts w:eastAsiaTheme="minorEastAsia"/>
                <w:bCs/>
                <w:snapToGrid w:val="0"/>
                <w:color w:val="auto"/>
                <w:szCs w:val="30"/>
              </w:rPr>
              <w:t>响和</w:t>
            </w:r>
          </w:p>
          <w:p w14:paraId="61D72CAB">
            <w:pPr>
              <w:ind w:firstLine="0" w:firstLineChars="0"/>
              <w:jc w:val="center"/>
              <w:rPr>
                <w:rFonts w:eastAsiaTheme="minorEastAsia"/>
                <w:bCs/>
                <w:snapToGrid w:val="0"/>
                <w:color w:val="auto"/>
                <w:szCs w:val="30"/>
              </w:rPr>
            </w:pPr>
            <w:r>
              <w:rPr>
                <w:rFonts w:eastAsiaTheme="minorEastAsia"/>
                <w:bCs/>
                <w:snapToGrid w:val="0"/>
                <w:color w:val="auto"/>
                <w:szCs w:val="30"/>
              </w:rPr>
              <w:t>保护</w:t>
            </w:r>
          </w:p>
          <w:p w14:paraId="72A89609">
            <w:pPr>
              <w:ind w:firstLine="0" w:firstLineChars="0"/>
              <w:jc w:val="center"/>
              <w:rPr>
                <w:rFonts w:eastAsiaTheme="minorEastAsia"/>
                <w:snapToGrid w:val="0"/>
                <w:color w:val="auto"/>
                <w:sz w:val="30"/>
                <w:szCs w:val="30"/>
              </w:rPr>
            </w:pPr>
            <w:r>
              <w:rPr>
                <w:rFonts w:eastAsiaTheme="minorEastAsia"/>
                <w:bCs/>
                <w:snapToGrid w:val="0"/>
                <w:color w:val="auto"/>
                <w:szCs w:val="30"/>
              </w:rPr>
              <w:t>措施</w:t>
            </w:r>
          </w:p>
        </w:tc>
        <w:tc>
          <w:tcPr>
            <w:tcW w:w="8631" w:type="dxa"/>
          </w:tcPr>
          <w:p w14:paraId="0AF543ED">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2、污染物治理情况</w:t>
            </w:r>
          </w:p>
          <w:p w14:paraId="174EE97F">
            <w:pPr>
              <w:tabs>
                <w:tab w:val="left" w:pos="1680"/>
              </w:tabs>
              <w:adjustRightInd w:val="0"/>
              <w:snapToGrid w:val="0"/>
              <w:spacing w:line="360" w:lineRule="auto"/>
              <w:ind w:firstLine="480"/>
              <w:rPr>
                <w:rFonts w:eastAsiaTheme="minorEastAsia"/>
                <w:color w:val="auto"/>
              </w:rPr>
            </w:pPr>
            <w:r>
              <w:rPr>
                <w:rFonts w:eastAsiaTheme="minorEastAsia"/>
                <w:color w:val="auto"/>
              </w:rPr>
              <w:t>本项目废水主要为生活污水。生活污水</w:t>
            </w:r>
            <w:r>
              <w:rPr>
                <w:rFonts w:hint="eastAsia" w:eastAsiaTheme="minorEastAsia"/>
                <w:color w:val="auto"/>
              </w:rPr>
              <w:t>经厂区化粪池预处理达接管标准后</w:t>
            </w:r>
            <w:r>
              <w:rPr>
                <w:rFonts w:eastAsiaTheme="minorEastAsia"/>
                <w:color w:val="auto"/>
              </w:rPr>
              <w:t>接管至王集镇</w:t>
            </w:r>
            <w:r>
              <w:rPr>
                <w:rFonts w:hint="eastAsia" w:eastAsiaTheme="minorEastAsia"/>
                <w:color w:val="auto"/>
              </w:rPr>
              <w:t>特色产业园</w:t>
            </w:r>
            <w:r>
              <w:rPr>
                <w:rFonts w:eastAsiaTheme="minorEastAsia"/>
                <w:color w:val="auto"/>
              </w:rPr>
              <w:t>污水处理厂集中处理。</w:t>
            </w:r>
          </w:p>
          <w:p w14:paraId="37FB1432">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①处理工艺原理</w:t>
            </w:r>
          </w:p>
          <w:p w14:paraId="7FF2539A">
            <w:pPr>
              <w:tabs>
                <w:tab w:val="left" w:pos="1680"/>
              </w:tabs>
              <w:adjustRightInd w:val="0"/>
              <w:snapToGrid w:val="0"/>
              <w:spacing w:line="360" w:lineRule="auto"/>
              <w:ind w:firstLine="482"/>
              <w:rPr>
                <w:rFonts w:eastAsiaTheme="minorEastAsia"/>
                <w:color w:val="auto"/>
              </w:rPr>
            </w:pPr>
            <w:r>
              <w:rPr>
                <w:rFonts w:eastAsiaTheme="minorEastAsia"/>
                <w:b/>
                <w:bCs/>
                <w:color w:val="auto"/>
              </w:rPr>
              <w:t>化粪池：</w:t>
            </w:r>
            <w:r>
              <w:rPr>
                <w:rFonts w:eastAsiaTheme="minorEastAsia"/>
                <w:color w:val="auto"/>
              </w:rPr>
              <w:t>化粪池是一种利用沉淀和厌氧发酵的原理，去除生活污水中悬浮性有机物的处理设施，属于初级的过渡性生活处理构筑物。本项目使用两格化粪池，两格式化粪池是由两个相互连通的密封粪池组成，粪便由进粪管进入第一池依次顺流至第二池，其各池的主要原理：</w:t>
            </w:r>
          </w:p>
          <w:p w14:paraId="660A83F2">
            <w:pPr>
              <w:tabs>
                <w:tab w:val="left" w:pos="1680"/>
              </w:tabs>
              <w:adjustRightInd w:val="0"/>
              <w:snapToGrid w:val="0"/>
              <w:spacing w:line="360" w:lineRule="auto"/>
              <w:ind w:firstLine="480"/>
              <w:rPr>
                <w:rFonts w:eastAsiaTheme="minorEastAsia"/>
                <w:color w:val="auto"/>
              </w:rPr>
            </w:pPr>
            <w:r>
              <w:rPr>
                <w:rFonts w:eastAsiaTheme="minorEastAsia"/>
                <w:color w:val="auto"/>
              </w:rPr>
              <w:t>第一池：主要截留含虫卵较多的粪便，粪便经发酵分解，松散的粪块因发酵膨胀而浮升，比重大的下沉，因而形成上浮的粪皮、中层的粪液和下沉的粪渣。利用寄生虫的比重大于粪尿混合液的原理使其自然沉降于化粪池底部。利用粪液的浸泡和翻动化解粪块使其液化并截留粪渣于池底。厌氧发酵：化粪池的密闭厌氧环境，可以分解蛋白性有机物，并产生氨等物质，这些物质具有杀灭寄生虫卵及病菌的作用。</w:t>
            </w:r>
          </w:p>
          <w:p w14:paraId="0E94999E">
            <w:pPr>
              <w:tabs>
                <w:tab w:val="left" w:pos="1680"/>
              </w:tabs>
              <w:adjustRightInd w:val="0"/>
              <w:snapToGrid w:val="0"/>
              <w:spacing w:line="360" w:lineRule="auto"/>
              <w:ind w:firstLine="480"/>
              <w:rPr>
                <w:rFonts w:eastAsiaTheme="minorEastAsia"/>
                <w:color w:val="auto"/>
              </w:rPr>
            </w:pPr>
            <w:r>
              <w:rPr>
                <w:rFonts w:eastAsiaTheme="minorEastAsia"/>
                <w:color w:val="auto"/>
              </w:rPr>
              <w:t>第二池：进一步发酵、沉淀作用，与第一池相比，第二池的粪皮和粪渣的数量减少，因此发酵分解的程度较低，由于没有新粪便的进入，粪液处于比较静止状态，这有利于漂浮在粪池中的虫卵继续下沉。</w:t>
            </w:r>
          </w:p>
          <w:p w14:paraId="6E4732C1">
            <w:pPr>
              <w:tabs>
                <w:tab w:val="left" w:pos="1680"/>
              </w:tabs>
              <w:adjustRightInd w:val="0"/>
              <w:snapToGrid w:val="0"/>
              <w:spacing w:line="360" w:lineRule="auto"/>
              <w:ind w:firstLine="480"/>
              <w:rPr>
                <w:rFonts w:eastAsiaTheme="minorEastAsia"/>
                <w:color w:val="auto"/>
              </w:rPr>
            </w:pPr>
            <w:r>
              <w:rPr>
                <w:rFonts w:eastAsiaTheme="minorEastAsia"/>
                <w:color w:val="auto"/>
              </w:rPr>
              <w:t>根据</w:t>
            </w:r>
            <w:r>
              <w:rPr>
                <w:color w:val="auto"/>
                <w:lang w:bidi="ar"/>
              </w:rPr>
              <w:t>《排污许可证申请及核发技术规范 橡胶和塑料制品工业》（HJ1122-2020）</w:t>
            </w:r>
            <w:r>
              <w:rPr>
                <w:rFonts w:eastAsiaTheme="minorEastAsia"/>
                <w:color w:val="auto"/>
              </w:rPr>
              <w:t>表A.3，生活污水处理可行技术为：隔油池、化粪池等。综上所述，本项目废水防治措施属于可行技术。</w:t>
            </w:r>
          </w:p>
          <w:p w14:paraId="5D05FB16">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②达标排放分析</w:t>
            </w:r>
          </w:p>
          <w:p w14:paraId="6E60B0A5">
            <w:pPr>
              <w:tabs>
                <w:tab w:val="left" w:pos="1680"/>
              </w:tabs>
              <w:adjustRightInd w:val="0"/>
              <w:snapToGrid w:val="0"/>
              <w:spacing w:line="360" w:lineRule="auto"/>
              <w:ind w:firstLine="482"/>
              <w:rPr>
                <w:b/>
                <w:bCs/>
                <w:color w:val="auto"/>
                <w:sz w:val="21"/>
                <w:szCs w:val="21"/>
              </w:rPr>
            </w:pPr>
            <w:r>
              <w:rPr>
                <w:rFonts w:eastAsiaTheme="minorEastAsia"/>
                <w:b/>
                <w:bCs/>
                <w:color w:val="auto"/>
              </w:rPr>
              <w:t>化粪池处理工艺对污水处理效果情况见表4-13。</w:t>
            </w:r>
          </w:p>
          <w:p w14:paraId="07E9148A">
            <w:pPr>
              <w:tabs>
                <w:tab w:val="left" w:pos="1680"/>
              </w:tabs>
              <w:adjustRightInd w:val="0"/>
              <w:snapToGrid w:val="0"/>
              <w:spacing w:line="240" w:lineRule="auto"/>
              <w:ind w:firstLine="0" w:firstLineChars="0"/>
              <w:jc w:val="center"/>
              <w:rPr>
                <w:b/>
                <w:bCs/>
                <w:color w:val="auto"/>
                <w:sz w:val="21"/>
                <w:szCs w:val="21"/>
              </w:rPr>
            </w:pPr>
            <w:r>
              <w:rPr>
                <w:b/>
                <w:bCs/>
                <w:color w:val="auto"/>
                <w:sz w:val="21"/>
                <w:szCs w:val="21"/>
              </w:rPr>
              <w:t>表4-13 废水处理效果情况表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344"/>
              <w:gridCol w:w="1379"/>
              <w:gridCol w:w="883"/>
              <w:gridCol w:w="870"/>
              <w:gridCol w:w="1007"/>
              <w:gridCol w:w="893"/>
              <w:gridCol w:w="804"/>
            </w:tblGrid>
            <w:tr w14:paraId="290C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14" w:type="pct"/>
                  <w:vMerge w:val="restart"/>
                  <w:vAlign w:val="center"/>
                </w:tcPr>
                <w:p w14:paraId="767BF57E">
                  <w:pPr>
                    <w:tabs>
                      <w:tab w:val="left" w:pos="168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处理单元</w:t>
                  </w:r>
                </w:p>
              </w:tc>
              <w:tc>
                <w:tcPr>
                  <w:tcW w:w="801" w:type="pct"/>
                  <w:vMerge w:val="restart"/>
                  <w:vAlign w:val="center"/>
                </w:tcPr>
                <w:p w14:paraId="71464757">
                  <w:pPr>
                    <w:tabs>
                      <w:tab w:val="left" w:pos="168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水量（t/a）</w:t>
                  </w:r>
                </w:p>
              </w:tc>
              <w:tc>
                <w:tcPr>
                  <w:tcW w:w="823" w:type="pct"/>
                  <w:vMerge w:val="restart"/>
                  <w:vAlign w:val="center"/>
                </w:tcPr>
                <w:p w14:paraId="4CF7D4F5">
                  <w:pPr>
                    <w:tabs>
                      <w:tab w:val="left" w:pos="168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指标</w:t>
                  </w:r>
                </w:p>
              </w:tc>
              <w:tc>
                <w:tcPr>
                  <w:tcW w:w="2660" w:type="pct"/>
                  <w:gridSpan w:val="5"/>
                  <w:vAlign w:val="center"/>
                </w:tcPr>
                <w:p w14:paraId="4E5345E4">
                  <w:pPr>
                    <w:tabs>
                      <w:tab w:val="left" w:pos="168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单位：mg/L</w:t>
                  </w:r>
                </w:p>
              </w:tc>
            </w:tr>
            <w:tr w14:paraId="4F41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14" w:type="pct"/>
                  <w:vMerge w:val="continue"/>
                  <w:vAlign w:val="center"/>
                </w:tcPr>
                <w:p w14:paraId="7A40E148">
                  <w:pPr>
                    <w:tabs>
                      <w:tab w:val="left" w:pos="1680"/>
                    </w:tabs>
                    <w:adjustRightInd w:val="0"/>
                    <w:snapToGrid w:val="0"/>
                    <w:spacing w:line="240" w:lineRule="auto"/>
                    <w:ind w:firstLine="0" w:firstLineChars="0"/>
                    <w:jc w:val="center"/>
                    <w:rPr>
                      <w:color w:val="auto"/>
                    </w:rPr>
                  </w:pPr>
                </w:p>
              </w:tc>
              <w:tc>
                <w:tcPr>
                  <w:tcW w:w="801" w:type="pct"/>
                  <w:vMerge w:val="continue"/>
                  <w:vAlign w:val="center"/>
                </w:tcPr>
                <w:p w14:paraId="4B36DDB0">
                  <w:pPr>
                    <w:tabs>
                      <w:tab w:val="left" w:pos="1680"/>
                    </w:tabs>
                    <w:adjustRightInd w:val="0"/>
                    <w:snapToGrid w:val="0"/>
                    <w:spacing w:line="240" w:lineRule="auto"/>
                    <w:ind w:firstLine="0" w:firstLineChars="0"/>
                    <w:jc w:val="center"/>
                    <w:rPr>
                      <w:color w:val="auto"/>
                    </w:rPr>
                  </w:pPr>
                </w:p>
              </w:tc>
              <w:tc>
                <w:tcPr>
                  <w:tcW w:w="823" w:type="pct"/>
                  <w:vMerge w:val="continue"/>
                  <w:vAlign w:val="center"/>
                </w:tcPr>
                <w:p w14:paraId="1EB411AF">
                  <w:pPr>
                    <w:tabs>
                      <w:tab w:val="left" w:pos="1680"/>
                    </w:tabs>
                    <w:adjustRightInd w:val="0"/>
                    <w:snapToGrid w:val="0"/>
                    <w:spacing w:line="240" w:lineRule="auto"/>
                    <w:ind w:firstLine="0" w:firstLineChars="0"/>
                    <w:jc w:val="center"/>
                    <w:rPr>
                      <w:color w:val="auto"/>
                    </w:rPr>
                  </w:pPr>
                </w:p>
              </w:tc>
              <w:tc>
                <w:tcPr>
                  <w:tcW w:w="527" w:type="pct"/>
                  <w:vAlign w:val="center"/>
                </w:tcPr>
                <w:p w14:paraId="4A59E7F4">
                  <w:pPr>
                    <w:tabs>
                      <w:tab w:val="left" w:pos="1680"/>
                    </w:tabs>
                    <w:adjustRightInd w:val="0"/>
                    <w:snapToGrid w:val="0"/>
                    <w:spacing w:line="240" w:lineRule="auto"/>
                    <w:ind w:firstLine="0" w:firstLineChars="0"/>
                    <w:jc w:val="center"/>
                    <w:rPr>
                      <w:color w:val="auto"/>
                    </w:rPr>
                  </w:pPr>
                  <w:r>
                    <w:rPr>
                      <w:color w:val="auto"/>
                    </w:rPr>
                    <w:t>COD</w:t>
                  </w:r>
                </w:p>
              </w:tc>
              <w:tc>
                <w:tcPr>
                  <w:tcW w:w="519" w:type="pct"/>
                  <w:vAlign w:val="center"/>
                </w:tcPr>
                <w:p w14:paraId="59FA9352">
                  <w:pPr>
                    <w:tabs>
                      <w:tab w:val="left" w:pos="1680"/>
                    </w:tabs>
                    <w:adjustRightInd w:val="0"/>
                    <w:snapToGrid w:val="0"/>
                    <w:spacing w:line="240" w:lineRule="auto"/>
                    <w:ind w:firstLine="0" w:firstLineChars="0"/>
                    <w:jc w:val="center"/>
                    <w:rPr>
                      <w:color w:val="auto"/>
                    </w:rPr>
                  </w:pPr>
                  <w:r>
                    <w:rPr>
                      <w:color w:val="auto"/>
                    </w:rPr>
                    <w:t>SS</w:t>
                  </w:r>
                </w:p>
              </w:tc>
              <w:tc>
                <w:tcPr>
                  <w:tcW w:w="601" w:type="pct"/>
                  <w:vAlign w:val="center"/>
                </w:tcPr>
                <w:p w14:paraId="453A6850">
                  <w:pPr>
                    <w:tabs>
                      <w:tab w:val="left" w:pos="1680"/>
                    </w:tabs>
                    <w:adjustRightInd w:val="0"/>
                    <w:snapToGrid w:val="0"/>
                    <w:spacing w:line="240" w:lineRule="auto"/>
                    <w:ind w:firstLine="0" w:firstLineChars="0"/>
                    <w:jc w:val="center"/>
                    <w:rPr>
                      <w:color w:val="auto"/>
                    </w:rPr>
                  </w:pPr>
                  <w:r>
                    <w:rPr>
                      <w:color w:val="auto"/>
                    </w:rPr>
                    <w:t>NH</w:t>
                  </w:r>
                  <w:r>
                    <w:rPr>
                      <w:color w:val="auto"/>
                      <w:vertAlign w:val="subscript"/>
                    </w:rPr>
                    <w:t>3</w:t>
                  </w:r>
                  <w:r>
                    <w:rPr>
                      <w:color w:val="auto"/>
                    </w:rPr>
                    <w:t>-N</w:t>
                  </w:r>
                </w:p>
              </w:tc>
              <w:tc>
                <w:tcPr>
                  <w:tcW w:w="533" w:type="pct"/>
                  <w:vAlign w:val="center"/>
                </w:tcPr>
                <w:p w14:paraId="2ECE74C8">
                  <w:pPr>
                    <w:tabs>
                      <w:tab w:val="left" w:pos="1680"/>
                    </w:tabs>
                    <w:adjustRightInd w:val="0"/>
                    <w:snapToGrid w:val="0"/>
                    <w:spacing w:line="240" w:lineRule="auto"/>
                    <w:ind w:firstLine="0" w:firstLineChars="0"/>
                    <w:jc w:val="center"/>
                    <w:rPr>
                      <w:color w:val="auto"/>
                    </w:rPr>
                  </w:pPr>
                  <w:r>
                    <w:rPr>
                      <w:color w:val="auto"/>
                    </w:rPr>
                    <w:t>TN</w:t>
                  </w:r>
                </w:p>
              </w:tc>
              <w:tc>
                <w:tcPr>
                  <w:tcW w:w="479" w:type="pct"/>
                  <w:vAlign w:val="center"/>
                </w:tcPr>
                <w:p w14:paraId="0A3C8C4B">
                  <w:pPr>
                    <w:tabs>
                      <w:tab w:val="left" w:pos="1680"/>
                    </w:tabs>
                    <w:adjustRightInd w:val="0"/>
                    <w:snapToGrid w:val="0"/>
                    <w:spacing w:line="240" w:lineRule="auto"/>
                    <w:ind w:firstLine="0" w:firstLineChars="0"/>
                    <w:jc w:val="center"/>
                    <w:rPr>
                      <w:color w:val="auto"/>
                      <w:sz w:val="21"/>
                      <w:szCs w:val="21"/>
                    </w:rPr>
                  </w:pPr>
                  <w:r>
                    <w:rPr>
                      <w:color w:val="auto"/>
                      <w:sz w:val="21"/>
                      <w:szCs w:val="21"/>
                    </w:rPr>
                    <w:t>TP</w:t>
                  </w:r>
                </w:p>
              </w:tc>
            </w:tr>
            <w:tr w14:paraId="7AA5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restart"/>
                  <w:vAlign w:val="center"/>
                </w:tcPr>
                <w:p w14:paraId="23629FAE">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化粪池</w:t>
                  </w:r>
                </w:p>
              </w:tc>
              <w:tc>
                <w:tcPr>
                  <w:tcW w:w="801" w:type="pct"/>
                  <w:vMerge w:val="restart"/>
                  <w:vAlign w:val="center"/>
                </w:tcPr>
                <w:p w14:paraId="0CFACB5D">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540</w:t>
                  </w:r>
                </w:p>
              </w:tc>
              <w:tc>
                <w:tcPr>
                  <w:tcW w:w="823" w:type="pct"/>
                  <w:vAlign w:val="center"/>
                </w:tcPr>
                <w:p w14:paraId="109D72FE">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进水</w:t>
                  </w:r>
                </w:p>
              </w:tc>
              <w:tc>
                <w:tcPr>
                  <w:tcW w:w="527" w:type="pct"/>
                  <w:vAlign w:val="center"/>
                </w:tcPr>
                <w:p w14:paraId="2B370987">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350</w:t>
                  </w:r>
                </w:p>
              </w:tc>
              <w:tc>
                <w:tcPr>
                  <w:tcW w:w="519" w:type="pct"/>
                  <w:vAlign w:val="center"/>
                </w:tcPr>
                <w:p w14:paraId="7B589FFA">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200</w:t>
                  </w:r>
                </w:p>
              </w:tc>
              <w:tc>
                <w:tcPr>
                  <w:tcW w:w="601" w:type="pct"/>
                  <w:vAlign w:val="center"/>
                </w:tcPr>
                <w:p w14:paraId="2B7C940E">
                  <w:pPr>
                    <w:tabs>
                      <w:tab w:val="left" w:pos="168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25</w:t>
                  </w:r>
                </w:p>
              </w:tc>
              <w:tc>
                <w:tcPr>
                  <w:tcW w:w="533" w:type="pct"/>
                  <w:vAlign w:val="center"/>
                </w:tcPr>
                <w:p w14:paraId="579974EB">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40</w:t>
                  </w:r>
                </w:p>
              </w:tc>
              <w:tc>
                <w:tcPr>
                  <w:tcW w:w="479" w:type="pct"/>
                  <w:vAlign w:val="center"/>
                </w:tcPr>
                <w:p w14:paraId="69BC02CB">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w:t>
                  </w:r>
                </w:p>
              </w:tc>
            </w:tr>
            <w:tr w14:paraId="5DC2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vAlign w:val="center"/>
                </w:tcPr>
                <w:p w14:paraId="530F39E3">
                  <w:pPr>
                    <w:tabs>
                      <w:tab w:val="left" w:pos="1680"/>
                    </w:tabs>
                    <w:adjustRightInd w:val="0"/>
                    <w:snapToGrid w:val="0"/>
                    <w:spacing w:line="240" w:lineRule="auto"/>
                    <w:ind w:firstLine="0" w:firstLineChars="0"/>
                    <w:jc w:val="center"/>
                    <w:rPr>
                      <w:rFonts w:eastAsiaTheme="minorEastAsia"/>
                      <w:color w:val="auto"/>
                      <w:sz w:val="21"/>
                      <w:szCs w:val="21"/>
                    </w:rPr>
                  </w:pPr>
                </w:p>
              </w:tc>
              <w:tc>
                <w:tcPr>
                  <w:tcW w:w="801" w:type="pct"/>
                  <w:vMerge w:val="continue"/>
                  <w:vAlign w:val="center"/>
                </w:tcPr>
                <w:p w14:paraId="009CAE7B">
                  <w:pPr>
                    <w:tabs>
                      <w:tab w:val="left" w:pos="1680"/>
                    </w:tabs>
                    <w:adjustRightInd w:val="0"/>
                    <w:snapToGrid w:val="0"/>
                    <w:spacing w:line="240" w:lineRule="auto"/>
                    <w:ind w:firstLine="0" w:firstLineChars="0"/>
                    <w:jc w:val="center"/>
                    <w:rPr>
                      <w:rFonts w:eastAsiaTheme="minorEastAsia"/>
                      <w:color w:val="auto"/>
                      <w:sz w:val="21"/>
                      <w:szCs w:val="21"/>
                    </w:rPr>
                  </w:pPr>
                </w:p>
              </w:tc>
              <w:tc>
                <w:tcPr>
                  <w:tcW w:w="823" w:type="pct"/>
                  <w:vAlign w:val="center"/>
                </w:tcPr>
                <w:p w14:paraId="4E401A04">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去除效率%</w:t>
                  </w:r>
                </w:p>
              </w:tc>
              <w:tc>
                <w:tcPr>
                  <w:tcW w:w="527" w:type="pct"/>
                  <w:vAlign w:val="center"/>
                </w:tcPr>
                <w:p w14:paraId="0EF10FBF">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20</w:t>
                  </w:r>
                </w:p>
              </w:tc>
              <w:tc>
                <w:tcPr>
                  <w:tcW w:w="519" w:type="pct"/>
                  <w:vAlign w:val="center"/>
                </w:tcPr>
                <w:p w14:paraId="4913D78E">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30</w:t>
                  </w:r>
                </w:p>
              </w:tc>
              <w:tc>
                <w:tcPr>
                  <w:tcW w:w="601" w:type="pct"/>
                  <w:vAlign w:val="center"/>
                </w:tcPr>
                <w:p w14:paraId="22725E8F">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533" w:type="pct"/>
                  <w:vAlign w:val="center"/>
                </w:tcPr>
                <w:p w14:paraId="571E7DB3">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479" w:type="pct"/>
                  <w:vAlign w:val="center"/>
                </w:tcPr>
                <w:p w14:paraId="1A94FA8C">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r>
            <w:tr w14:paraId="736A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vAlign w:val="center"/>
                </w:tcPr>
                <w:p w14:paraId="6AF4E50B">
                  <w:pPr>
                    <w:tabs>
                      <w:tab w:val="left" w:pos="1680"/>
                    </w:tabs>
                    <w:adjustRightInd w:val="0"/>
                    <w:snapToGrid w:val="0"/>
                    <w:spacing w:line="240" w:lineRule="auto"/>
                    <w:ind w:firstLine="0" w:firstLineChars="0"/>
                    <w:jc w:val="center"/>
                    <w:rPr>
                      <w:rFonts w:eastAsiaTheme="minorEastAsia"/>
                      <w:color w:val="auto"/>
                      <w:sz w:val="21"/>
                      <w:szCs w:val="21"/>
                    </w:rPr>
                  </w:pPr>
                </w:p>
              </w:tc>
              <w:tc>
                <w:tcPr>
                  <w:tcW w:w="801" w:type="pct"/>
                  <w:vMerge w:val="continue"/>
                  <w:vAlign w:val="center"/>
                </w:tcPr>
                <w:p w14:paraId="0128DEB4">
                  <w:pPr>
                    <w:tabs>
                      <w:tab w:val="left" w:pos="1680"/>
                    </w:tabs>
                    <w:adjustRightInd w:val="0"/>
                    <w:snapToGrid w:val="0"/>
                    <w:spacing w:line="240" w:lineRule="auto"/>
                    <w:ind w:firstLine="0" w:firstLineChars="0"/>
                    <w:jc w:val="center"/>
                    <w:rPr>
                      <w:rFonts w:eastAsiaTheme="minorEastAsia"/>
                      <w:color w:val="auto"/>
                      <w:sz w:val="21"/>
                      <w:szCs w:val="21"/>
                    </w:rPr>
                  </w:pPr>
                </w:p>
              </w:tc>
              <w:tc>
                <w:tcPr>
                  <w:tcW w:w="823" w:type="pct"/>
                  <w:vAlign w:val="center"/>
                </w:tcPr>
                <w:p w14:paraId="4CD411B3">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出水</w:t>
                  </w:r>
                </w:p>
              </w:tc>
              <w:tc>
                <w:tcPr>
                  <w:tcW w:w="527" w:type="pct"/>
                  <w:vAlign w:val="center"/>
                </w:tcPr>
                <w:p w14:paraId="5C23A4DB">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280</w:t>
                  </w:r>
                </w:p>
              </w:tc>
              <w:tc>
                <w:tcPr>
                  <w:tcW w:w="519" w:type="pct"/>
                  <w:vAlign w:val="center"/>
                </w:tcPr>
                <w:p w14:paraId="7A324EB0">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140</w:t>
                  </w:r>
                </w:p>
              </w:tc>
              <w:tc>
                <w:tcPr>
                  <w:tcW w:w="601" w:type="pct"/>
                  <w:vAlign w:val="center"/>
                </w:tcPr>
                <w:p w14:paraId="310E4B6C">
                  <w:pPr>
                    <w:tabs>
                      <w:tab w:val="left" w:pos="168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25</w:t>
                  </w:r>
                </w:p>
              </w:tc>
              <w:tc>
                <w:tcPr>
                  <w:tcW w:w="533" w:type="pct"/>
                  <w:vAlign w:val="center"/>
                </w:tcPr>
                <w:p w14:paraId="118411B1">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40</w:t>
                  </w:r>
                </w:p>
              </w:tc>
              <w:tc>
                <w:tcPr>
                  <w:tcW w:w="479" w:type="pct"/>
                  <w:vAlign w:val="center"/>
                </w:tcPr>
                <w:p w14:paraId="149906E2">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w:t>
                  </w:r>
                </w:p>
              </w:tc>
            </w:tr>
            <w:tr w14:paraId="5B5A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pct"/>
                  <w:gridSpan w:val="2"/>
                  <w:vAlign w:val="center"/>
                </w:tcPr>
                <w:p w14:paraId="4E7EB08E">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接管标准</w:t>
                  </w:r>
                </w:p>
              </w:tc>
              <w:tc>
                <w:tcPr>
                  <w:tcW w:w="823" w:type="pct"/>
                  <w:vAlign w:val="center"/>
                </w:tcPr>
                <w:p w14:paraId="175B8E30">
                  <w:pPr>
                    <w:tabs>
                      <w:tab w:val="left" w:pos="168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w:t>
                  </w:r>
                </w:p>
              </w:tc>
              <w:tc>
                <w:tcPr>
                  <w:tcW w:w="527" w:type="pct"/>
                  <w:vAlign w:val="center"/>
                </w:tcPr>
                <w:p w14:paraId="532D221D">
                  <w:pPr>
                    <w:tabs>
                      <w:tab w:val="left" w:pos="168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400</w:t>
                  </w:r>
                </w:p>
              </w:tc>
              <w:tc>
                <w:tcPr>
                  <w:tcW w:w="519" w:type="pct"/>
                  <w:vAlign w:val="center"/>
                </w:tcPr>
                <w:p w14:paraId="6C83FD0F">
                  <w:pPr>
                    <w:tabs>
                      <w:tab w:val="left" w:pos="168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250</w:t>
                  </w:r>
                </w:p>
              </w:tc>
              <w:tc>
                <w:tcPr>
                  <w:tcW w:w="601" w:type="pct"/>
                  <w:vAlign w:val="center"/>
                </w:tcPr>
                <w:p w14:paraId="3142A057">
                  <w:pPr>
                    <w:tabs>
                      <w:tab w:val="left" w:pos="168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25</w:t>
                  </w:r>
                </w:p>
              </w:tc>
              <w:tc>
                <w:tcPr>
                  <w:tcW w:w="533" w:type="pct"/>
                  <w:vAlign w:val="center"/>
                </w:tcPr>
                <w:p w14:paraId="7E781C74">
                  <w:pPr>
                    <w:tabs>
                      <w:tab w:val="left" w:pos="168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45</w:t>
                  </w:r>
                </w:p>
              </w:tc>
              <w:tc>
                <w:tcPr>
                  <w:tcW w:w="479" w:type="pct"/>
                  <w:vAlign w:val="center"/>
                </w:tcPr>
                <w:p w14:paraId="1EE0D5A9">
                  <w:pPr>
                    <w:tabs>
                      <w:tab w:val="left" w:pos="168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5</w:t>
                  </w:r>
                </w:p>
              </w:tc>
            </w:tr>
          </w:tbl>
          <w:p w14:paraId="13E8CDCF">
            <w:pPr>
              <w:tabs>
                <w:tab w:val="left" w:pos="1680"/>
              </w:tabs>
              <w:adjustRightInd w:val="0"/>
              <w:snapToGrid w:val="0"/>
              <w:spacing w:line="360" w:lineRule="auto"/>
              <w:ind w:firstLine="480"/>
              <w:rPr>
                <w:rFonts w:eastAsiaTheme="minorEastAsia"/>
                <w:color w:val="auto"/>
              </w:rPr>
            </w:pPr>
            <w:r>
              <w:rPr>
                <w:rFonts w:eastAsiaTheme="minorEastAsia"/>
                <w:color w:val="auto"/>
              </w:rPr>
              <w:t>综上所述，本项目经厂区化粪池预处理达标后的生活污水接管至王集镇</w:t>
            </w:r>
            <w:r>
              <w:rPr>
                <w:rFonts w:hint="eastAsia" w:eastAsiaTheme="minorEastAsia"/>
                <w:color w:val="auto"/>
              </w:rPr>
              <w:t>特色产业园</w:t>
            </w:r>
            <w:r>
              <w:rPr>
                <w:rFonts w:eastAsiaTheme="minorEastAsia"/>
                <w:color w:val="auto"/>
              </w:rPr>
              <w:t>污水处理厂集中处理是可行的。</w:t>
            </w:r>
          </w:p>
          <w:p w14:paraId="37485936">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③接管可行性分析</w:t>
            </w:r>
          </w:p>
          <w:p w14:paraId="0A81A17D">
            <w:pPr>
              <w:adjustRightInd w:val="0"/>
              <w:snapToGrid w:val="0"/>
              <w:spacing w:line="360" w:lineRule="auto"/>
              <w:ind w:firstLine="480"/>
              <w:rPr>
                <w:color w:val="auto"/>
                <w:lang w:bidi="ar"/>
              </w:rPr>
            </w:pPr>
            <w:r>
              <w:rPr>
                <w:color w:val="auto"/>
                <w:lang w:bidi="ar"/>
              </w:rPr>
              <w:t>王集镇</w:t>
            </w:r>
            <w:r>
              <w:rPr>
                <w:rFonts w:hint="eastAsia"/>
                <w:color w:val="auto"/>
                <w:lang w:bidi="ar"/>
              </w:rPr>
              <w:t>特色产业园</w:t>
            </w:r>
            <w:r>
              <w:rPr>
                <w:color w:val="auto"/>
                <w:lang w:bidi="ar"/>
              </w:rPr>
              <w:t>污水</w:t>
            </w:r>
            <w:r>
              <w:rPr>
                <w:rFonts w:hint="eastAsia"/>
                <w:color w:val="auto"/>
                <w:lang w:bidi="ar"/>
              </w:rPr>
              <w:t>处理</w:t>
            </w:r>
            <w:r>
              <w:rPr>
                <w:color w:val="auto"/>
                <w:lang w:bidi="ar"/>
              </w:rPr>
              <w:t>厂位于</w:t>
            </w:r>
            <w:r>
              <w:rPr>
                <w:rFonts w:hint="eastAsia"/>
                <w:color w:val="auto"/>
                <w:lang w:bidi="ar"/>
              </w:rPr>
              <w:t>王集镇现状污水厂以南，发展大道以北，南京路以西，南圩村以东地块</w:t>
            </w:r>
            <w:r>
              <w:rPr>
                <w:color w:val="auto"/>
                <w:lang w:bidi="ar"/>
              </w:rPr>
              <w:t>。本项目处于王集镇</w:t>
            </w:r>
            <w:r>
              <w:rPr>
                <w:rFonts w:hint="eastAsia"/>
                <w:color w:val="auto"/>
                <w:lang w:bidi="ar"/>
              </w:rPr>
              <w:t>特色产业园</w:t>
            </w:r>
            <w:r>
              <w:rPr>
                <w:color w:val="auto"/>
                <w:lang w:bidi="ar"/>
              </w:rPr>
              <w:t>污水厂纳污范围内，污水处理厂处理规模为</w:t>
            </w:r>
            <w:r>
              <w:rPr>
                <w:rFonts w:hint="eastAsia"/>
                <w:color w:val="auto"/>
                <w:lang w:bidi="ar"/>
              </w:rPr>
              <w:t>5000m</w:t>
            </w:r>
            <w:r>
              <w:rPr>
                <w:rFonts w:hint="eastAsia"/>
                <w:color w:val="auto"/>
                <w:vertAlign w:val="superscript"/>
                <w:lang w:bidi="ar"/>
              </w:rPr>
              <w:t>3</w:t>
            </w:r>
            <w:r>
              <w:rPr>
                <w:color w:val="auto"/>
                <w:lang w:bidi="ar"/>
              </w:rPr>
              <w:t>/d，</w:t>
            </w:r>
            <w:r>
              <w:rPr>
                <w:rFonts w:hint="eastAsia"/>
                <w:color w:val="auto"/>
                <w:lang w:bidi="ar"/>
              </w:rPr>
              <w:t>污水</w:t>
            </w:r>
            <w:r>
              <w:rPr>
                <w:color w:val="auto"/>
                <w:lang w:bidi="ar"/>
              </w:rPr>
              <w:t>处理工艺采用</w:t>
            </w:r>
            <w:r>
              <w:rPr>
                <w:rFonts w:hint="eastAsia"/>
                <w:color w:val="auto"/>
                <w:lang w:bidi="ar"/>
              </w:rPr>
              <w:t>“格栅及曝气沉砂池+膜过滤+一体化MBR+臭氧消毒”，</w:t>
            </w:r>
            <w:r>
              <w:rPr>
                <w:color w:val="auto"/>
                <w:lang w:bidi="ar"/>
              </w:rPr>
              <w:t>工程设计出水按《城镇污水处理厂污染物排放标准》(GB18918-2002)表1中一级A标准限值，最终</w:t>
            </w:r>
            <w:r>
              <w:rPr>
                <w:rFonts w:hint="eastAsia"/>
                <w:color w:val="auto"/>
                <w:lang w:bidi="ar"/>
              </w:rPr>
              <w:t>排入</w:t>
            </w:r>
            <w:r>
              <w:rPr>
                <w:color w:val="auto"/>
                <w:lang w:bidi="ar"/>
              </w:rPr>
              <w:t>小刘河。</w:t>
            </w:r>
          </w:p>
          <w:p w14:paraId="2E218320">
            <w:pPr>
              <w:widowControl/>
              <w:adjustRightInd w:val="0"/>
              <w:snapToGrid w:val="0"/>
              <w:spacing w:line="360" w:lineRule="auto"/>
              <w:ind w:firstLine="480"/>
              <w:rPr>
                <w:color w:val="auto"/>
                <w:lang w:bidi="ar"/>
              </w:rPr>
            </w:pPr>
            <w:r>
              <w:rPr>
                <w:color w:val="auto"/>
                <w:lang w:bidi="ar"/>
              </w:rPr>
              <w:t>本项目新增废水</w:t>
            </w:r>
            <w:r>
              <w:rPr>
                <w:rFonts w:hint="eastAsia"/>
                <w:color w:val="auto"/>
                <w:lang w:bidi="ar"/>
              </w:rPr>
              <w:t>1.8</w:t>
            </w:r>
            <w:r>
              <w:rPr>
                <w:color w:val="auto"/>
                <w:lang w:bidi="ar"/>
              </w:rPr>
              <w:t>t/</w:t>
            </w:r>
            <w:r>
              <w:rPr>
                <w:rFonts w:hint="eastAsia"/>
                <w:color w:val="auto"/>
                <w:lang w:bidi="ar"/>
              </w:rPr>
              <w:t>d</w:t>
            </w:r>
            <w:r>
              <w:rPr>
                <w:color w:val="auto"/>
                <w:lang w:bidi="ar"/>
              </w:rPr>
              <w:t>，王集镇</w:t>
            </w:r>
            <w:r>
              <w:rPr>
                <w:rFonts w:hint="eastAsia"/>
                <w:color w:val="auto"/>
                <w:lang w:bidi="ar"/>
              </w:rPr>
              <w:t>特色产业园</w:t>
            </w:r>
            <w:r>
              <w:rPr>
                <w:color w:val="auto"/>
                <w:lang w:bidi="ar"/>
              </w:rPr>
              <w:t>污水处理厂工程设计处理规模为</w:t>
            </w:r>
            <w:r>
              <w:rPr>
                <w:rFonts w:hint="eastAsia"/>
                <w:color w:val="auto"/>
                <w:lang w:bidi="ar"/>
              </w:rPr>
              <w:t>5000m</w:t>
            </w:r>
            <w:r>
              <w:rPr>
                <w:rFonts w:hint="eastAsia"/>
                <w:color w:val="auto"/>
                <w:vertAlign w:val="superscript"/>
                <w:lang w:bidi="ar"/>
              </w:rPr>
              <w:t>3</w:t>
            </w:r>
            <w:r>
              <w:rPr>
                <w:color w:val="auto"/>
                <w:lang w:bidi="ar"/>
              </w:rPr>
              <w:t>/d，约占其处理规模的</w:t>
            </w:r>
            <w:r>
              <w:rPr>
                <w:rFonts w:hint="eastAsia"/>
                <w:color w:val="auto"/>
                <w:lang w:bidi="ar"/>
              </w:rPr>
              <w:t>0.036</w:t>
            </w:r>
            <w:r>
              <w:rPr>
                <w:color w:val="auto"/>
                <w:lang w:bidi="ar"/>
              </w:rPr>
              <w:t>%，王集镇</w:t>
            </w:r>
            <w:r>
              <w:rPr>
                <w:rFonts w:hint="eastAsia"/>
                <w:color w:val="auto"/>
                <w:lang w:bidi="ar"/>
              </w:rPr>
              <w:t>特色产业园</w:t>
            </w:r>
            <w:r>
              <w:rPr>
                <w:color w:val="auto"/>
                <w:lang w:bidi="ar"/>
              </w:rPr>
              <w:t>污水处理厂有足够容量接纳本项目的污水。项目废水经处理后接管浓度分别为COD</w:t>
            </w:r>
            <w:r>
              <w:rPr>
                <w:rFonts w:hint="eastAsia"/>
                <w:color w:val="auto"/>
                <w:lang w:bidi="ar"/>
              </w:rPr>
              <w:t>280</w:t>
            </w:r>
            <w:r>
              <w:rPr>
                <w:color w:val="auto"/>
                <w:lang w:bidi="ar"/>
              </w:rPr>
              <w:t>mg/L、SS</w:t>
            </w:r>
            <w:r>
              <w:rPr>
                <w:rFonts w:hint="eastAsia"/>
                <w:color w:val="auto"/>
                <w:lang w:bidi="ar"/>
              </w:rPr>
              <w:t>140</w:t>
            </w:r>
            <w:r>
              <w:rPr>
                <w:color w:val="auto"/>
                <w:lang w:bidi="ar"/>
              </w:rPr>
              <w:t>mg/L、氨氮</w:t>
            </w:r>
            <w:r>
              <w:rPr>
                <w:rFonts w:hint="eastAsia"/>
                <w:color w:val="auto"/>
                <w:lang w:bidi="ar"/>
              </w:rPr>
              <w:t>25</w:t>
            </w:r>
            <w:r>
              <w:rPr>
                <w:color w:val="auto"/>
                <w:lang w:bidi="ar"/>
              </w:rPr>
              <w:t>mg/L、总氮</w:t>
            </w:r>
            <w:r>
              <w:rPr>
                <w:rFonts w:hint="eastAsia"/>
                <w:color w:val="auto"/>
                <w:lang w:bidi="ar"/>
              </w:rPr>
              <w:t>40</w:t>
            </w:r>
            <w:r>
              <w:rPr>
                <w:color w:val="auto"/>
                <w:lang w:bidi="ar"/>
              </w:rPr>
              <w:t>mg/L、总磷</w:t>
            </w:r>
            <w:r>
              <w:rPr>
                <w:rFonts w:hint="eastAsia"/>
                <w:color w:val="auto"/>
                <w:lang w:bidi="ar"/>
              </w:rPr>
              <w:t>3</w:t>
            </w:r>
            <w:r>
              <w:rPr>
                <w:color w:val="auto"/>
                <w:lang w:bidi="ar"/>
              </w:rPr>
              <w:t>mg/L，从水质角度分析，均能达到王集镇</w:t>
            </w:r>
            <w:r>
              <w:rPr>
                <w:rFonts w:hint="eastAsia"/>
                <w:color w:val="auto"/>
                <w:lang w:bidi="ar"/>
              </w:rPr>
              <w:t>特色产业园</w:t>
            </w:r>
            <w:r>
              <w:rPr>
                <w:color w:val="auto"/>
                <w:lang w:bidi="ar"/>
              </w:rPr>
              <w:t>污水处理厂的接管标准。</w:t>
            </w:r>
            <w:r>
              <w:rPr>
                <w:color w:val="auto"/>
                <w:kern w:val="0"/>
                <w:lang w:bidi="ar"/>
              </w:rPr>
              <w:t>目前王集镇</w:t>
            </w:r>
            <w:r>
              <w:rPr>
                <w:rFonts w:hint="eastAsia"/>
                <w:color w:val="auto"/>
                <w:kern w:val="0"/>
                <w:lang w:bidi="ar"/>
              </w:rPr>
              <w:t>特色产业园</w:t>
            </w:r>
            <w:r>
              <w:rPr>
                <w:color w:val="auto"/>
                <w:kern w:val="0"/>
                <w:lang w:bidi="ar"/>
              </w:rPr>
              <w:t>污水处理厂已经投入运营，且污水管网已经铺设到项目所在地。因此，从水量、水质以及接管范围来看，本项目污水排放至王集镇</w:t>
            </w:r>
            <w:r>
              <w:rPr>
                <w:rFonts w:hint="eastAsia"/>
                <w:color w:val="auto"/>
                <w:kern w:val="0"/>
                <w:lang w:bidi="ar"/>
              </w:rPr>
              <w:t>特色产业园</w:t>
            </w:r>
            <w:r>
              <w:rPr>
                <w:color w:val="auto"/>
                <w:kern w:val="0"/>
                <w:lang w:bidi="ar"/>
              </w:rPr>
              <w:t>污水处理厂是可行的。</w:t>
            </w:r>
          </w:p>
          <w:p w14:paraId="7810DF11">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3、排放口设置情况及监测计划</w:t>
            </w:r>
          </w:p>
          <w:p w14:paraId="10E795CB">
            <w:pPr>
              <w:pStyle w:val="27"/>
              <w:widowControl w:val="0"/>
              <w:adjustRightInd w:val="0"/>
              <w:snapToGrid w:val="0"/>
              <w:spacing w:before="0" w:beforeAutospacing="0" w:after="0" w:afterAutospacing="0" w:line="360" w:lineRule="auto"/>
              <w:ind w:firstLine="480"/>
              <w:jc w:val="both"/>
              <w:rPr>
                <w:b/>
                <w:bCs/>
                <w:color w:val="auto"/>
                <w:sz w:val="21"/>
                <w:szCs w:val="21"/>
              </w:rPr>
            </w:pPr>
            <w:r>
              <w:rPr>
                <w:rFonts w:ascii="Times New Roman" w:hAnsi="Times New Roman" w:eastAsiaTheme="minorEastAsia"/>
                <w:color w:val="auto"/>
              </w:rPr>
              <w:t>本次项目申报后，建设单位应依据国家及地方相关环保要求进行固定污染源排污许可申报，并按照《排污许可证申请与核发技术规范 橡胶和塑料制品工业》（HJ1122-2020）中相关要求开展例行监测。</w:t>
            </w:r>
          </w:p>
          <w:p w14:paraId="1F13A421">
            <w:pPr>
              <w:tabs>
                <w:tab w:val="left" w:pos="1680"/>
              </w:tabs>
              <w:adjustRightInd w:val="0"/>
              <w:snapToGrid w:val="0"/>
              <w:spacing w:line="240" w:lineRule="auto"/>
              <w:ind w:firstLine="0" w:firstLineChars="0"/>
              <w:jc w:val="center"/>
              <w:rPr>
                <w:rFonts w:eastAsiaTheme="minorEastAsia"/>
                <w:color w:val="auto"/>
              </w:rPr>
            </w:pPr>
            <w:r>
              <w:rPr>
                <w:b/>
                <w:bCs/>
                <w:color w:val="auto"/>
                <w:sz w:val="21"/>
                <w:szCs w:val="21"/>
              </w:rPr>
              <w:t>表4-14 监测计划</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28" w:type="dxa"/>
                <w:bottom w:w="0" w:type="dxa"/>
                <w:right w:w="28" w:type="dxa"/>
              </w:tblCellMar>
            </w:tblPr>
            <w:tblGrid>
              <w:gridCol w:w="2438"/>
              <w:gridCol w:w="4063"/>
              <w:gridCol w:w="1877"/>
            </w:tblGrid>
            <w:tr w14:paraId="6E84E01D">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28" w:type="dxa"/>
                  <w:bottom w:w="0" w:type="dxa"/>
                  <w:right w:w="28" w:type="dxa"/>
                </w:tblCellMar>
              </w:tblPrEx>
              <w:trPr>
                <w:cantSplit/>
                <w:trHeight w:val="90" w:hRule="atLeast"/>
                <w:jc w:val="center"/>
              </w:trPr>
              <w:tc>
                <w:tcPr>
                  <w:tcW w:w="1455" w:type="pct"/>
                  <w:tcBorders>
                    <w:tl2br w:val="nil"/>
                    <w:tr2bl w:val="nil"/>
                  </w:tcBorders>
                  <w:shd w:val="clear" w:color="auto" w:fill="auto"/>
                  <w:vAlign w:val="center"/>
                </w:tcPr>
                <w:p w14:paraId="51A1DEEE">
                  <w:pPr>
                    <w:tabs>
                      <w:tab w:val="left" w:pos="2550"/>
                    </w:tabs>
                    <w:adjustRightInd w:val="0"/>
                    <w:snapToGrid w:val="0"/>
                    <w:spacing w:line="240" w:lineRule="auto"/>
                    <w:ind w:firstLine="0" w:firstLineChars="0"/>
                    <w:jc w:val="center"/>
                    <w:rPr>
                      <w:b/>
                      <w:bCs/>
                      <w:color w:val="auto"/>
                      <w:sz w:val="21"/>
                      <w:szCs w:val="21"/>
                    </w:rPr>
                  </w:pPr>
                  <w:r>
                    <w:rPr>
                      <w:b/>
                      <w:bCs/>
                      <w:color w:val="auto"/>
                      <w:sz w:val="21"/>
                      <w:szCs w:val="21"/>
                      <w:lang w:bidi="ar"/>
                    </w:rPr>
                    <w:t>监测位置</w:t>
                  </w:r>
                </w:p>
              </w:tc>
              <w:tc>
                <w:tcPr>
                  <w:tcW w:w="2424" w:type="pct"/>
                  <w:tcBorders>
                    <w:tl2br w:val="nil"/>
                    <w:tr2bl w:val="nil"/>
                  </w:tcBorders>
                  <w:shd w:val="clear" w:color="auto" w:fill="auto"/>
                  <w:vAlign w:val="center"/>
                </w:tcPr>
                <w:p w14:paraId="3F50A82B">
                  <w:pPr>
                    <w:tabs>
                      <w:tab w:val="left" w:pos="2550"/>
                    </w:tabs>
                    <w:adjustRightInd w:val="0"/>
                    <w:snapToGrid w:val="0"/>
                    <w:spacing w:line="240" w:lineRule="auto"/>
                    <w:ind w:firstLine="0" w:firstLineChars="0"/>
                    <w:jc w:val="center"/>
                    <w:rPr>
                      <w:b/>
                      <w:bCs/>
                      <w:color w:val="auto"/>
                      <w:sz w:val="21"/>
                      <w:szCs w:val="21"/>
                    </w:rPr>
                  </w:pPr>
                  <w:r>
                    <w:rPr>
                      <w:b/>
                      <w:bCs/>
                      <w:color w:val="auto"/>
                      <w:sz w:val="21"/>
                      <w:szCs w:val="21"/>
                      <w:lang w:bidi="ar"/>
                    </w:rPr>
                    <w:t>监测因子</w:t>
                  </w:r>
                </w:p>
              </w:tc>
              <w:tc>
                <w:tcPr>
                  <w:tcW w:w="1120" w:type="pct"/>
                  <w:tcBorders>
                    <w:tl2br w:val="nil"/>
                    <w:tr2bl w:val="nil"/>
                  </w:tcBorders>
                  <w:shd w:val="clear" w:color="auto" w:fill="auto"/>
                  <w:vAlign w:val="center"/>
                </w:tcPr>
                <w:p w14:paraId="63B2CA4D">
                  <w:pPr>
                    <w:tabs>
                      <w:tab w:val="left" w:pos="2550"/>
                    </w:tabs>
                    <w:adjustRightInd w:val="0"/>
                    <w:snapToGrid w:val="0"/>
                    <w:spacing w:line="240" w:lineRule="auto"/>
                    <w:ind w:firstLine="0" w:firstLineChars="0"/>
                    <w:jc w:val="center"/>
                    <w:rPr>
                      <w:b/>
                      <w:bCs/>
                      <w:color w:val="auto"/>
                      <w:sz w:val="21"/>
                      <w:szCs w:val="21"/>
                    </w:rPr>
                  </w:pPr>
                  <w:r>
                    <w:rPr>
                      <w:b/>
                      <w:bCs/>
                      <w:color w:val="auto"/>
                      <w:sz w:val="21"/>
                      <w:szCs w:val="21"/>
                      <w:lang w:bidi="ar"/>
                    </w:rPr>
                    <w:t>监测频次</w:t>
                  </w:r>
                </w:p>
              </w:tc>
            </w:tr>
            <w:tr w14:paraId="4A3DA3D0">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28" w:type="dxa"/>
                  <w:bottom w:w="0" w:type="dxa"/>
                  <w:right w:w="28" w:type="dxa"/>
                </w:tblCellMar>
              </w:tblPrEx>
              <w:trPr>
                <w:cantSplit/>
                <w:trHeight w:val="397" w:hRule="atLeast"/>
                <w:jc w:val="center"/>
              </w:trPr>
              <w:tc>
                <w:tcPr>
                  <w:tcW w:w="1455" w:type="pct"/>
                  <w:tcBorders>
                    <w:tl2br w:val="nil"/>
                    <w:tr2bl w:val="nil"/>
                  </w:tcBorders>
                  <w:shd w:val="clear" w:color="auto" w:fill="auto"/>
                  <w:vAlign w:val="center"/>
                </w:tcPr>
                <w:p w14:paraId="5E455DE9">
                  <w:pPr>
                    <w:tabs>
                      <w:tab w:val="left" w:pos="2550"/>
                    </w:tabs>
                    <w:adjustRightInd w:val="0"/>
                    <w:snapToGrid w:val="0"/>
                    <w:spacing w:line="240" w:lineRule="auto"/>
                    <w:ind w:firstLine="0" w:firstLineChars="0"/>
                    <w:jc w:val="center"/>
                    <w:rPr>
                      <w:color w:val="auto"/>
                      <w:sz w:val="21"/>
                      <w:szCs w:val="21"/>
                    </w:rPr>
                  </w:pPr>
                  <w:r>
                    <w:rPr>
                      <w:color w:val="auto"/>
                      <w:sz w:val="21"/>
                      <w:szCs w:val="21"/>
                      <w:lang w:bidi="ar"/>
                    </w:rPr>
                    <w:t>废水总排口（DW001）</w:t>
                  </w:r>
                </w:p>
              </w:tc>
              <w:tc>
                <w:tcPr>
                  <w:tcW w:w="2424" w:type="pct"/>
                  <w:tcBorders>
                    <w:tl2br w:val="nil"/>
                    <w:tr2bl w:val="nil"/>
                  </w:tcBorders>
                  <w:shd w:val="clear" w:color="auto" w:fill="auto"/>
                  <w:vAlign w:val="center"/>
                </w:tcPr>
                <w:p w14:paraId="3D9FA91A">
                  <w:pPr>
                    <w:tabs>
                      <w:tab w:val="left" w:pos="2550"/>
                    </w:tabs>
                    <w:adjustRightInd w:val="0"/>
                    <w:snapToGrid w:val="0"/>
                    <w:spacing w:line="240" w:lineRule="auto"/>
                    <w:ind w:firstLine="0" w:firstLineChars="0"/>
                    <w:jc w:val="center"/>
                    <w:rPr>
                      <w:color w:val="auto"/>
                      <w:sz w:val="21"/>
                      <w:szCs w:val="21"/>
                    </w:rPr>
                  </w:pPr>
                  <w:r>
                    <w:rPr>
                      <w:color w:val="auto"/>
                      <w:sz w:val="21"/>
                      <w:szCs w:val="21"/>
                    </w:rPr>
                    <w:t>流量、</w:t>
                  </w:r>
                  <w:r>
                    <w:rPr>
                      <w:color w:val="auto"/>
                      <w:sz w:val="21"/>
                      <w:szCs w:val="21"/>
                      <w:lang w:bidi="ar"/>
                    </w:rPr>
                    <w:t>化学需氧量、氨氮、悬浮物、总氮、总磷</w:t>
                  </w:r>
                </w:p>
              </w:tc>
              <w:tc>
                <w:tcPr>
                  <w:tcW w:w="1120" w:type="pct"/>
                  <w:tcBorders>
                    <w:tl2br w:val="nil"/>
                    <w:tr2bl w:val="nil"/>
                  </w:tcBorders>
                  <w:shd w:val="clear" w:color="auto" w:fill="auto"/>
                  <w:vAlign w:val="center"/>
                </w:tcPr>
                <w:p w14:paraId="31218C85">
                  <w:pPr>
                    <w:tabs>
                      <w:tab w:val="left" w:pos="2550"/>
                    </w:tabs>
                    <w:adjustRightInd w:val="0"/>
                    <w:snapToGrid w:val="0"/>
                    <w:spacing w:line="240" w:lineRule="auto"/>
                    <w:ind w:firstLine="0" w:firstLineChars="0"/>
                    <w:jc w:val="center"/>
                    <w:rPr>
                      <w:color w:val="auto"/>
                      <w:sz w:val="21"/>
                      <w:szCs w:val="21"/>
                    </w:rPr>
                  </w:pPr>
                  <w:r>
                    <w:rPr>
                      <w:color w:val="auto"/>
                      <w:sz w:val="21"/>
                      <w:szCs w:val="21"/>
                    </w:rPr>
                    <w:t>年</w:t>
                  </w:r>
                </w:p>
              </w:tc>
            </w:tr>
          </w:tbl>
          <w:p w14:paraId="33E46297">
            <w:pPr>
              <w:tabs>
                <w:tab w:val="left" w:pos="1680"/>
              </w:tabs>
              <w:adjustRightInd w:val="0"/>
              <w:snapToGrid w:val="0"/>
              <w:spacing w:line="360" w:lineRule="auto"/>
              <w:ind w:firstLine="482"/>
              <w:rPr>
                <w:b/>
                <w:bCs/>
                <w:color w:val="auto"/>
                <w:sz w:val="21"/>
                <w:szCs w:val="21"/>
              </w:rPr>
            </w:pPr>
            <w:r>
              <w:rPr>
                <w:rFonts w:eastAsiaTheme="minorEastAsia"/>
                <w:b/>
                <w:bCs/>
                <w:color w:val="auto"/>
              </w:rPr>
              <w:t>4、废水类别、污染物及污染治理设施信息</w:t>
            </w:r>
          </w:p>
          <w:p w14:paraId="28B95093">
            <w:pPr>
              <w:tabs>
                <w:tab w:val="left" w:pos="1680"/>
              </w:tabs>
              <w:adjustRightInd w:val="0"/>
              <w:snapToGrid w:val="0"/>
              <w:spacing w:line="240" w:lineRule="auto"/>
              <w:ind w:firstLine="0" w:firstLineChars="0"/>
              <w:jc w:val="center"/>
              <w:rPr>
                <w:rFonts w:eastAsiaTheme="minorEastAsia"/>
                <w:color w:val="auto"/>
              </w:rPr>
            </w:pPr>
            <w:r>
              <w:rPr>
                <w:b/>
                <w:bCs/>
                <w:color w:val="auto"/>
                <w:sz w:val="21"/>
                <w:szCs w:val="21"/>
              </w:rPr>
              <w:t>表4-15 废水类别、污染物及污染治理设施信息表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51"/>
              <w:gridCol w:w="1281"/>
              <w:gridCol w:w="1363"/>
              <w:gridCol w:w="629"/>
              <w:gridCol w:w="759"/>
              <w:gridCol w:w="551"/>
              <w:gridCol w:w="570"/>
              <w:gridCol w:w="871"/>
              <w:gridCol w:w="779"/>
              <w:gridCol w:w="738"/>
              <w:gridCol w:w="486"/>
            </w:tblGrid>
            <w:tr w14:paraId="4529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351" w:type="dxa"/>
                  <w:vMerge w:val="restart"/>
                  <w:tcBorders>
                    <w:tl2br w:val="nil"/>
                    <w:tr2bl w:val="nil"/>
                  </w:tcBorders>
                  <w:shd w:val="clear" w:color="auto" w:fill="auto"/>
                  <w:vAlign w:val="center"/>
                </w:tcPr>
                <w:p w14:paraId="5584157C">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序号</w:t>
                  </w:r>
                </w:p>
              </w:tc>
              <w:tc>
                <w:tcPr>
                  <w:tcW w:w="1281" w:type="dxa"/>
                  <w:vMerge w:val="restart"/>
                  <w:tcBorders>
                    <w:tl2br w:val="nil"/>
                    <w:tr2bl w:val="nil"/>
                  </w:tcBorders>
                  <w:shd w:val="clear" w:color="auto" w:fill="auto"/>
                  <w:vAlign w:val="center"/>
                </w:tcPr>
                <w:p w14:paraId="16E7EE88">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废水类别（a）</w:t>
                  </w:r>
                </w:p>
              </w:tc>
              <w:tc>
                <w:tcPr>
                  <w:tcW w:w="1363" w:type="dxa"/>
                  <w:vMerge w:val="restart"/>
                  <w:tcBorders>
                    <w:tl2br w:val="nil"/>
                    <w:tr2bl w:val="nil"/>
                  </w:tcBorders>
                  <w:shd w:val="clear" w:color="auto" w:fill="auto"/>
                  <w:vAlign w:val="center"/>
                </w:tcPr>
                <w:p w14:paraId="4D675228">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污染物种类（b）</w:t>
                  </w:r>
                </w:p>
              </w:tc>
              <w:tc>
                <w:tcPr>
                  <w:tcW w:w="629" w:type="dxa"/>
                  <w:vMerge w:val="restart"/>
                  <w:tcBorders>
                    <w:tl2br w:val="nil"/>
                    <w:tr2bl w:val="nil"/>
                  </w:tcBorders>
                  <w:shd w:val="clear" w:color="auto" w:fill="auto"/>
                  <w:vAlign w:val="center"/>
                </w:tcPr>
                <w:p w14:paraId="3DCA222E">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排放去向（c）</w:t>
                  </w:r>
                </w:p>
              </w:tc>
              <w:tc>
                <w:tcPr>
                  <w:tcW w:w="759" w:type="dxa"/>
                  <w:vMerge w:val="restart"/>
                  <w:tcBorders>
                    <w:tl2br w:val="nil"/>
                    <w:tr2bl w:val="nil"/>
                  </w:tcBorders>
                  <w:shd w:val="clear" w:color="auto" w:fill="auto"/>
                  <w:vAlign w:val="center"/>
                </w:tcPr>
                <w:p w14:paraId="3D36C1F2">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排放规律（d）</w:t>
                  </w:r>
                </w:p>
              </w:tc>
              <w:tc>
                <w:tcPr>
                  <w:tcW w:w="1992" w:type="dxa"/>
                  <w:gridSpan w:val="3"/>
                  <w:tcBorders>
                    <w:tl2br w:val="nil"/>
                    <w:tr2bl w:val="nil"/>
                  </w:tcBorders>
                  <w:shd w:val="clear" w:color="auto" w:fill="auto"/>
                  <w:vAlign w:val="center"/>
                </w:tcPr>
                <w:p w14:paraId="19A1D254">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污染治理设施</w:t>
                  </w:r>
                </w:p>
              </w:tc>
              <w:tc>
                <w:tcPr>
                  <w:tcW w:w="779" w:type="dxa"/>
                  <w:vMerge w:val="restart"/>
                  <w:tcBorders>
                    <w:tl2br w:val="nil"/>
                    <w:tr2bl w:val="nil"/>
                  </w:tcBorders>
                  <w:shd w:val="clear" w:color="auto" w:fill="auto"/>
                  <w:vAlign w:val="center"/>
                </w:tcPr>
                <w:p w14:paraId="0325F59C">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排放口编号（f）</w:t>
                  </w:r>
                </w:p>
              </w:tc>
              <w:tc>
                <w:tcPr>
                  <w:tcW w:w="738" w:type="dxa"/>
                  <w:vMerge w:val="restart"/>
                  <w:tcBorders>
                    <w:tl2br w:val="nil"/>
                    <w:tr2bl w:val="nil"/>
                  </w:tcBorders>
                  <w:shd w:val="clear" w:color="auto" w:fill="auto"/>
                  <w:vAlign w:val="center"/>
                </w:tcPr>
                <w:p w14:paraId="6C9F7A36">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排放口设置是否满足要求（g）</w:t>
                  </w:r>
                </w:p>
              </w:tc>
              <w:tc>
                <w:tcPr>
                  <w:tcW w:w="486" w:type="dxa"/>
                  <w:vMerge w:val="restart"/>
                  <w:tcBorders>
                    <w:tl2br w:val="nil"/>
                    <w:tr2bl w:val="nil"/>
                  </w:tcBorders>
                  <w:shd w:val="clear" w:color="auto" w:fill="auto"/>
                  <w:vAlign w:val="center"/>
                </w:tcPr>
                <w:p w14:paraId="7A1994F4">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排放口类型</w:t>
                  </w:r>
                </w:p>
              </w:tc>
            </w:tr>
            <w:tr w14:paraId="6F1D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351" w:type="dxa"/>
                  <w:vMerge w:val="continue"/>
                  <w:tcBorders>
                    <w:tl2br w:val="nil"/>
                    <w:tr2bl w:val="nil"/>
                  </w:tcBorders>
                  <w:shd w:val="clear" w:color="auto" w:fill="auto"/>
                  <w:vAlign w:val="center"/>
                </w:tcPr>
                <w:p w14:paraId="352389DD">
                  <w:pPr>
                    <w:adjustRightInd w:val="0"/>
                    <w:snapToGrid w:val="0"/>
                    <w:ind w:firstLine="420"/>
                    <w:jc w:val="center"/>
                    <w:rPr>
                      <w:color w:val="auto"/>
                      <w:sz w:val="21"/>
                      <w:szCs w:val="21"/>
                    </w:rPr>
                  </w:pPr>
                </w:p>
              </w:tc>
              <w:tc>
                <w:tcPr>
                  <w:tcW w:w="1281" w:type="dxa"/>
                  <w:vMerge w:val="continue"/>
                  <w:tcBorders>
                    <w:tl2br w:val="nil"/>
                    <w:tr2bl w:val="nil"/>
                  </w:tcBorders>
                  <w:shd w:val="clear" w:color="auto" w:fill="auto"/>
                  <w:vAlign w:val="center"/>
                </w:tcPr>
                <w:p w14:paraId="0D2AE9F5">
                  <w:pPr>
                    <w:adjustRightInd w:val="0"/>
                    <w:snapToGrid w:val="0"/>
                    <w:ind w:firstLine="420"/>
                    <w:jc w:val="center"/>
                    <w:rPr>
                      <w:color w:val="auto"/>
                      <w:sz w:val="21"/>
                      <w:szCs w:val="21"/>
                    </w:rPr>
                  </w:pPr>
                </w:p>
              </w:tc>
              <w:tc>
                <w:tcPr>
                  <w:tcW w:w="1363" w:type="dxa"/>
                  <w:vMerge w:val="continue"/>
                  <w:tcBorders>
                    <w:tl2br w:val="nil"/>
                    <w:tr2bl w:val="nil"/>
                  </w:tcBorders>
                  <w:shd w:val="clear" w:color="auto" w:fill="auto"/>
                  <w:vAlign w:val="center"/>
                </w:tcPr>
                <w:p w14:paraId="390A7989">
                  <w:pPr>
                    <w:adjustRightInd w:val="0"/>
                    <w:snapToGrid w:val="0"/>
                    <w:ind w:firstLine="420"/>
                    <w:jc w:val="center"/>
                    <w:rPr>
                      <w:color w:val="auto"/>
                      <w:sz w:val="21"/>
                      <w:szCs w:val="21"/>
                    </w:rPr>
                  </w:pPr>
                </w:p>
              </w:tc>
              <w:tc>
                <w:tcPr>
                  <w:tcW w:w="629" w:type="dxa"/>
                  <w:vMerge w:val="continue"/>
                  <w:tcBorders>
                    <w:tl2br w:val="nil"/>
                    <w:tr2bl w:val="nil"/>
                  </w:tcBorders>
                  <w:shd w:val="clear" w:color="auto" w:fill="auto"/>
                  <w:vAlign w:val="center"/>
                </w:tcPr>
                <w:p w14:paraId="5A5CAE70">
                  <w:pPr>
                    <w:adjustRightInd w:val="0"/>
                    <w:snapToGrid w:val="0"/>
                    <w:ind w:firstLine="420"/>
                    <w:jc w:val="center"/>
                    <w:rPr>
                      <w:color w:val="auto"/>
                      <w:sz w:val="21"/>
                      <w:szCs w:val="21"/>
                    </w:rPr>
                  </w:pPr>
                </w:p>
              </w:tc>
              <w:tc>
                <w:tcPr>
                  <w:tcW w:w="759" w:type="dxa"/>
                  <w:vMerge w:val="continue"/>
                  <w:tcBorders>
                    <w:tl2br w:val="nil"/>
                    <w:tr2bl w:val="nil"/>
                  </w:tcBorders>
                  <w:shd w:val="clear" w:color="auto" w:fill="auto"/>
                  <w:vAlign w:val="center"/>
                </w:tcPr>
                <w:p w14:paraId="2FAFAD15">
                  <w:pPr>
                    <w:adjustRightInd w:val="0"/>
                    <w:snapToGrid w:val="0"/>
                    <w:ind w:firstLine="420"/>
                    <w:jc w:val="center"/>
                    <w:rPr>
                      <w:color w:val="auto"/>
                      <w:sz w:val="21"/>
                      <w:szCs w:val="21"/>
                    </w:rPr>
                  </w:pPr>
                </w:p>
              </w:tc>
              <w:tc>
                <w:tcPr>
                  <w:tcW w:w="551" w:type="dxa"/>
                  <w:tcBorders>
                    <w:tl2br w:val="nil"/>
                    <w:tr2bl w:val="nil"/>
                  </w:tcBorders>
                  <w:shd w:val="clear" w:color="auto" w:fill="auto"/>
                  <w:vAlign w:val="center"/>
                </w:tcPr>
                <w:p w14:paraId="3119CD2F">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污染治理设施编号</w:t>
                  </w:r>
                </w:p>
              </w:tc>
              <w:tc>
                <w:tcPr>
                  <w:tcW w:w="570" w:type="dxa"/>
                  <w:tcBorders>
                    <w:tl2br w:val="nil"/>
                    <w:tr2bl w:val="nil"/>
                  </w:tcBorders>
                  <w:shd w:val="clear" w:color="auto" w:fill="auto"/>
                  <w:vAlign w:val="center"/>
                </w:tcPr>
                <w:p w14:paraId="4390D94C">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污染治理设施名称（e)</w:t>
                  </w:r>
                </w:p>
              </w:tc>
              <w:tc>
                <w:tcPr>
                  <w:tcW w:w="871" w:type="dxa"/>
                  <w:tcBorders>
                    <w:tl2br w:val="nil"/>
                    <w:tr2bl w:val="nil"/>
                  </w:tcBorders>
                  <w:shd w:val="clear" w:color="auto" w:fill="auto"/>
                  <w:vAlign w:val="center"/>
                </w:tcPr>
                <w:p w14:paraId="156129DD">
                  <w:pPr>
                    <w:pStyle w:val="27"/>
                    <w:widowControl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kern w:val="2"/>
                      <w:sz w:val="21"/>
                      <w:szCs w:val="21"/>
                      <w:lang w:bidi="ar"/>
                    </w:rPr>
                    <w:t>污染治理设施工艺</w:t>
                  </w:r>
                </w:p>
              </w:tc>
              <w:tc>
                <w:tcPr>
                  <w:tcW w:w="779" w:type="dxa"/>
                  <w:vMerge w:val="continue"/>
                  <w:tcBorders>
                    <w:tl2br w:val="nil"/>
                    <w:tr2bl w:val="nil"/>
                  </w:tcBorders>
                  <w:shd w:val="clear" w:color="auto" w:fill="auto"/>
                  <w:vAlign w:val="center"/>
                </w:tcPr>
                <w:p w14:paraId="19F2F7A5">
                  <w:pPr>
                    <w:adjustRightInd w:val="0"/>
                    <w:snapToGrid w:val="0"/>
                    <w:ind w:firstLine="420"/>
                    <w:jc w:val="center"/>
                    <w:rPr>
                      <w:color w:val="auto"/>
                      <w:sz w:val="21"/>
                      <w:szCs w:val="21"/>
                    </w:rPr>
                  </w:pPr>
                </w:p>
              </w:tc>
              <w:tc>
                <w:tcPr>
                  <w:tcW w:w="738" w:type="dxa"/>
                  <w:vMerge w:val="continue"/>
                  <w:tcBorders>
                    <w:tl2br w:val="nil"/>
                    <w:tr2bl w:val="nil"/>
                  </w:tcBorders>
                  <w:shd w:val="clear" w:color="auto" w:fill="auto"/>
                  <w:vAlign w:val="center"/>
                </w:tcPr>
                <w:p w14:paraId="38741A82">
                  <w:pPr>
                    <w:adjustRightInd w:val="0"/>
                    <w:snapToGrid w:val="0"/>
                    <w:ind w:firstLine="420"/>
                    <w:jc w:val="center"/>
                    <w:rPr>
                      <w:color w:val="auto"/>
                      <w:sz w:val="21"/>
                      <w:szCs w:val="21"/>
                    </w:rPr>
                  </w:pPr>
                </w:p>
              </w:tc>
              <w:tc>
                <w:tcPr>
                  <w:tcW w:w="486" w:type="dxa"/>
                  <w:vMerge w:val="continue"/>
                  <w:tcBorders>
                    <w:tl2br w:val="nil"/>
                    <w:tr2bl w:val="nil"/>
                  </w:tcBorders>
                  <w:shd w:val="clear" w:color="auto" w:fill="auto"/>
                  <w:vAlign w:val="center"/>
                </w:tcPr>
                <w:p w14:paraId="51E55305">
                  <w:pPr>
                    <w:adjustRightInd w:val="0"/>
                    <w:snapToGrid w:val="0"/>
                    <w:ind w:firstLine="420"/>
                    <w:jc w:val="center"/>
                    <w:rPr>
                      <w:color w:val="auto"/>
                      <w:sz w:val="21"/>
                      <w:szCs w:val="21"/>
                    </w:rPr>
                  </w:pPr>
                </w:p>
              </w:tc>
            </w:tr>
            <w:tr w14:paraId="67AC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351" w:type="dxa"/>
                  <w:tcBorders>
                    <w:tl2br w:val="nil"/>
                    <w:tr2bl w:val="nil"/>
                  </w:tcBorders>
                  <w:shd w:val="clear" w:color="auto" w:fill="auto"/>
                  <w:vAlign w:val="center"/>
                </w:tcPr>
                <w:p w14:paraId="3A9DAB0F">
                  <w:pPr>
                    <w:adjustRightInd w:val="0"/>
                    <w:snapToGrid w:val="0"/>
                    <w:spacing w:line="240" w:lineRule="auto"/>
                    <w:ind w:firstLine="0" w:firstLineChars="0"/>
                    <w:jc w:val="center"/>
                    <w:rPr>
                      <w:color w:val="auto"/>
                      <w:sz w:val="21"/>
                      <w:szCs w:val="21"/>
                    </w:rPr>
                  </w:pPr>
                  <w:r>
                    <w:rPr>
                      <w:color w:val="auto"/>
                      <w:sz w:val="21"/>
                      <w:szCs w:val="21"/>
                      <w:lang w:bidi="ar"/>
                    </w:rPr>
                    <w:t>1</w:t>
                  </w:r>
                </w:p>
              </w:tc>
              <w:tc>
                <w:tcPr>
                  <w:tcW w:w="1281" w:type="dxa"/>
                  <w:tcBorders>
                    <w:tl2br w:val="nil"/>
                    <w:tr2bl w:val="nil"/>
                  </w:tcBorders>
                  <w:shd w:val="clear" w:color="auto" w:fill="auto"/>
                  <w:vAlign w:val="center"/>
                </w:tcPr>
                <w:p w14:paraId="2B89B930">
                  <w:pPr>
                    <w:adjustRightInd w:val="0"/>
                    <w:snapToGrid w:val="0"/>
                    <w:spacing w:line="240" w:lineRule="auto"/>
                    <w:ind w:firstLine="0" w:firstLineChars="0"/>
                    <w:jc w:val="center"/>
                    <w:rPr>
                      <w:color w:val="auto"/>
                      <w:sz w:val="21"/>
                      <w:szCs w:val="21"/>
                    </w:rPr>
                  </w:pPr>
                  <w:r>
                    <w:rPr>
                      <w:color w:val="auto"/>
                      <w:sz w:val="21"/>
                      <w:szCs w:val="21"/>
                    </w:rPr>
                    <w:t>生活污水</w:t>
                  </w:r>
                </w:p>
              </w:tc>
              <w:tc>
                <w:tcPr>
                  <w:tcW w:w="1363" w:type="dxa"/>
                  <w:tcBorders>
                    <w:tl2br w:val="nil"/>
                    <w:tr2bl w:val="nil"/>
                  </w:tcBorders>
                  <w:shd w:val="clear" w:color="auto" w:fill="auto"/>
                  <w:vAlign w:val="center"/>
                </w:tcPr>
                <w:p w14:paraId="2D03BC5F">
                  <w:pPr>
                    <w:adjustRightInd w:val="0"/>
                    <w:snapToGrid w:val="0"/>
                    <w:spacing w:line="240" w:lineRule="auto"/>
                    <w:ind w:firstLine="0" w:firstLineChars="0"/>
                    <w:jc w:val="center"/>
                    <w:rPr>
                      <w:color w:val="auto"/>
                      <w:sz w:val="21"/>
                      <w:szCs w:val="21"/>
                    </w:rPr>
                  </w:pPr>
                  <w:r>
                    <w:rPr>
                      <w:color w:val="auto"/>
                      <w:sz w:val="21"/>
                      <w:szCs w:val="21"/>
                      <w:lang w:bidi="ar"/>
                    </w:rPr>
                    <w:t>pH、COD、SS、氨氮、总磷、总氮</w:t>
                  </w:r>
                </w:p>
              </w:tc>
              <w:tc>
                <w:tcPr>
                  <w:tcW w:w="629" w:type="dxa"/>
                  <w:tcBorders>
                    <w:tl2br w:val="nil"/>
                    <w:tr2bl w:val="nil"/>
                  </w:tcBorders>
                  <w:shd w:val="clear" w:color="auto" w:fill="auto"/>
                  <w:vAlign w:val="center"/>
                </w:tcPr>
                <w:p w14:paraId="1C3F182B">
                  <w:pPr>
                    <w:adjustRightInd w:val="0"/>
                    <w:snapToGrid w:val="0"/>
                    <w:spacing w:line="240" w:lineRule="auto"/>
                    <w:ind w:firstLine="0" w:firstLineChars="0"/>
                    <w:jc w:val="center"/>
                    <w:rPr>
                      <w:color w:val="auto"/>
                      <w:sz w:val="21"/>
                      <w:szCs w:val="21"/>
                    </w:rPr>
                  </w:pPr>
                  <w:r>
                    <w:rPr>
                      <w:color w:val="auto"/>
                      <w:sz w:val="21"/>
                      <w:szCs w:val="21"/>
                      <w:lang w:bidi="ar"/>
                    </w:rPr>
                    <w:t>进入城市污水处理厂</w:t>
                  </w:r>
                </w:p>
              </w:tc>
              <w:tc>
                <w:tcPr>
                  <w:tcW w:w="759" w:type="dxa"/>
                  <w:tcBorders>
                    <w:tl2br w:val="nil"/>
                    <w:tr2bl w:val="nil"/>
                  </w:tcBorders>
                  <w:shd w:val="clear" w:color="auto" w:fill="auto"/>
                  <w:vAlign w:val="center"/>
                </w:tcPr>
                <w:p w14:paraId="199DC986">
                  <w:pPr>
                    <w:adjustRightInd w:val="0"/>
                    <w:snapToGrid w:val="0"/>
                    <w:spacing w:line="240" w:lineRule="auto"/>
                    <w:ind w:firstLine="0" w:firstLineChars="0"/>
                    <w:jc w:val="center"/>
                    <w:rPr>
                      <w:color w:val="auto"/>
                      <w:sz w:val="21"/>
                      <w:szCs w:val="21"/>
                    </w:rPr>
                  </w:pPr>
                  <w:r>
                    <w:rPr>
                      <w:color w:val="auto"/>
                      <w:sz w:val="21"/>
                      <w:szCs w:val="21"/>
                      <w:lang w:bidi="ar"/>
                    </w:rPr>
                    <w:t>连续排放、流量稳定</w:t>
                  </w:r>
                </w:p>
              </w:tc>
              <w:tc>
                <w:tcPr>
                  <w:tcW w:w="551" w:type="dxa"/>
                  <w:tcBorders>
                    <w:tl2br w:val="nil"/>
                    <w:tr2bl w:val="nil"/>
                  </w:tcBorders>
                  <w:shd w:val="clear" w:color="auto" w:fill="auto"/>
                  <w:vAlign w:val="center"/>
                </w:tcPr>
                <w:p w14:paraId="0F2ECD25">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570" w:type="dxa"/>
                  <w:tcBorders>
                    <w:tl2br w:val="nil"/>
                    <w:tr2bl w:val="nil"/>
                  </w:tcBorders>
                  <w:shd w:val="clear" w:color="auto" w:fill="auto"/>
                  <w:vAlign w:val="center"/>
                </w:tcPr>
                <w:p w14:paraId="2F72DE6F">
                  <w:pPr>
                    <w:adjustRightInd w:val="0"/>
                    <w:snapToGrid w:val="0"/>
                    <w:spacing w:line="240" w:lineRule="auto"/>
                    <w:ind w:firstLine="0" w:firstLineChars="0"/>
                    <w:jc w:val="center"/>
                    <w:rPr>
                      <w:color w:val="auto"/>
                      <w:sz w:val="21"/>
                      <w:szCs w:val="21"/>
                    </w:rPr>
                  </w:pPr>
                  <w:r>
                    <w:rPr>
                      <w:color w:val="auto"/>
                      <w:sz w:val="21"/>
                      <w:szCs w:val="21"/>
                      <w:lang w:bidi="ar"/>
                    </w:rPr>
                    <w:t>生活污水处理设施</w:t>
                  </w:r>
                </w:p>
              </w:tc>
              <w:tc>
                <w:tcPr>
                  <w:tcW w:w="871" w:type="dxa"/>
                  <w:tcBorders>
                    <w:tl2br w:val="nil"/>
                    <w:tr2bl w:val="nil"/>
                  </w:tcBorders>
                  <w:shd w:val="clear" w:color="auto" w:fill="auto"/>
                  <w:vAlign w:val="center"/>
                </w:tcPr>
                <w:p w14:paraId="31672996">
                  <w:pPr>
                    <w:adjustRightInd w:val="0"/>
                    <w:snapToGrid w:val="0"/>
                    <w:spacing w:line="240" w:lineRule="auto"/>
                    <w:ind w:firstLine="0" w:firstLineChars="0"/>
                    <w:jc w:val="center"/>
                    <w:rPr>
                      <w:color w:val="auto"/>
                      <w:sz w:val="21"/>
                      <w:szCs w:val="21"/>
                    </w:rPr>
                  </w:pPr>
                  <w:r>
                    <w:rPr>
                      <w:color w:val="auto"/>
                      <w:sz w:val="21"/>
                      <w:szCs w:val="21"/>
                      <w:lang w:bidi="ar"/>
                    </w:rPr>
                    <w:t>化粪池</w:t>
                  </w:r>
                </w:p>
              </w:tc>
              <w:tc>
                <w:tcPr>
                  <w:tcW w:w="779" w:type="dxa"/>
                  <w:tcBorders>
                    <w:tl2br w:val="nil"/>
                    <w:tr2bl w:val="nil"/>
                  </w:tcBorders>
                  <w:shd w:val="clear" w:color="auto" w:fill="auto"/>
                  <w:vAlign w:val="center"/>
                </w:tcPr>
                <w:p w14:paraId="76C7D20C">
                  <w:pPr>
                    <w:adjustRightInd w:val="0"/>
                    <w:snapToGrid w:val="0"/>
                    <w:spacing w:line="240" w:lineRule="auto"/>
                    <w:ind w:firstLine="0" w:firstLineChars="0"/>
                    <w:jc w:val="center"/>
                    <w:rPr>
                      <w:color w:val="auto"/>
                      <w:sz w:val="21"/>
                      <w:szCs w:val="21"/>
                    </w:rPr>
                  </w:pPr>
                  <w:r>
                    <w:rPr>
                      <w:color w:val="auto"/>
                      <w:sz w:val="21"/>
                      <w:szCs w:val="21"/>
                      <w:lang w:bidi="ar"/>
                    </w:rPr>
                    <w:t>DW001</w:t>
                  </w:r>
                </w:p>
              </w:tc>
              <w:tc>
                <w:tcPr>
                  <w:tcW w:w="738" w:type="dxa"/>
                  <w:tcBorders>
                    <w:tl2br w:val="nil"/>
                    <w:tr2bl w:val="nil"/>
                  </w:tcBorders>
                  <w:shd w:val="clear" w:color="auto" w:fill="auto"/>
                  <w:vAlign w:val="center"/>
                </w:tcPr>
                <w:p w14:paraId="18BA2279">
                  <w:pPr>
                    <w:adjustRightInd w:val="0"/>
                    <w:snapToGrid w:val="0"/>
                    <w:spacing w:line="240" w:lineRule="auto"/>
                    <w:ind w:firstLine="0" w:firstLineChars="0"/>
                    <w:jc w:val="center"/>
                    <w:rPr>
                      <w:color w:val="auto"/>
                      <w:sz w:val="21"/>
                      <w:szCs w:val="21"/>
                    </w:rPr>
                  </w:pPr>
                  <w:r>
                    <w:rPr>
                      <w:color w:val="auto"/>
                      <w:sz w:val="21"/>
                      <w:szCs w:val="21"/>
                      <w:lang w:bidi="ar"/>
                    </w:rPr>
                    <w:t>☑是</w:t>
                  </w:r>
                </w:p>
                <w:p w14:paraId="2DE5FD30">
                  <w:pPr>
                    <w:adjustRightInd w:val="0"/>
                    <w:snapToGrid w:val="0"/>
                    <w:spacing w:line="240" w:lineRule="auto"/>
                    <w:ind w:firstLine="0" w:firstLineChars="0"/>
                    <w:jc w:val="center"/>
                    <w:rPr>
                      <w:color w:val="auto"/>
                      <w:sz w:val="21"/>
                      <w:szCs w:val="21"/>
                    </w:rPr>
                  </w:pPr>
                  <w:r>
                    <w:rPr>
                      <w:color w:val="auto"/>
                      <w:sz w:val="21"/>
                      <w:szCs w:val="21"/>
                      <w:lang w:bidi="ar"/>
                    </w:rPr>
                    <w:t>□否</w:t>
                  </w:r>
                </w:p>
              </w:tc>
              <w:tc>
                <w:tcPr>
                  <w:tcW w:w="486" w:type="dxa"/>
                  <w:tcBorders>
                    <w:tl2br w:val="nil"/>
                    <w:tr2bl w:val="nil"/>
                  </w:tcBorders>
                  <w:shd w:val="clear" w:color="auto" w:fill="auto"/>
                  <w:vAlign w:val="center"/>
                </w:tcPr>
                <w:p w14:paraId="7B275237">
                  <w:pPr>
                    <w:adjustRightInd w:val="0"/>
                    <w:snapToGrid w:val="0"/>
                    <w:spacing w:line="240" w:lineRule="auto"/>
                    <w:ind w:firstLine="0" w:firstLineChars="0"/>
                    <w:jc w:val="center"/>
                    <w:rPr>
                      <w:color w:val="auto"/>
                      <w:sz w:val="21"/>
                      <w:szCs w:val="21"/>
                    </w:rPr>
                  </w:pPr>
                  <w:r>
                    <w:rPr>
                      <w:color w:val="auto"/>
                      <w:sz w:val="21"/>
                      <w:szCs w:val="21"/>
                      <w:lang w:bidi="ar"/>
                    </w:rPr>
                    <w:t>☑企业总排口</w:t>
                  </w:r>
                </w:p>
              </w:tc>
            </w:tr>
          </w:tbl>
          <w:p w14:paraId="3B2298AA">
            <w:pPr>
              <w:tabs>
                <w:tab w:val="left" w:pos="1680"/>
              </w:tabs>
              <w:adjustRightInd w:val="0"/>
              <w:snapToGrid w:val="0"/>
              <w:spacing w:line="360" w:lineRule="auto"/>
              <w:ind w:firstLine="482"/>
              <w:rPr>
                <w:b/>
                <w:bCs/>
                <w:color w:val="auto"/>
                <w:sz w:val="21"/>
                <w:szCs w:val="21"/>
              </w:rPr>
            </w:pPr>
            <w:r>
              <w:rPr>
                <w:rFonts w:eastAsiaTheme="minorEastAsia"/>
                <w:b/>
                <w:bCs/>
                <w:color w:val="auto"/>
              </w:rPr>
              <w:t>5、废水排放口基本情况</w:t>
            </w:r>
          </w:p>
          <w:p w14:paraId="4FE5DC77">
            <w:pPr>
              <w:tabs>
                <w:tab w:val="left" w:pos="1680"/>
              </w:tabs>
              <w:adjustRightInd w:val="0"/>
              <w:snapToGrid w:val="0"/>
              <w:spacing w:line="240" w:lineRule="auto"/>
              <w:ind w:firstLine="0" w:firstLineChars="0"/>
              <w:jc w:val="center"/>
              <w:rPr>
                <w:rFonts w:eastAsiaTheme="minorEastAsia"/>
                <w:color w:val="auto"/>
              </w:rPr>
            </w:pPr>
            <w:r>
              <w:rPr>
                <w:b/>
                <w:bCs/>
                <w:color w:val="auto"/>
                <w:sz w:val="21"/>
                <w:szCs w:val="21"/>
              </w:rPr>
              <w:t>表4-16 废水间接排放口基本情况表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25"/>
              <w:gridCol w:w="779"/>
              <w:gridCol w:w="1563"/>
              <w:gridCol w:w="1481"/>
              <w:gridCol w:w="691"/>
              <w:gridCol w:w="325"/>
              <w:gridCol w:w="534"/>
              <w:gridCol w:w="325"/>
              <w:gridCol w:w="653"/>
              <w:gridCol w:w="648"/>
              <w:gridCol w:w="1049"/>
            </w:tblGrid>
            <w:tr w14:paraId="0172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restart"/>
                  <w:tcBorders>
                    <w:tl2br w:val="nil"/>
                    <w:tr2bl w:val="nil"/>
                  </w:tcBorders>
                  <w:shd w:val="clear" w:color="auto" w:fill="auto"/>
                  <w:vAlign w:val="center"/>
                </w:tcPr>
                <w:p w14:paraId="3C3AC47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序号</w:t>
                  </w:r>
                </w:p>
              </w:tc>
              <w:tc>
                <w:tcPr>
                  <w:tcW w:w="465" w:type="pct"/>
                  <w:vMerge w:val="restart"/>
                  <w:tcBorders>
                    <w:tl2br w:val="nil"/>
                    <w:tr2bl w:val="nil"/>
                  </w:tcBorders>
                  <w:shd w:val="clear" w:color="auto" w:fill="auto"/>
                  <w:vAlign w:val="center"/>
                </w:tcPr>
                <w:p w14:paraId="2675B232">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排放口</w:t>
                  </w:r>
                </w:p>
                <w:p w14:paraId="2098AF91">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编号</w:t>
                  </w:r>
                </w:p>
              </w:tc>
              <w:tc>
                <w:tcPr>
                  <w:tcW w:w="1817" w:type="pct"/>
                  <w:gridSpan w:val="2"/>
                  <w:tcBorders>
                    <w:tl2br w:val="nil"/>
                    <w:tr2bl w:val="nil"/>
                  </w:tcBorders>
                  <w:shd w:val="clear" w:color="auto" w:fill="auto"/>
                  <w:vAlign w:val="center"/>
                </w:tcPr>
                <w:p w14:paraId="150DF2A1">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排放口地理坐标（a）</w:t>
                  </w:r>
                </w:p>
              </w:tc>
              <w:tc>
                <w:tcPr>
                  <w:tcW w:w="413" w:type="pct"/>
                  <w:vMerge w:val="restart"/>
                  <w:tcBorders>
                    <w:tl2br w:val="nil"/>
                    <w:tr2bl w:val="nil"/>
                  </w:tcBorders>
                  <w:shd w:val="clear" w:color="auto" w:fill="auto"/>
                  <w:vAlign w:val="center"/>
                </w:tcPr>
                <w:p w14:paraId="56509832">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废水排放量/</w:t>
                  </w:r>
                </w:p>
                <w:p w14:paraId="5FFD9768">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（万t/a）</w:t>
                  </w:r>
                </w:p>
              </w:tc>
              <w:tc>
                <w:tcPr>
                  <w:tcW w:w="194" w:type="pct"/>
                  <w:vMerge w:val="restart"/>
                  <w:tcBorders>
                    <w:tl2br w:val="nil"/>
                    <w:tr2bl w:val="nil"/>
                  </w:tcBorders>
                  <w:shd w:val="clear" w:color="auto" w:fill="auto"/>
                  <w:vAlign w:val="center"/>
                </w:tcPr>
                <w:p w14:paraId="0FCCB97D">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排放去向</w:t>
                  </w:r>
                </w:p>
              </w:tc>
              <w:tc>
                <w:tcPr>
                  <w:tcW w:w="318" w:type="pct"/>
                  <w:vMerge w:val="restart"/>
                  <w:tcBorders>
                    <w:tl2br w:val="nil"/>
                    <w:tr2bl w:val="nil"/>
                  </w:tcBorders>
                  <w:shd w:val="clear" w:color="auto" w:fill="auto"/>
                  <w:vAlign w:val="center"/>
                </w:tcPr>
                <w:p w14:paraId="1159DA25">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排放规律</w:t>
                  </w:r>
                </w:p>
              </w:tc>
              <w:tc>
                <w:tcPr>
                  <w:tcW w:w="194" w:type="pct"/>
                  <w:vMerge w:val="restart"/>
                  <w:tcBorders>
                    <w:tl2br w:val="nil"/>
                    <w:tr2bl w:val="nil"/>
                  </w:tcBorders>
                  <w:shd w:val="clear" w:color="auto" w:fill="auto"/>
                  <w:vAlign w:val="center"/>
                </w:tcPr>
                <w:p w14:paraId="19AE5A01">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间歇排</w:t>
                  </w:r>
                </w:p>
                <w:p w14:paraId="1EC81BD3">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放时段</w:t>
                  </w:r>
                </w:p>
              </w:tc>
              <w:tc>
                <w:tcPr>
                  <w:tcW w:w="1402" w:type="pct"/>
                  <w:gridSpan w:val="3"/>
                  <w:tcBorders>
                    <w:tl2br w:val="nil"/>
                    <w:tr2bl w:val="nil"/>
                  </w:tcBorders>
                  <w:shd w:val="clear" w:color="auto" w:fill="auto"/>
                  <w:vAlign w:val="center"/>
                </w:tcPr>
                <w:p w14:paraId="0E98E571">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受纳污水处理厂信息</w:t>
                  </w:r>
                </w:p>
              </w:tc>
            </w:tr>
            <w:tr w14:paraId="65B6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continue"/>
                  <w:tcBorders>
                    <w:tl2br w:val="nil"/>
                    <w:tr2bl w:val="nil"/>
                  </w:tcBorders>
                  <w:shd w:val="clear" w:color="auto" w:fill="auto"/>
                  <w:vAlign w:val="center"/>
                </w:tcPr>
                <w:p w14:paraId="73DB4577">
                  <w:pPr>
                    <w:adjustRightInd w:val="0"/>
                    <w:snapToGrid w:val="0"/>
                    <w:ind w:firstLine="420"/>
                    <w:jc w:val="center"/>
                    <w:rPr>
                      <w:rFonts w:eastAsiaTheme="minorEastAsia"/>
                      <w:color w:val="auto"/>
                      <w:sz w:val="21"/>
                      <w:szCs w:val="21"/>
                    </w:rPr>
                  </w:pPr>
                </w:p>
              </w:tc>
              <w:tc>
                <w:tcPr>
                  <w:tcW w:w="465" w:type="pct"/>
                  <w:vMerge w:val="continue"/>
                  <w:tcBorders>
                    <w:tl2br w:val="nil"/>
                    <w:tr2bl w:val="nil"/>
                  </w:tcBorders>
                  <w:shd w:val="clear" w:color="auto" w:fill="auto"/>
                  <w:vAlign w:val="center"/>
                </w:tcPr>
                <w:p w14:paraId="4953E245">
                  <w:pPr>
                    <w:adjustRightInd w:val="0"/>
                    <w:snapToGrid w:val="0"/>
                    <w:ind w:firstLine="420"/>
                    <w:jc w:val="center"/>
                    <w:rPr>
                      <w:rFonts w:eastAsiaTheme="minorEastAsia"/>
                      <w:color w:val="auto"/>
                      <w:sz w:val="21"/>
                      <w:szCs w:val="21"/>
                    </w:rPr>
                  </w:pPr>
                </w:p>
              </w:tc>
              <w:tc>
                <w:tcPr>
                  <w:tcW w:w="933" w:type="pct"/>
                  <w:tcBorders>
                    <w:tl2br w:val="nil"/>
                    <w:tr2bl w:val="nil"/>
                  </w:tcBorders>
                  <w:shd w:val="clear" w:color="auto" w:fill="auto"/>
                  <w:vAlign w:val="center"/>
                </w:tcPr>
                <w:p w14:paraId="66AE2854">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经度</w:t>
                  </w:r>
                </w:p>
              </w:tc>
              <w:tc>
                <w:tcPr>
                  <w:tcW w:w="884" w:type="pct"/>
                  <w:tcBorders>
                    <w:tl2br w:val="nil"/>
                    <w:tr2bl w:val="nil"/>
                  </w:tcBorders>
                  <w:shd w:val="clear" w:color="auto" w:fill="auto"/>
                  <w:vAlign w:val="center"/>
                </w:tcPr>
                <w:p w14:paraId="20A8D39B">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纬度</w:t>
                  </w:r>
                </w:p>
              </w:tc>
              <w:tc>
                <w:tcPr>
                  <w:tcW w:w="413" w:type="pct"/>
                  <w:vMerge w:val="continue"/>
                  <w:tcBorders>
                    <w:tl2br w:val="nil"/>
                    <w:tr2bl w:val="nil"/>
                  </w:tcBorders>
                  <w:shd w:val="clear" w:color="auto" w:fill="auto"/>
                  <w:vAlign w:val="center"/>
                </w:tcPr>
                <w:p w14:paraId="28FD8EBD">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4E1D28FD">
                  <w:pPr>
                    <w:adjustRightInd w:val="0"/>
                    <w:snapToGrid w:val="0"/>
                    <w:ind w:firstLine="420"/>
                    <w:jc w:val="center"/>
                    <w:rPr>
                      <w:rFonts w:eastAsiaTheme="minorEastAsia"/>
                      <w:color w:val="auto"/>
                      <w:sz w:val="21"/>
                      <w:szCs w:val="21"/>
                    </w:rPr>
                  </w:pPr>
                </w:p>
              </w:tc>
              <w:tc>
                <w:tcPr>
                  <w:tcW w:w="318" w:type="pct"/>
                  <w:vMerge w:val="continue"/>
                  <w:tcBorders>
                    <w:tl2br w:val="nil"/>
                    <w:tr2bl w:val="nil"/>
                  </w:tcBorders>
                  <w:shd w:val="clear" w:color="auto" w:fill="auto"/>
                  <w:vAlign w:val="center"/>
                </w:tcPr>
                <w:p w14:paraId="51699106">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594E32DF">
                  <w:pPr>
                    <w:adjustRightInd w:val="0"/>
                    <w:snapToGrid w:val="0"/>
                    <w:ind w:firstLine="420"/>
                    <w:jc w:val="center"/>
                    <w:rPr>
                      <w:rFonts w:eastAsiaTheme="minorEastAsia"/>
                      <w:color w:val="auto"/>
                      <w:sz w:val="21"/>
                      <w:szCs w:val="21"/>
                    </w:rPr>
                  </w:pPr>
                </w:p>
              </w:tc>
              <w:tc>
                <w:tcPr>
                  <w:tcW w:w="389" w:type="pct"/>
                  <w:tcBorders>
                    <w:tl2br w:val="nil"/>
                    <w:tr2bl w:val="nil"/>
                  </w:tcBorders>
                  <w:shd w:val="clear" w:color="auto" w:fill="auto"/>
                  <w:vAlign w:val="center"/>
                </w:tcPr>
                <w:p w14:paraId="232C69D6">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名称（b）</w:t>
                  </w:r>
                </w:p>
              </w:tc>
              <w:tc>
                <w:tcPr>
                  <w:tcW w:w="387" w:type="pct"/>
                  <w:tcBorders>
                    <w:tl2br w:val="nil"/>
                    <w:tr2bl w:val="nil"/>
                  </w:tcBorders>
                  <w:shd w:val="clear" w:color="auto" w:fill="auto"/>
                  <w:vAlign w:val="center"/>
                </w:tcPr>
                <w:p w14:paraId="21F401E6">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污染物种类</w:t>
                  </w:r>
                </w:p>
              </w:tc>
              <w:tc>
                <w:tcPr>
                  <w:tcW w:w="625" w:type="pct"/>
                  <w:tcBorders>
                    <w:tl2br w:val="nil"/>
                    <w:tr2bl w:val="nil"/>
                  </w:tcBorders>
                  <w:shd w:val="clear" w:color="auto" w:fill="auto"/>
                  <w:vAlign w:val="center"/>
                </w:tcPr>
                <w:p w14:paraId="4FC4979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国家或地方污染物排放标准浓度限值/（mg/L）</w:t>
                  </w:r>
                </w:p>
              </w:tc>
            </w:tr>
            <w:tr w14:paraId="4DE2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restart"/>
                  <w:tcBorders>
                    <w:tl2br w:val="nil"/>
                    <w:tr2bl w:val="nil"/>
                  </w:tcBorders>
                  <w:shd w:val="clear" w:color="auto" w:fill="auto"/>
                  <w:vAlign w:val="center"/>
                </w:tcPr>
                <w:p w14:paraId="5B7BFF2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w:t>
                  </w:r>
                </w:p>
              </w:tc>
              <w:tc>
                <w:tcPr>
                  <w:tcW w:w="465" w:type="pct"/>
                  <w:vMerge w:val="restart"/>
                  <w:tcBorders>
                    <w:tl2br w:val="nil"/>
                    <w:tr2bl w:val="nil"/>
                  </w:tcBorders>
                  <w:shd w:val="clear" w:color="auto" w:fill="auto"/>
                  <w:vAlign w:val="center"/>
                </w:tcPr>
                <w:p w14:paraId="295EC81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DW001</w:t>
                  </w:r>
                </w:p>
              </w:tc>
              <w:tc>
                <w:tcPr>
                  <w:tcW w:w="933" w:type="pct"/>
                  <w:vMerge w:val="restart"/>
                  <w:tcBorders>
                    <w:tl2br w:val="nil"/>
                    <w:tr2bl w:val="nil"/>
                  </w:tcBorders>
                  <w:shd w:val="clear" w:color="auto" w:fill="auto"/>
                  <w:vAlign w:val="center"/>
                </w:tcPr>
                <w:p w14:paraId="2951A342">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44"/>
                      <w:sz w:val="21"/>
                      <w:szCs w:val="21"/>
                      <w:lang w:bidi="ar"/>
                    </w:rPr>
                    <w:t>E118°44′11.327″</w:t>
                  </w:r>
                </w:p>
              </w:tc>
              <w:tc>
                <w:tcPr>
                  <w:tcW w:w="884" w:type="pct"/>
                  <w:vMerge w:val="restart"/>
                  <w:tcBorders>
                    <w:tl2br w:val="nil"/>
                    <w:tr2bl w:val="nil"/>
                  </w:tcBorders>
                  <w:shd w:val="clear" w:color="auto" w:fill="auto"/>
                  <w:vAlign w:val="center"/>
                </w:tcPr>
                <w:p w14:paraId="73231BDC">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kern w:val="44"/>
                      <w:sz w:val="21"/>
                      <w:szCs w:val="21"/>
                      <w:lang w:bidi="ar"/>
                    </w:rPr>
                    <w:t>N33°50′56.188″</w:t>
                  </w:r>
                </w:p>
              </w:tc>
              <w:tc>
                <w:tcPr>
                  <w:tcW w:w="413" w:type="pct"/>
                  <w:vMerge w:val="restart"/>
                  <w:tcBorders>
                    <w:tl2br w:val="nil"/>
                    <w:tr2bl w:val="nil"/>
                  </w:tcBorders>
                  <w:shd w:val="clear" w:color="auto" w:fill="auto"/>
                  <w:vAlign w:val="center"/>
                </w:tcPr>
                <w:p w14:paraId="36C9238C">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0.054</w:t>
                  </w:r>
                </w:p>
              </w:tc>
              <w:tc>
                <w:tcPr>
                  <w:tcW w:w="194" w:type="pct"/>
                  <w:vMerge w:val="restart"/>
                  <w:tcBorders>
                    <w:tl2br w:val="nil"/>
                    <w:tr2bl w:val="nil"/>
                  </w:tcBorders>
                  <w:shd w:val="clear" w:color="auto" w:fill="auto"/>
                  <w:vAlign w:val="center"/>
                </w:tcPr>
                <w:p w14:paraId="2784D50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进入城市污水处理厂</w:t>
                  </w:r>
                </w:p>
              </w:tc>
              <w:tc>
                <w:tcPr>
                  <w:tcW w:w="318" w:type="pct"/>
                  <w:vMerge w:val="restart"/>
                  <w:tcBorders>
                    <w:tl2br w:val="nil"/>
                    <w:tr2bl w:val="nil"/>
                  </w:tcBorders>
                  <w:shd w:val="clear" w:color="auto" w:fill="auto"/>
                  <w:vAlign w:val="center"/>
                </w:tcPr>
                <w:p w14:paraId="4BC077F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连续排放、流量稳定</w:t>
                  </w:r>
                </w:p>
              </w:tc>
              <w:tc>
                <w:tcPr>
                  <w:tcW w:w="194" w:type="pct"/>
                  <w:vMerge w:val="restart"/>
                  <w:tcBorders>
                    <w:tl2br w:val="nil"/>
                    <w:tr2bl w:val="nil"/>
                  </w:tcBorders>
                  <w:shd w:val="clear" w:color="auto" w:fill="auto"/>
                  <w:vAlign w:val="center"/>
                </w:tcPr>
                <w:p w14:paraId="6E12E76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c>
                <w:tcPr>
                  <w:tcW w:w="389" w:type="pct"/>
                  <w:vMerge w:val="restart"/>
                  <w:tcBorders>
                    <w:tl2br w:val="nil"/>
                    <w:tr2bl w:val="nil"/>
                  </w:tcBorders>
                  <w:shd w:val="clear" w:color="auto" w:fill="auto"/>
                  <w:vAlign w:val="center"/>
                </w:tcPr>
                <w:p w14:paraId="342FECE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王集镇</w:t>
                  </w:r>
                  <w:r>
                    <w:rPr>
                      <w:rFonts w:hint="eastAsia" w:eastAsiaTheme="minorEastAsia"/>
                      <w:color w:val="auto"/>
                      <w:sz w:val="21"/>
                      <w:szCs w:val="21"/>
                      <w:lang w:bidi="ar"/>
                    </w:rPr>
                    <w:t>特色产业园</w:t>
                  </w:r>
                  <w:r>
                    <w:rPr>
                      <w:rFonts w:eastAsiaTheme="minorEastAsia"/>
                      <w:color w:val="auto"/>
                      <w:sz w:val="21"/>
                      <w:szCs w:val="21"/>
                      <w:lang w:bidi="ar"/>
                    </w:rPr>
                    <w:t>污水处理厂</w:t>
                  </w:r>
                </w:p>
              </w:tc>
              <w:tc>
                <w:tcPr>
                  <w:tcW w:w="387" w:type="pct"/>
                  <w:tcBorders>
                    <w:tl2br w:val="nil"/>
                    <w:tr2bl w:val="nil"/>
                  </w:tcBorders>
                  <w:shd w:val="clear" w:color="auto" w:fill="auto"/>
                  <w:vAlign w:val="center"/>
                </w:tcPr>
                <w:p w14:paraId="5B19910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pH</w:t>
                  </w:r>
                </w:p>
              </w:tc>
              <w:tc>
                <w:tcPr>
                  <w:tcW w:w="625" w:type="pct"/>
                  <w:tcBorders>
                    <w:tl2br w:val="nil"/>
                    <w:tr2bl w:val="nil"/>
                  </w:tcBorders>
                  <w:shd w:val="clear" w:color="auto" w:fill="auto"/>
                  <w:vAlign w:val="center"/>
                </w:tcPr>
                <w:p w14:paraId="0FA61BB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6-9</w:t>
                  </w:r>
                </w:p>
              </w:tc>
            </w:tr>
            <w:tr w14:paraId="5503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continue"/>
                  <w:tcBorders>
                    <w:tl2br w:val="nil"/>
                    <w:tr2bl w:val="nil"/>
                  </w:tcBorders>
                  <w:shd w:val="clear" w:color="auto" w:fill="auto"/>
                  <w:vAlign w:val="center"/>
                </w:tcPr>
                <w:p w14:paraId="48B032F0">
                  <w:pPr>
                    <w:adjustRightInd w:val="0"/>
                    <w:snapToGrid w:val="0"/>
                    <w:ind w:firstLine="420"/>
                    <w:jc w:val="center"/>
                    <w:rPr>
                      <w:rFonts w:eastAsiaTheme="minorEastAsia"/>
                      <w:color w:val="auto"/>
                      <w:sz w:val="21"/>
                      <w:szCs w:val="21"/>
                    </w:rPr>
                  </w:pPr>
                </w:p>
              </w:tc>
              <w:tc>
                <w:tcPr>
                  <w:tcW w:w="465" w:type="pct"/>
                  <w:vMerge w:val="continue"/>
                  <w:tcBorders>
                    <w:tl2br w:val="nil"/>
                    <w:tr2bl w:val="nil"/>
                  </w:tcBorders>
                  <w:shd w:val="clear" w:color="auto" w:fill="auto"/>
                  <w:vAlign w:val="center"/>
                </w:tcPr>
                <w:p w14:paraId="0C67F566">
                  <w:pPr>
                    <w:adjustRightInd w:val="0"/>
                    <w:snapToGrid w:val="0"/>
                    <w:ind w:firstLine="420"/>
                    <w:jc w:val="center"/>
                    <w:rPr>
                      <w:rFonts w:eastAsiaTheme="minorEastAsia"/>
                      <w:color w:val="auto"/>
                      <w:sz w:val="21"/>
                      <w:szCs w:val="21"/>
                    </w:rPr>
                  </w:pPr>
                </w:p>
              </w:tc>
              <w:tc>
                <w:tcPr>
                  <w:tcW w:w="933" w:type="pct"/>
                  <w:vMerge w:val="continue"/>
                  <w:tcBorders>
                    <w:tl2br w:val="nil"/>
                    <w:tr2bl w:val="nil"/>
                  </w:tcBorders>
                  <w:shd w:val="clear" w:color="auto" w:fill="auto"/>
                  <w:vAlign w:val="center"/>
                </w:tcPr>
                <w:p w14:paraId="3C29FF5A">
                  <w:pPr>
                    <w:adjustRightInd w:val="0"/>
                    <w:snapToGrid w:val="0"/>
                    <w:ind w:firstLine="420"/>
                    <w:jc w:val="center"/>
                    <w:rPr>
                      <w:rFonts w:eastAsiaTheme="minorEastAsia"/>
                      <w:color w:val="auto"/>
                      <w:sz w:val="21"/>
                      <w:szCs w:val="21"/>
                    </w:rPr>
                  </w:pPr>
                </w:p>
              </w:tc>
              <w:tc>
                <w:tcPr>
                  <w:tcW w:w="884" w:type="pct"/>
                  <w:vMerge w:val="continue"/>
                  <w:tcBorders>
                    <w:tl2br w:val="nil"/>
                    <w:tr2bl w:val="nil"/>
                  </w:tcBorders>
                  <w:shd w:val="clear" w:color="auto" w:fill="auto"/>
                  <w:vAlign w:val="center"/>
                </w:tcPr>
                <w:p w14:paraId="66B855BB">
                  <w:pPr>
                    <w:adjustRightInd w:val="0"/>
                    <w:snapToGrid w:val="0"/>
                    <w:ind w:firstLine="420"/>
                    <w:jc w:val="center"/>
                    <w:rPr>
                      <w:rFonts w:eastAsiaTheme="minorEastAsia"/>
                      <w:color w:val="auto"/>
                      <w:sz w:val="21"/>
                      <w:szCs w:val="21"/>
                    </w:rPr>
                  </w:pPr>
                </w:p>
              </w:tc>
              <w:tc>
                <w:tcPr>
                  <w:tcW w:w="413" w:type="pct"/>
                  <w:vMerge w:val="continue"/>
                  <w:tcBorders>
                    <w:tl2br w:val="nil"/>
                    <w:tr2bl w:val="nil"/>
                  </w:tcBorders>
                  <w:shd w:val="clear" w:color="auto" w:fill="auto"/>
                  <w:vAlign w:val="center"/>
                </w:tcPr>
                <w:p w14:paraId="10E94F46">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4A8592A8">
                  <w:pPr>
                    <w:adjustRightInd w:val="0"/>
                    <w:snapToGrid w:val="0"/>
                    <w:ind w:firstLine="420"/>
                    <w:jc w:val="center"/>
                    <w:rPr>
                      <w:rFonts w:eastAsiaTheme="minorEastAsia"/>
                      <w:color w:val="auto"/>
                      <w:sz w:val="21"/>
                      <w:szCs w:val="21"/>
                    </w:rPr>
                  </w:pPr>
                </w:p>
              </w:tc>
              <w:tc>
                <w:tcPr>
                  <w:tcW w:w="318" w:type="pct"/>
                  <w:vMerge w:val="continue"/>
                  <w:tcBorders>
                    <w:tl2br w:val="nil"/>
                    <w:tr2bl w:val="nil"/>
                  </w:tcBorders>
                  <w:shd w:val="clear" w:color="auto" w:fill="auto"/>
                  <w:vAlign w:val="center"/>
                </w:tcPr>
                <w:p w14:paraId="126AA66F">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6A9D3D6B">
                  <w:pPr>
                    <w:adjustRightInd w:val="0"/>
                    <w:snapToGrid w:val="0"/>
                    <w:ind w:firstLine="420"/>
                    <w:jc w:val="center"/>
                    <w:rPr>
                      <w:rFonts w:eastAsiaTheme="minorEastAsia"/>
                      <w:color w:val="auto"/>
                      <w:sz w:val="21"/>
                      <w:szCs w:val="21"/>
                    </w:rPr>
                  </w:pPr>
                </w:p>
              </w:tc>
              <w:tc>
                <w:tcPr>
                  <w:tcW w:w="389" w:type="pct"/>
                  <w:vMerge w:val="continue"/>
                  <w:tcBorders>
                    <w:tl2br w:val="nil"/>
                    <w:tr2bl w:val="nil"/>
                  </w:tcBorders>
                  <w:shd w:val="clear" w:color="auto" w:fill="auto"/>
                  <w:vAlign w:val="center"/>
                </w:tcPr>
                <w:p w14:paraId="53B4194A">
                  <w:pPr>
                    <w:adjustRightInd w:val="0"/>
                    <w:snapToGrid w:val="0"/>
                    <w:ind w:firstLine="420"/>
                    <w:jc w:val="center"/>
                    <w:rPr>
                      <w:rFonts w:eastAsiaTheme="minorEastAsia"/>
                      <w:color w:val="auto"/>
                      <w:sz w:val="21"/>
                      <w:szCs w:val="21"/>
                    </w:rPr>
                  </w:pPr>
                </w:p>
              </w:tc>
              <w:tc>
                <w:tcPr>
                  <w:tcW w:w="387" w:type="pct"/>
                  <w:tcBorders>
                    <w:tl2br w:val="nil"/>
                    <w:tr2bl w:val="nil"/>
                  </w:tcBorders>
                  <w:shd w:val="clear" w:color="auto" w:fill="auto"/>
                  <w:vAlign w:val="center"/>
                </w:tcPr>
                <w:p w14:paraId="751A673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COD</w:t>
                  </w:r>
                </w:p>
              </w:tc>
              <w:tc>
                <w:tcPr>
                  <w:tcW w:w="625" w:type="pct"/>
                  <w:tcBorders>
                    <w:tl2br w:val="nil"/>
                    <w:tr2bl w:val="nil"/>
                  </w:tcBorders>
                  <w:shd w:val="clear" w:color="auto" w:fill="auto"/>
                  <w:vAlign w:val="center"/>
                </w:tcPr>
                <w:p w14:paraId="432F7FC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≤50</w:t>
                  </w:r>
                </w:p>
              </w:tc>
            </w:tr>
            <w:tr w14:paraId="2780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continue"/>
                  <w:tcBorders>
                    <w:tl2br w:val="nil"/>
                    <w:tr2bl w:val="nil"/>
                  </w:tcBorders>
                  <w:shd w:val="clear" w:color="auto" w:fill="auto"/>
                  <w:vAlign w:val="center"/>
                </w:tcPr>
                <w:p w14:paraId="2A51C454">
                  <w:pPr>
                    <w:adjustRightInd w:val="0"/>
                    <w:snapToGrid w:val="0"/>
                    <w:ind w:firstLine="420"/>
                    <w:jc w:val="center"/>
                    <w:rPr>
                      <w:rFonts w:eastAsiaTheme="minorEastAsia"/>
                      <w:color w:val="auto"/>
                      <w:sz w:val="21"/>
                      <w:szCs w:val="21"/>
                    </w:rPr>
                  </w:pPr>
                </w:p>
              </w:tc>
              <w:tc>
                <w:tcPr>
                  <w:tcW w:w="465" w:type="pct"/>
                  <w:vMerge w:val="continue"/>
                  <w:tcBorders>
                    <w:tl2br w:val="nil"/>
                    <w:tr2bl w:val="nil"/>
                  </w:tcBorders>
                  <w:shd w:val="clear" w:color="auto" w:fill="auto"/>
                  <w:vAlign w:val="center"/>
                </w:tcPr>
                <w:p w14:paraId="6F26A1C3">
                  <w:pPr>
                    <w:adjustRightInd w:val="0"/>
                    <w:snapToGrid w:val="0"/>
                    <w:ind w:firstLine="420"/>
                    <w:jc w:val="center"/>
                    <w:rPr>
                      <w:rFonts w:eastAsiaTheme="minorEastAsia"/>
                      <w:color w:val="auto"/>
                      <w:sz w:val="21"/>
                      <w:szCs w:val="21"/>
                    </w:rPr>
                  </w:pPr>
                </w:p>
              </w:tc>
              <w:tc>
                <w:tcPr>
                  <w:tcW w:w="933" w:type="pct"/>
                  <w:vMerge w:val="continue"/>
                  <w:tcBorders>
                    <w:tl2br w:val="nil"/>
                    <w:tr2bl w:val="nil"/>
                  </w:tcBorders>
                  <w:shd w:val="clear" w:color="auto" w:fill="auto"/>
                  <w:vAlign w:val="center"/>
                </w:tcPr>
                <w:p w14:paraId="00DD6115">
                  <w:pPr>
                    <w:adjustRightInd w:val="0"/>
                    <w:snapToGrid w:val="0"/>
                    <w:ind w:firstLine="420"/>
                    <w:jc w:val="center"/>
                    <w:rPr>
                      <w:rFonts w:eastAsiaTheme="minorEastAsia"/>
                      <w:color w:val="auto"/>
                      <w:sz w:val="21"/>
                      <w:szCs w:val="21"/>
                    </w:rPr>
                  </w:pPr>
                </w:p>
              </w:tc>
              <w:tc>
                <w:tcPr>
                  <w:tcW w:w="884" w:type="pct"/>
                  <w:vMerge w:val="continue"/>
                  <w:tcBorders>
                    <w:tl2br w:val="nil"/>
                    <w:tr2bl w:val="nil"/>
                  </w:tcBorders>
                  <w:shd w:val="clear" w:color="auto" w:fill="auto"/>
                  <w:vAlign w:val="center"/>
                </w:tcPr>
                <w:p w14:paraId="361405CE">
                  <w:pPr>
                    <w:adjustRightInd w:val="0"/>
                    <w:snapToGrid w:val="0"/>
                    <w:ind w:firstLine="420"/>
                    <w:jc w:val="center"/>
                    <w:rPr>
                      <w:rFonts w:eastAsiaTheme="minorEastAsia"/>
                      <w:color w:val="auto"/>
                      <w:sz w:val="21"/>
                      <w:szCs w:val="21"/>
                    </w:rPr>
                  </w:pPr>
                </w:p>
              </w:tc>
              <w:tc>
                <w:tcPr>
                  <w:tcW w:w="413" w:type="pct"/>
                  <w:vMerge w:val="continue"/>
                  <w:tcBorders>
                    <w:tl2br w:val="nil"/>
                    <w:tr2bl w:val="nil"/>
                  </w:tcBorders>
                  <w:shd w:val="clear" w:color="auto" w:fill="auto"/>
                  <w:vAlign w:val="center"/>
                </w:tcPr>
                <w:p w14:paraId="27E93DC7">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2B22C3D4">
                  <w:pPr>
                    <w:adjustRightInd w:val="0"/>
                    <w:snapToGrid w:val="0"/>
                    <w:ind w:firstLine="420"/>
                    <w:jc w:val="center"/>
                    <w:rPr>
                      <w:rFonts w:eastAsiaTheme="minorEastAsia"/>
                      <w:color w:val="auto"/>
                      <w:sz w:val="21"/>
                      <w:szCs w:val="21"/>
                    </w:rPr>
                  </w:pPr>
                </w:p>
              </w:tc>
              <w:tc>
                <w:tcPr>
                  <w:tcW w:w="318" w:type="pct"/>
                  <w:vMerge w:val="continue"/>
                  <w:tcBorders>
                    <w:tl2br w:val="nil"/>
                    <w:tr2bl w:val="nil"/>
                  </w:tcBorders>
                  <w:shd w:val="clear" w:color="auto" w:fill="auto"/>
                  <w:vAlign w:val="center"/>
                </w:tcPr>
                <w:p w14:paraId="66C53B96">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161B97BC">
                  <w:pPr>
                    <w:adjustRightInd w:val="0"/>
                    <w:snapToGrid w:val="0"/>
                    <w:ind w:firstLine="420"/>
                    <w:jc w:val="center"/>
                    <w:rPr>
                      <w:rFonts w:eastAsiaTheme="minorEastAsia"/>
                      <w:color w:val="auto"/>
                      <w:sz w:val="21"/>
                      <w:szCs w:val="21"/>
                    </w:rPr>
                  </w:pPr>
                </w:p>
              </w:tc>
              <w:tc>
                <w:tcPr>
                  <w:tcW w:w="389" w:type="pct"/>
                  <w:vMerge w:val="continue"/>
                  <w:tcBorders>
                    <w:tl2br w:val="nil"/>
                    <w:tr2bl w:val="nil"/>
                  </w:tcBorders>
                  <w:shd w:val="clear" w:color="auto" w:fill="auto"/>
                  <w:vAlign w:val="center"/>
                </w:tcPr>
                <w:p w14:paraId="0C800BD2">
                  <w:pPr>
                    <w:adjustRightInd w:val="0"/>
                    <w:snapToGrid w:val="0"/>
                    <w:ind w:firstLine="420"/>
                    <w:jc w:val="center"/>
                    <w:rPr>
                      <w:rFonts w:eastAsiaTheme="minorEastAsia"/>
                      <w:color w:val="auto"/>
                      <w:sz w:val="21"/>
                      <w:szCs w:val="21"/>
                    </w:rPr>
                  </w:pPr>
                </w:p>
              </w:tc>
              <w:tc>
                <w:tcPr>
                  <w:tcW w:w="387" w:type="pct"/>
                  <w:tcBorders>
                    <w:tl2br w:val="nil"/>
                    <w:tr2bl w:val="nil"/>
                  </w:tcBorders>
                  <w:shd w:val="clear" w:color="auto" w:fill="auto"/>
                  <w:vAlign w:val="center"/>
                </w:tcPr>
                <w:p w14:paraId="1FC032A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SS</w:t>
                  </w:r>
                </w:p>
              </w:tc>
              <w:tc>
                <w:tcPr>
                  <w:tcW w:w="625" w:type="pct"/>
                  <w:tcBorders>
                    <w:tl2br w:val="nil"/>
                    <w:tr2bl w:val="nil"/>
                  </w:tcBorders>
                  <w:shd w:val="clear" w:color="auto" w:fill="auto"/>
                  <w:vAlign w:val="center"/>
                </w:tcPr>
                <w:p w14:paraId="401D8E0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≤10</w:t>
                  </w:r>
                </w:p>
              </w:tc>
            </w:tr>
            <w:tr w14:paraId="4FDB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continue"/>
                  <w:tcBorders>
                    <w:tl2br w:val="nil"/>
                    <w:tr2bl w:val="nil"/>
                  </w:tcBorders>
                  <w:shd w:val="clear" w:color="auto" w:fill="auto"/>
                  <w:vAlign w:val="center"/>
                </w:tcPr>
                <w:p w14:paraId="0C19AABE">
                  <w:pPr>
                    <w:adjustRightInd w:val="0"/>
                    <w:snapToGrid w:val="0"/>
                    <w:ind w:firstLine="420"/>
                    <w:jc w:val="center"/>
                    <w:rPr>
                      <w:rFonts w:eastAsiaTheme="minorEastAsia"/>
                      <w:color w:val="auto"/>
                      <w:sz w:val="21"/>
                      <w:szCs w:val="21"/>
                    </w:rPr>
                  </w:pPr>
                </w:p>
              </w:tc>
              <w:tc>
                <w:tcPr>
                  <w:tcW w:w="465" w:type="pct"/>
                  <w:vMerge w:val="continue"/>
                  <w:tcBorders>
                    <w:tl2br w:val="nil"/>
                    <w:tr2bl w:val="nil"/>
                  </w:tcBorders>
                  <w:shd w:val="clear" w:color="auto" w:fill="auto"/>
                  <w:vAlign w:val="center"/>
                </w:tcPr>
                <w:p w14:paraId="13F81578">
                  <w:pPr>
                    <w:adjustRightInd w:val="0"/>
                    <w:snapToGrid w:val="0"/>
                    <w:ind w:firstLine="420"/>
                    <w:jc w:val="center"/>
                    <w:rPr>
                      <w:rFonts w:eastAsiaTheme="minorEastAsia"/>
                      <w:color w:val="auto"/>
                      <w:sz w:val="21"/>
                      <w:szCs w:val="21"/>
                    </w:rPr>
                  </w:pPr>
                </w:p>
              </w:tc>
              <w:tc>
                <w:tcPr>
                  <w:tcW w:w="933" w:type="pct"/>
                  <w:vMerge w:val="continue"/>
                  <w:tcBorders>
                    <w:tl2br w:val="nil"/>
                    <w:tr2bl w:val="nil"/>
                  </w:tcBorders>
                  <w:shd w:val="clear" w:color="auto" w:fill="auto"/>
                  <w:vAlign w:val="center"/>
                </w:tcPr>
                <w:p w14:paraId="73109477">
                  <w:pPr>
                    <w:adjustRightInd w:val="0"/>
                    <w:snapToGrid w:val="0"/>
                    <w:ind w:firstLine="420"/>
                    <w:jc w:val="center"/>
                    <w:rPr>
                      <w:rFonts w:eastAsiaTheme="minorEastAsia"/>
                      <w:color w:val="auto"/>
                      <w:sz w:val="21"/>
                      <w:szCs w:val="21"/>
                    </w:rPr>
                  </w:pPr>
                </w:p>
              </w:tc>
              <w:tc>
                <w:tcPr>
                  <w:tcW w:w="884" w:type="pct"/>
                  <w:vMerge w:val="continue"/>
                  <w:tcBorders>
                    <w:tl2br w:val="nil"/>
                    <w:tr2bl w:val="nil"/>
                  </w:tcBorders>
                  <w:shd w:val="clear" w:color="auto" w:fill="auto"/>
                  <w:vAlign w:val="center"/>
                </w:tcPr>
                <w:p w14:paraId="4858B617">
                  <w:pPr>
                    <w:adjustRightInd w:val="0"/>
                    <w:snapToGrid w:val="0"/>
                    <w:ind w:firstLine="420"/>
                    <w:jc w:val="center"/>
                    <w:rPr>
                      <w:rFonts w:eastAsiaTheme="minorEastAsia"/>
                      <w:color w:val="auto"/>
                      <w:sz w:val="21"/>
                      <w:szCs w:val="21"/>
                    </w:rPr>
                  </w:pPr>
                </w:p>
              </w:tc>
              <w:tc>
                <w:tcPr>
                  <w:tcW w:w="413" w:type="pct"/>
                  <w:vMerge w:val="continue"/>
                  <w:tcBorders>
                    <w:tl2br w:val="nil"/>
                    <w:tr2bl w:val="nil"/>
                  </w:tcBorders>
                  <w:shd w:val="clear" w:color="auto" w:fill="auto"/>
                  <w:vAlign w:val="center"/>
                </w:tcPr>
                <w:p w14:paraId="1716CAF4">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33C8D977">
                  <w:pPr>
                    <w:adjustRightInd w:val="0"/>
                    <w:snapToGrid w:val="0"/>
                    <w:ind w:firstLine="420"/>
                    <w:jc w:val="center"/>
                    <w:rPr>
                      <w:rFonts w:eastAsiaTheme="minorEastAsia"/>
                      <w:color w:val="auto"/>
                      <w:sz w:val="21"/>
                      <w:szCs w:val="21"/>
                    </w:rPr>
                  </w:pPr>
                </w:p>
              </w:tc>
              <w:tc>
                <w:tcPr>
                  <w:tcW w:w="318" w:type="pct"/>
                  <w:vMerge w:val="continue"/>
                  <w:tcBorders>
                    <w:tl2br w:val="nil"/>
                    <w:tr2bl w:val="nil"/>
                  </w:tcBorders>
                  <w:shd w:val="clear" w:color="auto" w:fill="auto"/>
                  <w:vAlign w:val="center"/>
                </w:tcPr>
                <w:p w14:paraId="023C2298">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3B5C5002">
                  <w:pPr>
                    <w:adjustRightInd w:val="0"/>
                    <w:snapToGrid w:val="0"/>
                    <w:ind w:firstLine="420"/>
                    <w:jc w:val="center"/>
                    <w:rPr>
                      <w:rFonts w:eastAsiaTheme="minorEastAsia"/>
                      <w:color w:val="auto"/>
                      <w:sz w:val="21"/>
                      <w:szCs w:val="21"/>
                    </w:rPr>
                  </w:pPr>
                </w:p>
              </w:tc>
              <w:tc>
                <w:tcPr>
                  <w:tcW w:w="389" w:type="pct"/>
                  <w:vMerge w:val="continue"/>
                  <w:tcBorders>
                    <w:tl2br w:val="nil"/>
                    <w:tr2bl w:val="nil"/>
                  </w:tcBorders>
                  <w:shd w:val="clear" w:color="auto" w:fill="auto"/>
                  <w:vAlign w:val="center"/>
                </w:tcPr>
                <w:p w14:paraId="5CBC806E">
                  <w:pPr>
                    <w:adjustRightInd w:val="0"/>
                    <w:snapToGrid w:val="0"/>
                    <w:ind w:firstLine="420"/>
                    <w:jc w:val="center"/>
                    <w:rPr>
                      <w:rFonts w:eastAsiaTheme="minorEastAsia"/>
                      <w:color w:val="auto"/>
                      <w:sz w:val="21"/>
                      <w:szCs w:val="21"/>
                    </w:rPr>
                  </w:pPr>
                </w:p>
              </w:tc>
              <w:tc>
                <w:tcPr>
                  <w:tcW w:w="387" w:type="pct"/>
                  <w:tcBorders>
                    <w:tl2br w:val="nil"/>
                    <w:tr2bl w:val="nil"/>
                  </w:tcBorders>
                  <w:shd w:val="clear" w:color="auto" w:fill="auto"/>
                  <w:vAlign w:val="center"/>
                </w:tcPr>
                <w:p w14:paraId="2C62402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氨氮</w:t>
                  </w:r>
                </w:p>
              </w:tc>
              <w:tc>
                <w:tcPr>
                  <w:tcW w:w="625" w:type="pct"/>
                  <w:tcBorders>
                    <w:tl2br w:val="nil"/>
                    <w:tr2bl w:val="nil"/>
                  </w:tcBorders>
                  <w:shd w:val="clear" w:color="auto" w:fill="auto"/>
                  <w:vAlign w:val="center"/>
                </w:tcPr>
                <w:p w14:paraId="078901D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≤5（8）</w:t>
                  </w:r>
                </w:p>
              </w:tc>
            </w:tr>
            <w:tr w14:paraId="420A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continue"/>
                  <w:tcBorders>
                    <w:tl2br w:val="nil"/>
                    <w:tr2bl w:val="nil"/>
                  </w:tcBorders>
                  <w:shd w:val="clear" w:color="auto" w:fill="auto"/>
                  <w:vAlign w:val="center"/>
                </w:tcPr>
                <w:p w14:paraId="181851B3">
                  <w:pPr>
                    <w:adjustRightInd w:val="0"/>
                    <w:snapToGrid w:val="0"/>
                    <w:ind w:firstLine="420"/>
                    <w:jc w:val="center"/>
                    <w:rPr>
                      <w:rFonts w:eastAsiaTheme="minorEastAsia"/>
                      <w:color w:val="auto"/>
                      <w:sz w:val="21"/>
                      <w:szCs w:val="21"/>
                    </w:rPr>
                  </w:pPr>
                </w:p>
              </w:tc>
              <w:tc>
                <w:tcPr>
                  <w:tcW w:w="465" w:type="pct"/>
                  <w:vMerge w:val="continue"/>
                  <w:tcBorders>
                    <w:tl2br w:val="nil"/>
                    <w:tr2bl w:val="nil"/>
                  </w:tcBorders>
                  <w:shd w:val="clear" w:color="auto" w:fill="auto"/>
                  <w:vAlign w:val="center"/>
                </w:tcPr>
                <w:p w14:paraId="1626422E">
                  <w:pPr>
                    <w:adjustRightInd w:val="0"/>
                    <w:snapToGrid w:val="0"/>
                    <w:ind w:firstLine="420"/>
                    <w:jc w:val="center"/>
                    <w:rPr>
                      <w:rFonts w:eastAsiaTheme="minorEastAsia"/>
                      <w:color w:val="auto"/>
                      <w:sz w:val="21"/>
                      <w:szCs w:val="21"/>
                    </w:rPr>
                  </w:pPr>
                </w:p>
              </w:tc>
              <w:tc>
                <w:tcPr>
                  <w:tcW w:w="933" w:type="pct"/>
                  <w:vMerge w:val="continue"/>
                  <w:tcBorders>
                    <w:tl2br w:val="nil"/>
                    <w:tr2bl w:val="nil"/>
                  </w:tcBorders>
                  <w:shd w:val="clear" w:color="auto" w:fill="auto"/>
                  <w:vAlign w:val="center"/>
                </w:tcPr>
                <w:p w14:paraId="5F1818A3">
                  <w:pPr>
                    <w:adjustRightInd w:val="0"/>
                    <w:snapToGrid w:val="0"/>
                    <w:ind w:firstLine="420"/>
                    <w:jc w:val="center"/>
                    <w:rPr>
                      <w:rFonts w:eastAsiaTheme="minorEastAsia"/>
                      <w:color w:val="auto"/>
                      <w:sz w:val="21"/>
                      <w:szCs w:val="21"/>
                    </w:rPr>
                  </w:pPr>
                </w:p>
              </w:tc>
              <w:tc>
                <w:tcPr>
                  <w:tcW w:w="884" w:type="pct"/>
                  <w:vMerge w:val="continue"/>
                  <w:tcBorders>
                    <w:tl2br w:val="nil"/>
                    <w:tr2bl w:val="nil"/>
                  </w:tcBorders>
                  <w:shd w:val="clear" w:color="auto" w:fill="auto"/>
                  <w:vAlign w:val="center"/>
                </w:tcPr>
                <w:p w14:paraId="228898DC">
                  <w:pPr>
                    <w:adjustRightInd w:val="0"/>
                    <w:snapToGrid w:val="0"/>
                    <w:ind w:firstLine="420"/>
                    <w:jc w:val="center"/>
                    <w:rPr>
                      <w:rFonts w:eastAsiaTheme="minorEastAsia"/>
                      <w:color w:val="auto"/>
                      <w:sz w:val="21"/>
                      <w:szCs w:val="21"/>
                    </w:rPr>
                  </w:pPr>
                </w:p>
              </w:tc>
              <w:tc>
                <w:tcPr>
                  <w:tcW w:w="413" w:type="pct"/>
                  <w:vMerge w:val="continue"/>
                  <w:tcBorders>
                    <w:tl2br w:val="nil"/>
                    <w:tr2bl w:val="nil"/>
                  </w:tcBorders>
                  <w:shd w:val="clear" w:color="auto" w:fill="auto"/>
                  <w:vAlign w:val="center"/>
                </w:tcPr>
                <w:p w14:paraId="1C500EEF">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420863A4">
                  <w:pPr>
                    <w:adjustRightInd w:val="0"/>
                    <w:snapToGrid w:val="0"/>
                    <w:ind w:firstLine="420"/>
                    <w:jc w:val="center"/>
                    <w:rPr>
                      <w:rFonts w:eastAsiaTheme="minorEastAsia"/>
                      <w:color w:val="auto"/>
                      <w:sz w:val="21"/>
                      <w:szCs w:val="21"/>
                    </w:rPr>
                  </w:pPr>
                </w:p>
              </w:tc>
              <w:tc>
                <w:tcPr>
                  <w:tcW w:w="318" w:type="pct"/>
                  <w:vMerge w:val="continue"/>
                  <w:tcBorders>
                    <w:tl2br w:val="nil"/>
                    <w:tr2bl w:val="nil"/>
                  </w:tcBorders>
                  <w:shd w:val="clear" w:color="auto" w:fill="auto"/>
                  <w:vAlign w:val="center"/>
                </w:tcPr>
                <w:p w14:paraId="5D22F9D3">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3BCA8E1E">
                  <w:pPr>
                    <w:adjustRightInd w:val="0"/>
                    <w:snapToGrid w:val="0"/>
                    <w:ind w:firstLine="420"/>
                    <w:jc w:val="center"/>
                    <w:rPr>
                      <w:rFonts w:eastAsiaTheme="minorEastAsia"/>
                      <w:color w:val="auto"/>
                      <w:sz w:val="21"/>
                      <w:szCs w:val="21"/>
                    </w:rPr>
                  </w:pPr>
                </w:p>
              </w:tc>
              <w:tc>
                <w:tcPr>
                  <w:tcW w:w="389" w:type="pct"/>
                  <w:vMerge w:val="continue"/>
                  <w:tcBorders>
                    <w:tl2br w:val="nil"/>
                    <w:tr2bl w:val="nil"/>
                  </w:tcBorders>
                  <w:shd w:val="clear" w:color="auto" w:fill="auto"/>
                  <w:vAlign w:val="center"/>
                </w:tcPr>
                <w:p w14:paraId="277F8B52">
                  <w:pPr>
                    <w:adjustRightInd w:val="0"/>
                    <w:snapToGrid w:val="0"/>
                    <w:ind w:firstLine="420"/>
                    <w:jc w:val="center"/>
                    <w:rPr>
                      <w:rFonts w:eastAsiaTheme="minorEastAsia"/>
                      <w:color w:val="auto"/>
                      <w:sz w:val="21"/>
                      <w:szCs w:val="21"/>
                    </w:rPr>
                  </w:pPr>
                </w:p>
              </w:tc>
              <w:tc>
                <w:tcPr>
                  <w:tcW w:w="387" w:type="pct"/>
                  <w:tcBorders>
                    <w:tl2br w:val="nil"/>
                    <w:tr2bl w:val="nil"/>
                  </w:tcBorders>
                  <w:shd w:val="clear" w:color="auto" w:fill="auto"/>
                  <w:vAlign w:val="center"/>
                </w:tcPr>
                <w:p w14:paraId="09DECA3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总氮</w:t>
                  </w:r>
                </w:p>
              </w:tc>
              <w:tc>
                <w:tcPr>
                  <w:tcW w:w="625" w:type="pct"/>
                  <w:tcBorders>
                    <w:tl2br w:val="nil"/>
                    <w:tr2bl w:val="nil"/>
                  </w:tcBorders>
                  <w:shd w:val="clear" w:color="auto" w:fill="auto"/>
                  <w:vAlign w:val="center"/>
                </w:tcPr>
                <w:p w14:paraId="1D682E3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≤15</w:t>
                  </w:r>
                </w:p>
              </w:tc>
            </w:tr>
            <w:tr w14:paraId="15D9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continue"/>
                  <w:tcBorders>
                    <w:tl2br w:val="nil"/>
                    <w:tr2bl w:val="nil"/>
                  </w:tcBorders>
                  <w:shd w:val="clear" w:color="auto" w:fill="auto"/>
                  <w:vAlign w:val="center"/>
                </w:tcPr>
                <w:p w14:paraId="698DF7F6">
                  <w:pPr>
                    <w:adjustRightInd w:val="0"/>
                    <w:snapToGrid w:val="0"/>
                    <w:ind w:firstLine="420"/>
                    <w:jc w:val="center"/>
                    <w:rPr>
                      <w:rFonts w:eastAsiaTheme="minorEastAsia"/>
                      <w:color w:val="auto"/>
                      <w:sz w:val="21"/>
                      <w:szCs w:val="21"/>
                    </w:rPr>
                  </w:pPr>
                </w:p>
              </w:tc>
              <w:tc>
                <w:tcPr>
                  <w:tcW w:w="465" w:type="pct"/>
                  <w:vMerge w:val="continue"/>
                  <w:tcBorders>
                    <w:tl2br w:val="nil"/>
                    <w:tr2bl w:val="nil"/>
                  </w:tcBorders>
                  <w:shd w:val="clear" w:color="auto" w:fill="auto"/>
                  <w:vAlign w:val="center"/>
                </w:tcPr>
                <w:p w14:paraId="2C8F84E4">
                  <w:pPr>
                    <w:adjustRightInd w:val="0"/>
                    <w:snapToGrid w:val="0"/>
                    <w:ind w:firstLine="420"/>
                    <w:jc w:val="center"/>
                    <w:rPr>
                      <w:rFonts w:eastAsiaTheme="minorEastAsia"/>
                      <w:color w:val="auto"/>
                      <w:sz w:val="21"/>
                      <w:szCs w:val="21"/>
                    </w:rPr>
                  </w:pPr>
                </w:p>
              </w:tc>
              <w:tc>
                <w:tcPr>
                  <w:tcW w:w="933" w:type="pct"/>
                  <w:vMerge w:val="continue"/>
                  <w:tcBorders>
                    <w:tl2br w:val="nil"/>
                    <w:tr2bl w:val="nil"/>
                  </w:tcBorders>
                  <w:shd w:val="clear" w:color="auto" w:fill="auto"/>
                  <w:vAlign w:val="center"/>
                </w:tcPr>
                <w:p w14:paraId="3EDB3D12">
                  <w:pPr>
                    <w:adjustRightInd w:val="0"/>
                    <w:snapToGrid w:val="0"/>
                    <w:ind w:firstLine="420"/>
                    <w:jc w:val="center"/>
                    <w:rPr>
                      <w:rFonts w:eastAsiaTheme="minorEastAsia"/>
                      <w:color w:val="auto"/>
                      <w:sz w:val="21"/>
                      <w:szCs w:val="21"/>
                    </w:rPr>
                  </w:pPr>
                </w:p>
              </w:tc>
              <w:tc>
                <w:tcPr>
                  <w:tcW w:w="884" w:type="pct"/>
                  <w:vMerge w:val="continue"/>
                  <w:tcBorders>
                    <w:tl2br w:val="nil"/>
                    <w:tr2bl w:val="nil"/>
                  </w:tcBorders>
                  <w:shd w:val="clear" w:color="auto" w:fill="auto"/>
                  <w:vAlign w:val="center"/>
                </w:tcPr>
                <w:p w14:paraId="75A35EB4">
                  <w:pPr>
                    <w:adjustRightInd w:val="0"/>
                    <w:snapToGrid w:val="0"/>
                    <w:ind w:firstLine="420"/>
                    <w:jc w:val="center"/>
                    <w:rPr>
                      <w:rFonts w:eastAsiaTheme="minorEastAsia"/>
                      <w:color w:val="auto"/>
                      <w:sz w:val="21"/>
                      <w:szCs w:val="21"/>
                    </w:rPr>
                  </w:pPr>
                </w:p>
              </w:tc>
              <w:tc>
                <w:tcPr>
                  <w:tcW w:w="413" w:type="pct"/>
                  <w:vMerge w:val="continue"/>
                  <w:tcBorders>
                    <w:tl2br w:val="nil"/>
                    <w:tr2bl w:val="nil"/>
                  </w:tcBorders>
                  <w:shd w:val="clear" w:color="auto" w:fill="auto"/>
                  <w:vAlign w:val="center"/>
                </w:tcPr>
                <w:p w14:paraId="6979E30E">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541652EF">
                  <w:pPr>
                    <w:adjustRightInd w:val="0"/>
                    <w:snapToGrid w:val="0"/>
                    <w:ind w:firstLine="420"/>
                    <w:jc w:val="center"/>
                    <w:rPr>
                      <w:rFonts w:eastAsiaTheme="minorEastAsia"/>
                      <w:color w:val="auto"/>
                      <w:sz w:val="21"/>
                      <w:szCs w:val="21"/>
                    </w:rPr>
                  </w:pPr>
                </w:p>
              </w:tc>
              <w:tc>
                <w:tcPr>
                  <w:tcW w:w="318" w:type="pct"/>
                  <w:vMerge w:val="continue"/>
                  <w:tcBorders>
                    <w:tl2br w:val="nil"/>
                    <w:tr2bl w:val="nil"/>
                  </w:tcBorders>
                  <w:shd w:val="clear" w:color="auto" w:fill="auto"/>
                  <w:vAlign w:val="center"/>
                </w:tcPr>
                <w:p w14:paraId="5B200FC9">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25F6B859">
                  <w:pPr>
                    <w:adjustRightInd w:val="0"/>
                    <w:snapToGrid w:val="0"/>
                    <w:ind w:firstLine="420"/>
                    <w:jc w:val="center"/>
                    <w:rPr>
                      <w:rFonts w:eastAsiaTheme="minorEastAsia"/>
                      <w:color w:val="auto"/>
                      <w:sz w:val="21"/>
                      <w:szCs w:val="21"/>
                    </w:rPr>
                  </w:pPr>
                </w:p>
              </w:tc>
              <w:tc>
                <w:tcPr>
                  <w:tcW w:w="389" w:type="pct"/>
                  <w:vMerge w:val="continue"/>
                  <w:tcBorders>
                    <w:tl2br w:val="nil"/>
                    <w:tr2bl w:val="nil"/>
                  </w:tcBorders>
                  <w:shd w:val="clear" w:color="auto" w:fill="auto"/>
                  <w:vAlign w:val="center"/>
                </w:tcPr>
                <w:p w14:paraId="30FD2BC1">
                  <w:pPr>
                    <w:adjustRightInd w:val="0"/>
                    <w:snapToGrid w:val="0"/>
                    <w:ind w:firstLine="420"/>
                    <w:jc w:val="center"/>
                    <w:rPr>
                      <w:rFonts w:eastAsiaTheme="minorEastAsia"/>
                      <w:color w:val="auto"/>
                      <w:sz w:val="21"/>
                      <w:szCs w:val="21"/>
                    </w:rPr>
                  </w:pPr>
                </w:p>
              </w:tc>
              <w:tc>
                <w:tcPr>
                  <w:tcW w:w="387" w:type="pct"/>
                  <w:tcBorders>
                    <w:tl2br w:val="nil"/>
                    <w:tr2bl w:val="nil"/>
                  </w:tcBorders>
                  <w:shd w:val="clear" w:color="auto" w:fill="auto"/>
                  <w:vAlign w:val="center"/>
                </w:tcPr>
                <w:p w14:paraId="2447B38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总磷</w:t>
                  </w:r>
                </w:p>
              </w:tc>
              <w:tc>
                <w:tcPr>
                  <w:tcW w:w="625" w:type="pct"/>
                  <w:tcBorders>
                    <w:tl2br w:val="nil"/>
                    <w:tr2bl w:val="nil"/>
                  </w:tcBorders>
                  <w:shd w:val="clear" w:color="auto" w:fill="auto"/>
                  <w:vAlign w:val="center"/>
                </w:tcPr>
                <w:p w14:paraId="5FC479C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≤0.5</w:t>
                  </w:r>
                </w:p>
              </w:tc>
            </w:tr>
            <w:tr w14:paraId="1EA1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94" w:type="pct"/>
                  <w:vMerge w:val="continue"/>
                  <w:tcBorders>
                    <w:tl2br w:val="nil"/>
                    <w:tr2bl w:val="nil"/>
                  </w:tcBorders>
                  <w:shd w:val="clear" w:color="auto" w:fill="auto"/>
                  <w:vAlign w:val="center"/>
                </w:tcPr>
                <w:p w14:paraId="4DDD65DA">
                  <w:pPr>
                    <w:adjustRightInd w:val="0"/>
                    <w:snapToGrid w:val="0"/>
                    <w:ind w:firstLine="420"/>
                    <w:jc w:val="center"/>
                    <w:rPr>
                      <w:rFonts w:eastAsiaTheme="minorEastAsia"/>
                      <w:color w:val="auto"/>
                      <w:sz w:val="21"/>
                      <w:szCs w:val="21"/>
                    </w:rPr>
                  </w:pPr>
                </w:p>
              </w:tc>
              <w:tc>
                <w:tcPr>
                  <w:tcW w:w="465" w:type="pct"/>
                  <w:vMerge w:val="continue"/>
                  <w:tcBorders>
                    <w:tl2br w:val="nil"/>
                    <w:tr2bl w:val="nil"/>
                  </w:tcBorders>
                  <w:shd w:val="clear" w:color="auto" w:fill="auto"/>
                  <w:vAlign w:val="center"/>
                </w:tcPr>
                <w:p w14:paraId="7B4C64E4">
                  <w:pPr>
                    <w:adjustRightInd w:val="0"/>
                    <w:snapToGrid w:val="0"/>
                    <w:ind w:firstLine="420"/>
                    <w:jc w:val="center"/>
                    <w:rPr>
                      <w:rFonts w:eastAsiaTheme="minorEastAsia"/>
                      <w:color w:val="auto"/>
                      <w:sz w:val="21"/>
                      <w:szCs w:val="21"/>
                    </w:rPr>
                  </w:pPr>
                </w:p>
              </w:tc>
              <w:tc>
                <w:tcPr>
                  <w:tcW w:w="933" w:type="pct"/>
                  <w:vMerge w:val="continue"/>
                  <w:tcBorders>
                    <w:tl2br w:val="nil"/>
                    <w:tr2bl w:val="nil"/>
                  </w:tcBorders>
                  <w:shd w:val="clear" w:color="auto" w:fill="auto"/>
                  <w:vAlign w:val="center"/>
                </w:tcPr>
                <w:p w14:paraId="01B57ECE">
                  <w:pPr>
                    <w:adjustRightInd w:val="0"/>
                    <w:snapToGrid w:val="0"/>
                    <w:ind w:firstLine="420"/>
                    <w:jc w:val="center"/>
                    <w:rPr>
                      <w:rFonts w:eastAsiaTheme="minorEastAsia"/>
                      <w:color w:val="auto"/>
                      <w:sz w:val="21"/>
                      <w:szCs w:val="21"/>
                    </w:rPr>
                  </w:pPr>
                </w:p>
              </w:tc>
              <w:tc>
                <w:tcPr>
                  <w:tcW w:w="884" w:type="pct"/>
                  <w:vMerge w:val="continue"/>
                  <w:tcBorders>
                    <w:tl2br w:val="nil"/>
                    <w:tr2bl w:val="nil"/>
                  </w:tcBorders>
                  <w:shd w:val="clear" w:color="auto" w:fill="auto"/>
                  <w:vAlign w:val="center"/>
                </w:tcPr>
                <w:p w14:paraId="28A465BC">
                  <w:pPr>
                    <w:adjustRightInd w:val="0"/>
                    <w:snapToGrid w:val="0"/>
                    <w:ind w:firstLine="420"/>
                    <w:jc w:val="center"/>
                    <w:rPr>
                      <w:rFonts w:eastAsiaTheme="minorEastAsia"/>
                      <w:color w:val="auto"/>
                      <w:sz w:val="21"/>
                      <w:szCs w:val="21"/>
                    </w:rPr>
                  </w:pPr>
                </w:p>
              </w:tc>
              <w:tc>
                <w:tcPr>
                  <w:tcW w:w="413" w:type="pct"/>
                  <w:vMerge w:val="continue"/>
                  <w:tcBorders>
                    <w:tl2br w:val="nil"/>
                    <w:tr2bl w:val="nil"/>
                  </w:tcBorders>
                  <w:shd w:val="clear" w:color="auto" w:fill="auto"/>
                  <w:vAlign w:val="center"/>
                </w:tcPr>
                <w:p w14:paraId="4E5C56C8">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6482F1E7">
                  <w:pPr>
                    <w:adjustRightInd w:val="0"/>
                    <w:snapToGrid w:val="0"/>
                    <w:ind w:firstLine="420"/>
                    <w:jc w:val="center"/>
                    <w:rPr>
                      <w:rFonts w:eastAsiaTheme="minorEastAsia"/>
                      <w:color w:val="auto"/>
                      <w:sz w:val="21"/>
                      <w:szCs w:val="21"/>
                    </w:rPr>
                  </w:pPr>
                </w:p>
              </w:tc>
              <w:tc>
                <w:tcPr>
                  <w:tcW w:w="318" w:type="pct"/>
                  <w:vMerge w:val="continue"/>
                  <w:tcBorders>
                    <w:tl2br w:val="nil"/>
                    <w:tr2bl w:val="nil"/>
                  </w:tcBorders>
                  <w:shd w:val="clear" w:color="auto" w:fill="auto"/>
                  <w:vAlign w:val="center"/>
                </w:tcPr>
                <w:p w14:paraId="675AF989">
                  <w:pPr>
                    <w:adjustRightInd w:val="0"/>
                    <w:snapToGrid w:val="0"/>
                    <w:ind w:firstLine="420"/>
                    <w:jc w:val="center"/>
                    <w:rPr>
                      <w:rFonts w:eastAsiaTheme="minorEastAsia"/>
                      <w:color w:val="auto"/>
                      <w:sz w:val="21"/>
                      <w:szCs w:val="21"/>
                    </w:rPr>
                  </w:pPr>
                </w:p>
              </w:tc>
              <w:tc>
                <w:tcPr>
                  <w:tcW w:w="194" w:type="pct"/>
                  <w:vMerge w:val="continue"/>
                  <w:tcBorders>
                    <w:tl2br w:val="nil"/>
                    <w:tr2bl w:val="nil"/>
                  </w:tcBorders>
                  <w:shd w:val="clear" w:color="auto" w:fill="auto"/>
                  <w:vAlign w:val="center"/>
                </w:tcPr>
                <w:p w14:paraId="4FBA6379">
                  <w:pPr>
                    <w:adjustRightInd w:val="0"/>
                    <w:snapToGrid w:val="0"/>
                    <w:ind w:firstLine="420"/>
                    <w:jc w:val="center"/>
                    <w:rPr>
                      <w:rFonts w:eastAsiaTheme="minorEastAsia"/>
                      <w:color w:val="auto"/>
                      <w:sz w:val="21"/>
                      <w:szCs w:val="21"/>
                    </w:rPr>
                  </w:pPr>
                </w:p>
              </w:tc>
              <w:tc>
                <w:tcPr>
                  <w:tcW w:w="389" w:type="pct"/>
                  <w:vMerge w:val="continue"/>
                  <w:tcBorders>
                    <w:tl2br w:val="nil"/>
                    <w:tr2bl w:val="nil"/>
                  </w:tcBorders>
                  <w:shd w:val="clear" w:color="auto" w:fill="auto"/>
                  <w:vAlign w:val="center"/>
                </w:tcPr>
                <w:p w14:paraId="0C4B3A8C">
                  <w:pPr>
                    <w:adjustRightInd w:val="0"/>
                    <w:snapToGrid w:val="0"/>
                    <w:ind w:firstLine="420"/>
                    <w:jc w:val="center"/>
                    <w:rPr>
                      <w:rFonts w:eastAsiaTheme="minorEastAsia"/>
                      <w:color w:val="auto"/>
                      <w:sz w:val="21"/>
                      <w:szCs w:val="21"/>
                    </w:rPr>
                  </w:pPr>
                </w:p>
              </w:tc>
              <w:tc>
                <w:tcPr>
                  <w:tcW w:w="387" w:type="pct"/>
                  <w:tcBorders>
                    <w:tl2br w:val="nil"/>
                    <w:tr2bl w:val="nil"/>
                  </w:tcBorders>
                  <w:shd w:val="clear" w:color="auto" w:fill="auto"/>
                  <w:vAlign w:val="center"/>
                </w:tcPr>
                <w:p w14:paraId="42B7FD2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石油类</w:t>
                  </w:r>
                </w:p>
              </w:tc>
              <w:tc>
                <w:tcPr>
                  <w:tcW w:w="625" w:type="pct"/>
                  <w:tcBorders>
                    <w:tl2br w:val="nil"/>
                    <w:tr2bl w:val="nil"/>
                  </w:tcBorders>
                  <w:shd w:val="clear" w:color="auto" w:fill="auto"/>
                  <w:vAlign w:val="center"/>
                </w:tcPr>
                <w:p w14:paraId="1238046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w:t>
                  </w:r>
                  <w:r>
                    <w:rPr>
                      <w:rFonts w:hint="eastAsia" w:eastAsiaTheme="minorEastAsia"/>
                      <w:color w:val="auto"/>
                      <w:sz w:val="21"/>
                      <w:szCs w:val="21"/>
                      <w:lang w:bidi="ar"/>
                    </w:rPr>
                    <w:t>1</w:t>
                  </w:r>
                </w:p>
              </w:tc>
            </w:tr>
          </w:tbl>
          <w:p w14:paraId="5E565371">
            <w:pPr>
              <w:tabs>
                <w:tab w:val="left" w:pos="1680"/>
              </w:tabs>
              <w:adjustRightInd w:val="0"/>
              <w:snapToGrid w:val="0"/>
              <w:spacing w:line="240" w:lineRule="auto"/>
              <w:ind w:firstLine="0" w:firstLineChars="0"/>
              <w:rPr>
                <w:rFonts w:eastAsiaTheme="minorEastAsia"/>
                <w:b/>
                <w:bCs/>
                <w:color w:val="auto"/>
                <w:sz w:val="21"/>
                <w:szCs w:val="21"/>
              </w:rPr>
            </w:pPr>
            <w:r>
              <w:rPr>
                <w:rFonts w:eastAsiaTheme="minorEastAsia"/>
                <w:b/>
                <w:bCs/>
                <w:color w:val="auto"/>
                <w:sz w:val="21"/>
                <w:szCs w:val="21"/>
                <w:lang w:bidi="ar"/>
              </w:rPr>
              <w:t>注*：括号外数值为水温&gt;12℃时的控制指标，括号内数值为水温≤12℃时的控制指标。</w:t>
            </w:r>
          </w:p>
          <w:p w14:paraId="15EF3EC8">
            <w:pPr>
              <w:tabs>
                <w:tab w:val="left" w:pos="1680"/>
              </w:tabs>
              <w:adjustRightInd w:val="0"/>
              <w:snapToGrid w:val="0"/>
              <w:spacing w:line="360" w:lineRule="auto"/>
              <w:ind w:firstLine="482"/>
              <w:rPr>
                <w:b/>
                <w:bCs/>
                <w:color w:val="auto"/>
                <w:sz w:val="21"/>
                <w:szCs w:val="21"/>
              </w:rPr>
            </w:pPr>
            <w:r>
              <w:rPr>
                <w:rFonts w:eastAsiaTheme="minorEastAsia"/>
                <w:b/>
                <w:bCs/>
                <w:color w:val="auto"/>
              </w:rPr>
              <w:t>6、废水污染物排放信息</w:t>
            </w:r>
          </w:p>
          <w:p w14:paraId="4DCB61B5">
            <w:pPr>
              <w:tabs>
                <w:tab w:val="left" w:pos="1680"/>
              </w:tabs>
              <w:adjustRightInd w:val="0"/>
              <w:snapToGrid w:val="0"/>
              <w:spacing w:line="240" w:lineRule="auto"/>
              <w:ind w:firstLine="0" w:firstLineChars="0"/>
              <w:jc w:val="center"/>
              <w:rPr>
                <w:rFonts w:eastAsiaTheme="minorEastAsia"/>
                <w:b/>
                <w:bCs/>
                <w:color w:val="auto"/>
              </w:rPr>
            </w:pPr>
            <w:r>
              <w:rPr>
                <w:b/>
                <w:bCs/>
                <w:color w:val="auto"/>
                <w:sz w:val="21"/>
                <w:szCs w:val="21"/>
              </w:rPr>
              <w:t>表4-17 本项目废水污染物排放信息表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9"/>
              <w:gridCol w:w="959"/>
              <w:gridCol w:w="1215"/>
              <w:gridCol w:w="1121"/>
              <w:gridCol w:w="1324"/>
              <w:gridCol w:w="1642"/>
              <w:gridCol w:w="1535"/>
            </w:tblGrid>
            <w:tr w14:paraId="003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46" w:type="pct"/>
                  <w:tcBorders>
                    <w:tl2br w:val="nil"/>
                    <w:tr2bl w:val="nil"/>
                  </w:tcBorders>
                  <w:shd w:val="clear" w:color="auto" w:fill="auto"/>
                  <w:vAlign w:val="center"/>
                </w:tcPr>
                <w:p w14:paraId="3300ED8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序号</w:t>
                  </w:r>
                </w:p>
              </w:tc>
              <w:tc>
                <w:tcPr>
                  <w:tcW w:w="573" w:type="pct"/>
                  <w:tcBorders>
                    <w:tl2br w:val="nil"/>
                    <w:tr2bl w:val="nil"/>
                  </w:tcBorders>
                  <w:shd w:val="clear" w:color="auto" w:fill="auto"/>
                  <w:vAlign w:val="center"/>
                </w:tcPr>
                <w:p w14:paraId="4D027AAF">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排放口编号</w:t>
                  </w:r>
                </w:p>
              </w:tc>
              <w:tc>
                <w:tcPr>
                  <w:tcW w:w="725" w:type="pct"/>
                  <w:tcBorders>
                    <w:tl2br w:val="nil"/>
                    <w:tr2bl w:val="nil"/>
                  </w:tcBorders>
                  <w:shd w:val="clear" w:color="auto" w:fill="auto"/>
                  <w:vAlign w:val="center"/>
                </w:tcPr>
                <w:p w14:paraId="6650BD0A">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废水排放量/（万t/a）</w:t>
                  </w:r>
                </w:p>
              </w:tc>
              <w:tc>
                <w:tcPr>
                  <w:tcW w:w="669" w:type="pct"/>
                  <w:tcBorders>
                    <w:tl2br w:val="nil"/>
                    <w:tr2bl w:val="nil"/>
                  </w:tcBorders>
                  <w:shd w:val="clear" w:color="auto" w:fill="auto"/>
                  <w:vAlign w:val="center"/>
                </w:tcPr>
                <w:p w14:paraId="40990069">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污染物种类</w:t>
                  </w:r>
                </w:p>
              </w:tc>
              <w:tc>
                <w:tcPr>
                  <w:tcW w:w="790" w:type="pct"/>
                  <w:tcBorders>
                    <w:tl2br w:val="nil"/>
                    <w:tr2bl w:val="nil"/>
                  </w:tcBorders>
                  <w:shd w:val="clear" w:color="auto" w:fill="auto"/>
                  <w:vAlign w:val="center"/>
                </w:tcPr>
                <w:p w14:paraId="4AA979D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排放浓度/（mg/L）</w:t>
                  </w:r>
                </w:p>
              </w:tc>
              <w:tc>
                <w:tcPr>
                  <w:tcW w:w="979" w:type="pct"/>
                  <w:tcBorders>
                    <w:tl2br w:val="nil"/>
                    <w:tr2bl w:val="nil"/>
                  </w:tcBorders>
                  <w:shd w:val="clear" w:color="auto" w:fill="auto"/>
                  <w:vAlign w:val="center"/>
                </w:tcPr>
                <w:p w14:paraId="18FCCB2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日排放量/（t/d）</w:t>
                  </w:r>
                </w:p>
              </w:tc>
              <w:tc>
                <w:tcPr>
                  <w:tcW w:w="916" w:type="pct"/>
                  <w:tcBorders>
                    <w:tl2br w:val="nil"/>
                    <w:tr2bl w:val="nil"/>
                  </w:tcBorders>
                  <w:shd w:val="clear" w:color="auto" w:fill="auto"/>
                  <w:vAlign w:val="center"/>
                </w:tcPr>
                <w:p w14:paraId="42B0729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年排放量/（t/a）</w:t>
                  </w:r>
                </w:p>
              </w:tc>
            </w:tr>
            <w:tr w14:paraId="7338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46" w:type="pct"/>
                  <w:vMerge w:val="restart"/>
                  <w:tcBorders>
                    <w:tl2br w:val="nil"/>
                    <w:tr2bl w:val="nil"/>
                  </w:tcBorders>
                  <w:shd w:val="clear" w:color="auto" w:fill="auto"/>
                  <w:vAlign w:val="center"/>
                </w:tcPr>
                <w:p w14:paraId="6C05E778">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1</w:t>
                  </w:r>
                </w:p>
              </w:tc>
              <w:tc>
                <w:tcPr>
                  <w:tcW w:w="573" w:type="pct"/>
                  <w:vMerge w:val="restart"/>
                  <w:tcBorders>
                    <w:tl2br w:val="nil"/>
                    <w:tr2bl w:val="nil"/>
                  </w:tcBorders>
                  <w:shd w:val="clear" w:color="auto" w:fill="auto"/>
                  <w:vAlign w:val="center"/>
                </w:tcPr>
                <w:p w14:paraId="1D38A222">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DW001</w:t>
                  </w:r>
                </w:p>
              </w:tc>
              <w:tc>
                <w:tcPr>
                  <w:tcW w:w="725" w:type="pct"/>
                  <w:vMerge w:val="restart"/>
                  <w:tcBorders>
                    <w:tl2br w:val="nil"/>
                    <w:tr2bl w:val="nil"/>
                  </w:tcBorders>
                  <w:shd w:val="clear" w:color="auto" w:fill="auto"/>
                  <w:vAlign w:val="center"/>
                </w:tcPr>
                <w:p w14:paraId="125398A8">
                  <w:pPr>
                    <w:adjustRightInd w:val="0"/>
                    <w:snapToGrid w:val="0"/>
                    <w:spacing w:line="240" w:lineRule="auto"/>
                    <w:ind w:firstLine="0" w:firstLineChars="0"/>
                    <w:jc w:val="center"/>
                    <w:rPr>
                      <w:rFonts w:eastAsiaTheme="minorEastAsia"/>
                      <w:bCs/>
                      <w:color w:val="auto"/>
                      <w:sz w:val="21"/>
                      <w:szCs w:val="21"/>
                    </w:rPr>
                  </w:pPr>
                  <w:r>
                    <w:rPr>
                      <w:rFonts w:hint="eastAsia" w:eastAsiaTheme="minorEastAsia"/>
                      <w:bCs/>
                      <w:color w:val="auto"/>
                      <w:sz w:val="21"/>
                      <w:szCs w:val="21"/>
                    </w:rPr>
                    <w:t>0.054</w:t>
                  </w:r>
                </w:p>
              </w:tc>
              <w:tc>
                <w:tcPr>
                  <w:tcW w:w="669" w:type="pct"/>
                  <w:tcBorders>
                    <w:tl2br w:val="nil"/>
                    <w:tr2bl w:val="nil"/>
                  </w:tcBorders>
                  <w:shd w:val="clear" w:color="auto" w:fill="auto"/>
                  <w:vAlign w:val="center"/>
                </w:tcPr>
                <w:p w14:paraId="094EB87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pH</w:t>
                  </w:r>
                </w:p>
              </w:tc>
              <w:tc>
                <w:tcPr>
                  <w:tcW w:w="790" w:type="pct"/>
                  <w:tcBorders>
                    <w:tl2br w:val="nil"/>
                    <w:tr2bl w:val="nil"/>
                  </w:tcBorders>
                  <w:shd w:val="clear" w:color="auto" w:fill="auto"/>
                  <w:vAlign w:val="center"/>
                </w:tcPr>
                <w:p w14:paraId="3A712CF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6~9</w:t>
                  </w:r>
                </w:p>
              </w:tc>
              <w:tc>
                <w:tcPr>
                  <w:tcW w:w="979" w:type="pct"/>
                  <w:tcBorders>
                    <w:tl2br w:val="nil"/>
                    <w:tr2bl w:val="nil"/>
                  </w:tcBorders>
                  <w:shd w:val="clear" w:color="auto" w:fill="auto"/>
                  <w:vAlign w:val="center"/>
                </w:tcPr>
                <w:p w14:paraId="0871351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w:t>
                  </w:r>
                </w:p>
              </w:tc>
              <w:tc>
                <w:tcPr>
                  <w:tcW w:w="916" w:type="pct"/>
                  <w:tcBorders>
                    <w:tl2br w:val="nil"/>
                    <w:tr2bl w:val="nil"/>
                  </w:tcBorders>
                  <w:shd w:val="clear" w:color="auto" w:fill="auto"/>
                  <w:vAlign w:val="center"/>
                </w:tcPr>
                <w:p w14:paraId="0D9B14D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r>
            <w:tr w14:paraId="54A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46" w:type="pct"/>
                  <w:vMerge w:val="continue"/>
                  <w:tcBorders>
                    <w:tl2br w:val="nil"/>
                    <w:tr2bl w:val="nil"/>
                  </w:tcBorders>
                  <w:shd w:val="clear" w:color="auto" w:fill="auto"/>
                  <w:vAlign w:val="center"/>
                </w:tcPr>
                <w:p w14:paraId="1F820F75">
                  <w:pPr>
                    <w:adjustRightInd w:val="0"/>
                    <w:snapToGrid w:val="0"/>
                    <w:ind w:firstLine="420"/>
                    <w:jc w:val="center"/>
                    <w:rPr>
                      <w:rFonts w:eastAsiaTheme="minorEastAsia"/>
                      <w:color w:val="auto"/>
                      <w:sz w:val="21"/>
                      <w:szCs w:val="21"/>
                    </w:rPr>
                  </w:pPr>
                </w:p>
              </w:tc>
              <w:tc>
                <w:tcPr>
                  <w:tcW w:w="573" w:type="pct"/>
                  <w:vMerge w:val="continue"/>
                  <w:tcBorders>
                    <w:tl2br w:val="nil"/>
                    <w:tr2bl w:val="nil"/>
                  </w:tcBorders>
                  <w:shd w:val="clear" w:color="auto" w:fill="auto"/>
                  <w:vAlign w:val="center"/>
                </w:tcPr>
                <w:p w14:paraId="6E1D5B79">
                  <w:pPr>
                    <w:adjustRightInd w:val="0"/>
                    <w:snapToGrid w:val="0"/>
                    <w:ind w:firstLine="420"/>
                    <w:jc w:val="center"/>
                    <w:rPr>
                      <w:rFonts w:eastAsiaTheme="minorEastAsia"/>
                      <w:color w:val="auto"/>
                      <w:sz w:val="21"/>
                      <w:szCs w:val="21"/>
                    </w:rPr>
                  </w:pPr>
                </w:p>
              </w:tc>
              <w:tc>
                <w:tcPr>
                  <w:tcW w:w="725" w:type="pct"/>
                  <w:vMerge w:val="continue"/>
                  <w:tcBorders>
                    <w:tl2br w:val="nil"/>
                    <w:tr2bl w:val="nil"/>
                  </w:tcBorders>
                  <w:shd w:val="clear" w:color="auto" w:fill="auto"/>
                  <w:vAlign w:val="center"/>
                </w:tcPr>
                <w:p w14:paraId="572E9A37">
                  <w:pPr>
                    <w:adjustRightInd w:val="0"/>
                    <w:snapToGrid w:val="0"/>
                    <w:ind w:firstLine="420"/>
                    <w:jc w:val="center"/>
                    <w:rPr>
                      <w:rFonts w:eastAsiaTheme="minorEastAsia"/>
                      <w:color w:val="auto"/>
                      <w:sz w:val="21"/>
                      <w:szCs w:val="21"/>
                    </w:rPr>
                  </w:pPr>
                </w:p>
              </w:tc>
              <w:tc>
                <w:tcPr>
                  <w:tcW w:w="669" w:type="pct"/>
                  <w:tcBorders>
                    <w:tl2br w:val="nil"/>
                    <w:tr2bl w:val="nil"/>
                  </w:tcBorders>
                  <w:shd w:val="clear" w:color="auto" w:fill="auto"/>
                  <w:vAlign w:val="center"/>
                </w:tcPr>
                <w:p w14:paraId="67018720">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COD</w:t>
                  </w:r>
                </w:p>
              </w:tc>
              <w:tc>
                <w:tcPr>
                  <w:tcW w:w="790" w:type="pct"/>
                  <w:tcBorders>
                    <w:tl2br w:val="nil"/>
                    <w:tr2bl w:val="nil"/>
                  </w:tcBorders>
                  <w:shd w:val="clear" w:color="auto" w:fill="auto"/>
                  <w:vAlign w:val="center"/>
                </w:tcPr>
                <w:p w14:paraId="42DC4D08">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280</w:t>
                  </w:r>
                </w:p>
              </w:tc>
              <w:tc>
                <w:tcPr>
                  <w:tcW w:w="979" w:type="pct"/>
                  <w:tcBorders>
                    <w:tl2br w:val="nil"/>
                    <w:tr2bl w:val="nil"/>
                  </w:tcBorders>
                  <w:shd w:val="clear" w:color="auto" w:fill="auto"/>
                  <w:vAlign w:val="center"/>
                </w:tcPr>
                <w:p w14:paraId="6E7C9608">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0.000504</w:t>
                  </w:r>
                </w:p>
              </w:tc>
              <w:tc>
                <w:tcPr>
                  <w:tcW w:w="1535" w:type="dxa"/>
                  <w:tcBorders>
                    <w:tl2br w:val="nil"/>
                    <w:tr2bl w:val="nil"/>
                  </w:tcBorders>
                  <w:shd w:val="clear" w:color="auto" w:fill="auto"/>
                  <w:vAlign w:val="center"/>
                </w:tcPr>
                <w:p w14:paraId="14E63557">
                  <w:pPr>
                    <w:adjustRightInd w:val="0"/>
                    <w:snapToGrid w:val="0"/>
                    <w:spacing w:line="240" w:lineRule="auto"/>
                    <w:ind w:firstLine="0" w:firstLineChars="0"/>
                    <w:jc w:val="center"/>
                    <w:rPr>
                      <w:rFonts w:eastAsiaTheme="minorEastAsia"/>
                      <w:color w:val="auto"/>
                      <w:sz w:val="21"/>
                      <w:szCs w:val="21"/>
                    </w:rPr>
                  </w:pPr>
                  <w:r>
                    <w:rPr>
                      <w:color w:val="auto"/>
                      <w:sz w:val="21"/>
                      <w:szCs w:val="21"/>
                    </w:rPr>
                    <w:t>0.1512</w:t>
                  </w:r>
                </w:p>
              </w:tc>
            </w:tr>
            <w:tr w14:paraId="0841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46" w:type="pct"/>
                  <w:vMerge w:val="continue"/>
                  <w:tcBorders>
                    <w:tl2br w:val="nil"/>
                    <w:tr2bl w:val="nil"/>
                  </w:tcBorders>
                  <w:shd w:val="clear" w:color="auto" w:fill="auto"/>
                  <w:vAlign w:val="center"/>
                </w:tcPr>
                <w:p w14:paraId="5F4603FA">
                  <w:pPr>
                    <w:adjustRightInd w:val="0"/>
                    <w:snapToGrid w:val="0"/>
                    <w:ind w:firstLine="420"/>
                    <w:jc w:val="center"/>
                    <w:rPr>
                      <w:rFonts w:eastAsiaTheme="minorEastAsia"/>
                      <w:color w:val="auto"/>
                      <w:sz w:val="21"/>
                      <w:szCs w:val="21"/>
                    </w:rPr>
                  </w:pPr>
                </w:p>
              </w:tc>
              <w:tc>
                <w:tcPr>
                  <w:tcW w:w="573" w:type="pct"/>
                  <w:vMerge w:val="continue"/>
                  <w:tcBorders>
                    <w:tl2br w:val="nil"/>
                    <w:tr2bl w:val="nil"/>
                  </w:tcBorders>
                  <w:shd w:val="clear" w:color="auto" w:fill="auto"/>
                  <w:vAlign w:val="center"/>
                </w:tcPr>
                <w:p w14:paraId="6EBF1353">
                  <w:pPr>
                    <w:adjustRightInd w:val="0"/>
                    <w:snapToGrid w:val="0"/>
                    <w:ind w:firstLine="420"/>
                    <w:jc w:val="center"/>
                    <w:rPr>
                      <w:rFonts w:eastAsiaTheme="minorEastAsia"/>
                      <w:color w:val="auto"/>
                      <w:sz w:val="21"/>
                      <w:szCs w:val="21"/>
                    </w:rPr>
                  </w:pPr>
                </w:p>
              </w:tc>
              <w:tc>
                <w:tcPr>
                  <w:tcW w:w="725" w:type="pct"/>
                  <w:vMerge w:val="continue"/>
                  <w:tcBorders>
                    <w:tl2br w:val="nil"/>
                    <w:tr2bl w:val="nil"/>
                  </w:tcBorders>
                  <w:shd w:val="clear" w:color="auto" w:fill="auto"/>
                  <w:vAlign w:val="center"/>
                </w:tcPr>
                <w:p w14:paraId="69579698">
                  <w:pPr>
                    <w:adjustRightInd w:val="0"/>
                    <w:snapToGrid w:val="0"/>
                    <w:ind w:firstLine="420"/>
                    <w:jc w:val="center"/>
                    <w:rPr>
                      <w:rFonts w:eastAsiaTheme="minorEastAsia"/>
                      <w:color w:val="auto"/>
                      <w:sz w:val="21"/>
                      <w:szCs w:val="21"/>
                    </w:rPr>
                  </w:pPr>
                </w:p>
              </w:tc>
              <w:tc>
                <w:tcPr>
                  <w:tcW w:w="669" w:type="pct"/>
                  <w:tcBorders>
                    <w:tl2br w:val="nil"/>
                    <w:tr2bl w:val="nil"/>
                  </w:tcBorders>
                  <w:shd w:val="clear" w:color="auto" w:fill="auto"/>
                  <w:vAlign w:val="center"/>
                </w:tcPr>
                <w:p w14:paraId="233A06D9">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SS</w:t>
                  </w:r>
                </w:p>
              </w:tc>
              <w:tc>
                <w:tcPr>
                  <w:tcW w:w="790" w:type="pct"/>
                  <w:tcBorders>
                    <w:tl2br w:val="nil"/>
                    <w:tr2bl w:val="nil"/>
                  </w:tcBorders>
                  <w:shd w:val="clear" w:color="auto" w:fill="auto"/>
                  <w:vAlign w:val="center"/>
                </w:tcPr>
                <w:p w14:paraId="3CB9DB9C">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140</w:t>
                  </w:r>
                </w:p>
              </w:tc>
              <w:tc>
                <w:tcPr>
                  <w:tcW w:w="979" w:type="pct"/>
                  <w:tcBorders>
                    <w:tl2br w:val="nil"/>
                    <w:tr2bl w:val="nil"/>
                  </w:tcBorders>
                  <w:shd w:val="clear" w:color="auto" w:fill="auto"/>
                  <w:vAlign w:val="center"/>
                </w:tcPr>
                <w:p w14:paraId="2A51A9D8">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0.000252</w:t>
                  </w:r>
                </w:p>
              </w:tc>
              <w:tc>
                <w:tcPr>
                  <w:tcW w:w="1535" w:type="dxa"/>
                  <w:tcBorders>
                    <w:tl2br w:val="nil"/>
                    <w:tr2bl w:val="nil"/>
                  </w:tcBorders>
                  <w:shd w:val="clear" w:color="auto" w:fill="auto"/>
                  <w:vAlign w:val="center"/>
                </w:tcPr>
                <w:p w14:paraId="7D251988">
                  <w:pPr>
                    <w:adjustRightInd w:val="0"/>
                    <w:snapToGrid w:val="0"/>
                    <w:spacing w:line="240" w:lineRule="auto"/>
                    <w:ind w:firstLine="0" w:firstLineChars="0"/>
                    <w:jc w:val="center"/>
                    <w:rPr>
                      <w:rFonts w:eastAsiaTheme="minorEastAsia"/>
                      <w:color w:val="auto"/>
                      <w:sz w:val="21"/>
                      <w:szCs w:val="21"/>
                    </w:rPr>
                  </w:pPr>
                  <w:r>
                    <w:rPr>
                      <w:color w:val="auto"/>
                      <w:sz w:val="21"/>
                      <w:szCs w:val="21"/>
                    </w:rPr>
                    <w:t>0.0756</w:t>
                  </w:r>
                </w:p>
              </w:tc>
            </w:tr>
            <w:tr w14:paraId="3B1F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46" w:type="pct"/>
                  <w:vMerge w:val="continue"/>
                  <w:tcBorders>
                    <w:tl2br w:val="nil"/>
                    <w:tr2bl w:val="nil"/>
                  </w:tcBorders>
                  <w:shd w:val="clear" w:color="auto" w:fill="auto"/>
                  <w:vAlign w:val="center"/>
                </w:tcPr>
                <w:p w14:paraId="4A1807F5">
                  <w:pPr>
                    <w:adjustRightInd w:val="0"/>
                    <w:snapToGrid w:val="0"/>
                    <w:ind w:firstLine="420"/>
                    <w:jc w:val="center"/>
                    <w:rPr>
                      <w:rFonts w:eastAsiaTheme="minorEastAsia"/>
                      <w:color w:val="auto"/>
                      <w:sz w:val="21"/>
                      <w:szCs w:val="21"/>
                    </w:rPr>
                  </w:pPr>
                </w:p>
              </w:tc>
              <w:tc>
                <w:tcPr>
                  <w:tcW w:w="573" w:type="pct"/>
                  <w:vMerge w:val="continue"/>
                  <w:tcBorders>
                    <w:tl2br w:val="nil"/>
                    <w:tr2bl w:val="nil"/>
                  </w:tcBorders>
                  <w:shd w:val="clear" w:color="auto" w:fill="auto"/>
                  <w:vAlign w:val="center"/>
                </w:tcPr>
                <w:p w14:paraId="67430FEA">
                  <w:pPr>
                    <w:adjustRightInd w:val="0"/>
                    <w:snapToGrid w:val="0"/>
                    <w:ind w:firstLine="420"/>
                    <w:jc w:val="center"/>
                    <w:rPr>
                      <w:rFonts w:eastAsiaTheme="minorEastAsia"/>
                      <w:color w:val="auto"/>
                      <w:sz w:val="21"/>
                      <w:szCs w:val="21"/>
                    </w:rPr>
                  </w:pPr>
                </w:p>
              </w:tc>
              <w:tc>
                <w:tcPr>
                  <w:tcW w:w="725" w:type="pct"/>
                  <w:vMerge w:val="continue"/>
                  <w:tcBorders>
                    <w:tl2br w:val="nil"/>
                    <w:tr2bl w:val="nil"/>
                  </w:tcBorders>
                  <w:shd w:val="clear" w:color="auto" w:fill="auto"/>
                  <w:vAlign w:val="center"/>
                </w:tcPr>
                <w:p w14:paraId="3DDFA6EB">
                  <w:pPr>
                    <w:adjustRightInd w:val="0"/>
                    <w:snapToGrid w:val="0"/>
                    <w:ind w:firstLine="420"/>
                    <w:jc w:val="center"/>
                    <w:rPr>
                      <w:rFonts w:eastAsiaTheme="minorEastAsia"/>
                      <w:color w:val="auto"/>
                      <w:sz w:val="21"/>
                      <w:szCs w:val="21"/>
                    </w:rPr>
                  </w:pPr>
                </w:p>
              </w:tc>
              <w:tc>
                <w:tcPr>
                  <w:tcW w:w="669" w:type="pct"/>
                  <w:tcBorders>
                    <w:tl2br w:val="nil"/>
                    <w:tr2bl w:val="nil"/>
                  </w:tcBorders>
                  <w:shd w:val="clear" w:color="auto" w:fill="auto"/>
                  <w:vAlign w:val="center"/>
                </w:tcPr>
                <w:p w14:paraId="7E2ECA8D">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氨氮</w:t>
                  </w:r>
                </w:p>
              </w:tc>
              <w:tc>
                <w:tcPr>
                  <w:tcW w:w="790" w:type="pct"/>
                  <w:tcBorders>
                    <w:tl2br w:val="nil"/>
                    <w:tr2bl w:val="nil"/>
                  </w:tcBorders>
                  <w:shd w:val="clear" w:color="auto" w:fill="auto"/>
                  <w:vAlign w:val="center"/>
                </w:tcPr>
                <w:p w14:paraId="4DB0FD15">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25</w:t>
                  </w:r>
                </w:p>
              </w:tc>
              <w:tc>
                <w:tcPr>
                  <w:tcW w:w="979" w:type="pct"/>
                  <w:tcBorders>
                    <w:tl2br w:val="nil"/>
                    <w:tr2bl w:val="nil"/>
                  </w:tcBorders>
                  <w:shd w:val="clear" w:color="auto" w:fill="auto"/>
                  <w:vAlign w:val="center"/>
                </w:tcPr>
                <w:p w14:paraId="5E2051A6">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0.000045</w:t>
                  </w:r>
                </w:p>
              </w:tc>
              <w:tc>
                <w:tcPr>
                  <w:tcW w:w="1535" w:type="dxa"/>
                  <w:tcBorders>
                    <w:tl2br w:val="nil"/>
                    <w:tr2bl w:val="nil"/>
                  </w:tcBorders>
                  <w:shd w:val="clear" w:color="auto" w:fill="auto"/>
                  <w:vAlign w:val="center"/>
                </w:tcPr>
                <w:p w14:paraId="542CDC26">
                  <w:pPr>
                    <w:adjustRightInd w:val="0"/>
                    <w:snapToGrid w:val="0"/>
                    <w:spacing w:line="240" w:lineRule="auto"/>
                    <w:ind w:firstLine="0" w:firstLineChars="0"/>
                    <w:jc w:val="center"/>
                    <w:rPr>
                      <w:rFonts w:eastAsiaTheme="minorEastAsia"/>
                      <w:color w:val="auto"/>
                      <w:sz w:val="21"/>
                      <w:szCs w:val="21"/>
                    </w:rPr>
                  </w:pPr>
                  <w:r>
                    <w:rPr>
                      <w:rFonts w:hint="eastAsia"/>
                      <w:color w:val="auto"/>
                      <w:sz w:val="21"/>
                      <w:szCs w:val="21"/>
                    </w:rPr>
                    <w:t>0.0135</w:t>
                  </w:r>
                </w:p>
              </w:tc>
            </w:tr>
            <w:tr w14:paraId="7334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46" w:type="pct"/>
                  <w:vMerge w:val="continue"/>
                  <w:tcBorders>
                    <w:tl2br w:val="nil"/>
                    <w:tr2bl w:val="nil"/>
                  </w:tcBorders>
                  <w:shd w:val="clear" w:color="auto" w:fill="auto"/>
                  <w:vAlign w:val="center"/>
                </w:tcPr>
                <w:p w14:paraId="4FF917CF">
                  <w:pPr>
                    <w:adjustRightInd w:val="0"/>
                    <w:snapToGrid w:val="0"/>
                    <w:ind w:firstLine="420"/>
                    <w:jc w:val="center"/>
                    <w:rPr>
                      <w:rFonts w:eastAsiaTheme="minorEastAsia"/>
                      <w:color w:val="auto"/>
                      <w:sz w:val="21"/>
                      <w:szCs w:val="21"/>
                    </w:rPr>
                  </w:pPr>
                </w:p>
              </w:tc>
              <w:tc>
                <w:tcPr>
                  <w:tcW w:w="573" w:type="pct"/>
                  <w:vMerge w:val="continue"/>
                  <w:tcBorders>
                    <w:tl2br w:val="nil"/>
                    <w:tr2bl w:val="nil"/>
                  </w:tcBorders>
                  <w:shd w:val="clear" w:color="auto" w:fill="auto"/>
                  <w:vAlign w:val="center"/>
                </w:tcPr>
                <w:p w14:paraId="0DE865D6">
                  <w:pPr>
                    <w:adjustRightInd w:val="0"/>
                    <w:snapToGrid w:val="0"/>
                    <w:ind w:firstLine="420"/>
                    <w:jc w:val="center"/>
                    <w:rPr>
                      <w:rFonts w:eastAsiaTheme="minorEastAsia"/>
                      <w:color w:val="auto"/>
                      <w:sz w:val="21"/>
                      <w:szCs w:val="21"/>
                    </w:rPr>
                  </w:pPr>
                </w:p>
              </w:tc>
              <w:tc>
                <w:tcPr>
                  <w:tcW w:w="725" w:type="pct"/>
                  <w:vMerge w:val="continue"/>
                  <w:tcBorders>
                    <w:tl2br w:val="nil"/>
                    <w:tr2bl w:val="nil"/>
                  </w:tcBorders>
                  <w:shd w:val="clear" w:color="auto" w:fill="auto"/>
                  <w:vAlign w:val="center"/>
                </w:tcPr>
                <w:p w14:paraId="453ED142">
                  <w:pPr>
                    <w:adjustRightInd w:val="0"/>
                    <w:snapToGrid w:val="0"/>
                    <w:ind w:firstLine="420"/>
                    <w:jc w:val="center"/>
                    <w:rPr>
                      <w:rFonts w:eastAsiaTheme="minorEastAsia"/>
                      <w:color w:val="auto"/>
                      <w:sz w:val="21"/>
                      <w:szCs w:val="21"/>
                    </w:rPr>
                  </w:pPr>
                </w:p>
              </w:tc>
              <w:tc>
                <w:tcPr>
                  <w:tcW w:w="669" w:type="pct"/>
                  <w:tcBorders>
                    <w:tl2br w:val="nil"/>
                    <w:tr2bl w:val="nil"/>
                  </w:tcBorders>
                  <w:shd w:val="clear" w:color="auto" w:fill="auto"/>
                  <w:vAlign w:val="center"/>
                </w:tcPr>
                <w:p w14:paraId="75F8B8CE">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总氮</w:t>
                  </w:r>
                </w:p>
              </w:tc>
              <w:tc>
                <w:tcPr>
                  <w:tcW w:w="790" w:type="pct"/>
                  <w:tcBorders>
                    <w:tl2br w:val="nil"/>
                    <w:tr2bl w:val="nil"/>
                  </w:tcBorders>
                  <w:shd w:val="clear" w:color="auto" w:fill="auto"/>
                  <w:vAlign w:val="center"/>
                </w:tcPr>
                <w:p w14:paraId="08787751">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40</w:t>
                  </w:r>
                </w:p>
              </w:tc>
              <w:tc>
                <w:tcPr>
                  <w:tcW w:w="979" w:type="pct"/>
                  <w:tcBorders>
                    <w:tl2br w:val="nil"/>
                    <w:tr2bl w:val="nil"/>
                  </w:tcBorders>
                  <w:shd w:val="clear" w:color="auto" w:fill="auto"/>
                  <w:vAlign w:val="center"/>
                </w:tcPr>
                <w:p w14:paraId="4A5D7C7E">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0.000072</w:t>
                  </w:r>
                </w:p>
              </w:tc>
              <w:tc>
                <w:tcPr>
                  <w:tcW w:w="1535" w:type="dxa"/>
                  <w:tcBorders>
                    <w:tl2br w:val="nil"/>
                    <w:tr2bl w:val="nil"/>
                  </w:tcBorders>
                  <w:shd w:val="clear" w:color="auto" w:fill="auto"/>
                  <w:vAlign w:val="center"/>
                </w:tcPr>
                <w:p w14:paraId="1BA8E5DF">
                  <w:pPr>
                    <w:adjustRightInd w:val="0"/>
                    <w:snapToGrid w:val="0"/>
                    <w:spacing w:line="240" w:lineRule="auto"/>
                    <w:ind w:firstLine="0" w:firstLineChars="0"/>
                    <w:jc w:val="center"/>
                    <w:rPr>
                      <w:rFonts w:eastAsiaTheme="minorEastAsia"/>
                      <w:color w:val="auto"/>
                      <w:sz w:val="21"/>
                      <w:szCs w:val="21"/>
                    </w:rPr>
                  </w:pPr>
                  <w:r>
                    <w:rPr>
                      <w:color w:val="auto"/>
                      <w:sz w:val="21"/>
                      <w:szCs w:val="21"/>
                    </w:rPr>
                    <w:t>0.0216</w:t>
                  </w:r>
                </w:p>
              </w:tc>
            </w:tr>
            <w:tr w14:paraId="7FBD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46" w:type="pct"/>
                  <w:vMerge w:val="continue"/>
                  <w:tcBorders>
                    <w:tl2br w:val="nil"/>
                    <w:tr2bl w:val="nil"/>
                  </w:tcBorders>
                  <w:shd w:val="clear" w:color="auto" w:fill="auto"/>
                  <w:vAlign w:val="center"/>
                </w:tcPr>
                <w:p w14:paraId="5FACA59C">
                  <w:pPr>
                    <w:adjustRightInd w:val="0"/>
                    <w:snapToGrid w:val="0"/>
                    <w:ind w:firstLine="420"/>
                    <w:jc w:val="center"/>
                    <w:rPr>
                      <w:rFonts w:eastAsiaTheme="minorEastAsia"/>
                      <w:color w:val="auto"/>
                      <w:sz w:val="21"/>
                      <w:szCs w:val="21"/>
                    </w:rPr>
                  </w:pPr>
                </w:p>
              </w:tc>
              <w:tc>
                <w:tcPr>
                  <w:tcW w:w="573" w:type="pct"/>
                  <w:vMerge w:val="continue"/>
                  <w:tcBorders>
                    <w:tl2br w:val="nil"/>
                    <w:tr2bl w:val="nil"/>
                  </w:tcBorders>
                  <w:shd w:val="clear" w:color="auto" w:fill="auto"/>
                  <w:vAlign w:val="center"/>
                </w:tcPr>
                <w:p w14:paraId="1E135607">
                  <w:pPr>
                    <w:adjustRightInd w:val="0"/>
                    <w:snapToGrid w:val="0"/>
                    <w:ind w:firstLine="420"/>
                    <w:jc w:val="center"/>
                    <w:rPr>
                      <w:rFonts w:eastAsiaTheme="minorEastAsia"/>
                      <w:color w:val="auto"/>
                      <w:sz w:val="21"/>
                      <w:szCs w:val="21"/>
                    </w:rPr>
                  </w:pPr>
                </w:p>
              </w:tc>
              <w:tc>
                <w:tcPr>
                  <w:tcW w:w="725" w:type="pct"/>
                  <w:vMerge w:val="continue"/>
                  <w:tcBorders>
                    <w:tl2br w:val="nil"/>
                    <w:tr2bl w:val="nil"/>
                  </w:tcBorders>
                  <w:shd w:val="clear" w:color="auto" w:fill="auto"/>
                  <w:vAlign w:val="center"/>
                </w:tcPr>
                <w:p w14:paraId="7094B658">
                  <w:pPr>
                    <w:adjustRightInd w:val="0"/>
                    <w:snapToGrid w:val="0"/>
                    <w:ind w:firstLine="420"/>
                    <w:jc w:val="center"/>
                    <w:rPr>
                      <w:rFonts w:eastAsiaTheme="minorEastAsia"/>
                      <w:color w:val="auto"/>
                      <w:sz w:val="21"/>
                      <w:szCs w:val="21"/>
                    </w:rPr>
                  </w:pPr>
                </w:p>
              </w:tc>
              <w:tc>
                <w:tcPr>
                  <w:tcW w:w="669" w:type="pct"/>
                  <w:tcBorders>
                    <w:tl2br w:val="nil"/>
                    <w:tr2bl w:val="nil"/>
                  </w:tcBorders>
                  <w:shd w:val="clear" w:color="auto" w:fill="auto"/>
                  <w:vAlign w:val="center"/>
                </w:tcPr>
                <w:p w14:paraId="3B0254D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总磷</w:t>
                  </w:r>
                </w:p>
              </w:tc>
              <w:tc>
                <w:tcPr>
                  <w:tcW w:w="790" w:type="pct"/>
                  <w:tcBorders>
                    <w:tl2br w:val="nil"/>
                    <w:tr2bl w:val="nil"/>
                  </w:tcBorders>
                  <w:shd w:val="clear" w:color="auto" w:fill="auto"/>
                  <w:vAlign w:val="center"/>
                </w:tcPr>
                <w:p w14:paraId="5D1D377B">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3</w:t>
                  </w:r>
                </w:p>
              </w:tc>
              <w:tc>
                <w:tcPr>
                  <w:tcW w:w="979" w:type="pct"/>
                  <w:tcBorders>
                    <w:tl2br w:val="nil"/>
                    <w:tr2bl w:val="nil"/>
                  </w:tcBorders>
                  <w:shd w:val="clear" w:color="auto" w:fill="auto"/>
                  <w:vAlign w:val="center"/>
                </w:tcPr>
                <w:p w14:paraId="43F239D5">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0.0000054</w:t>
                  </w:r>
                </w:p>
              </w:tc>
              <w:tc>
                <w:tcPr>
                  <w:tcW w:w="1535" w:type="dxa"/>
                  <w:tcBorders>
                    <w:tl2br w:val="nil"/>
                    <w:tr2bl w:val="nil"/>
                  </w:tcBorders>
                  <w:shd w:val="clear" w:color="auto" w:fill="auto"/>
                  <w:vAlign w:val="center"/>
                </w:tcPr>
                <w:p w14:paraId="37970B16">
                  <w:pPr>
                    <w:adjustRightInd w:val="0"/>
                    <w:snapToGrid w:val="0"/>
                    <w:spacing w:line="240" w:lineRule="auto"/>
                    <w:ind w:firstLine="0" w:firstLineChars="0"/>
                    <w:jc w:val="center"/>
                    <w:rPr>
                      <w:rFonts w:eastAsiaTheme="minorEastAsia"/>
                      <w:color w:val="auto"/>
                      <w:sz w:val="21"/>
                      <w:szCs w:val="21"/>
                    </w:rPr>
                  </w:pPr>
                  <w:r>
                    <w:rPr>
                      <w:color w:val="auto"/>
                      <w:sz w:val="21"/>
                      <w:szCs w:val="21"/>
                    </w:rPr>
                    <w:t>0.00162</w:t>
                  </w:r>
                </w:p>
              </w:tc>
            </w:tr>
            <w:tr w14:paraId="6802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19" w:type="pct"/>
                  <w:gridSpan w:val="2"/>
                  <w:vMerge w:val="restart"/>
                  <w:tcBorders>
                    <w:tl2br w:val="nil"/>
                    <w:tr2bl w:val="nil"/>
                  </w:tcBorders>
                  <w:shd w:val="clear" w:color="auto" w:fill="auto"/>
                  <w:vAlign w:val="center"/>
                </w:tcPr>
                <w:p w14:paraId="35F6DD5A">
                  <w:pPr>
                    <w:adjustRightInd w:val="0"/>
                    <w:snapToGrid w:val="0"/>
                    <w:spacing w:line="240" w:lineRule="auto"/>
                    <w:ind w:firstLine="0" w:firstLineChars="0"/>
                    <w:jc w:val="center"/>
                    <w:rPr>
                      <w:rFonts w:eastAsiaTheme="minorEastAsia"/>
                      <w:bCs/>
                      <w:color w:val="auto"/>
                      <w:sz w:val="21"/>
                      <w:szCs w:val="21"/>
                    </w:rPr>
                  </w:pPr>
                  <w:r>
                    <w:rPr>
                      <w:rFonts w:eastAsiaTheme="minorEastAsia"/>
                      <w:bCs/>
                      <w:color w:val="auto"/>
                      <w:sz w:val="21"/>
                      <w:szCs w:val="21"/>
                      <w:lang w:bidi="ar"/>
                    </w:rPr>
                    <w:t>全厂排放口合计</w:t>
                  </w:r>
                </w:p>
              </w:tc>
              <w:tc>
                <w:tcPr>
                  <w:tcW w:w="3164" w:type="pct"/>
                  <w:gridSpan w:val="4"/>
                  <w:tcBorders>
                    <w:tl2br w:val="nil"/>
                    <w:tr2bl w:val="nil"/>
                  </w:tcBorders>
                  <w:shd w:val="clear" w:color="auto" w:fill="auto"/>
                  <w:vAlign w:val="center"/>
                </w:tcPr>
                <w:p w14:paraId="795C99C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pH</w:t>
                  </w:r>
                </w:p>
              </w:tc>
              <w:tc>
                <w:tcPr>
                  <w:tcW w:w="916" w:type="pct"/>
                  <w:tcBorders>
                    <w:tl2br w:val="nil"/>
                    <w:tr2bl w:val="nil"/>
                  </w:tcBorders>
                  <w:shd w:val="clear" w:color="auto" w:fill="auto"/>
                  <w:vAlign w:val="center"/>
                </w:tcPr>
                <w:p w14:paraId="1F8B8D6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r>
            <w:tr w14:paraId="5533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19" w:type="pct"/>
                  <w:gridSpan w:val="2"/>
                  <w:vMerge w:val="continue"/>
                  <w:tcBorders>
                    <w:tl2br w:val="nil"/>
                    <w:tr2bl w:val="nil"/>
                  </w:tcBorders>
                  <w:shd w:val="clear" w:color="auto" w:fill="auto"/>
                  <w:vAlign w:val="center"/>
                </w:tcPr>
                <w:p w14:paraId="36B7BD65">
                  <w:pPr>
                    <w:adjustRightInd w:val="0"/>
                    <w:snapToGrid w:val="0"/>
                    <w:ind w:firstLine="420"/>
                    <w:jc w:val="center"/>
                    <w:rPr>
                      <w:rFonts w:eastAsiaTheme="minorEastAsia"/>
                      <w:color w:val="auto"/>
                      <w:sz w:val="21"/>
                      <w:szCs w:val="21"/>
                    </w:rPr>
                  </w:pPr>
                </w:p>
              </w:tc>
              <w:tc>
                <w:tcPr>
                  <w:tcW w:w="3164" w:type="pct"/>
                  <w:gridSpan w:val="4"/>
                  <w:tcBorders>
                    <w:tl2br w:val="nil"/>
                    <w:tr2bl w:val="nil"/>
                  </w:tcBorders>
                  <w:shd w:val="clear" w:color="auto" w:fill="auto"/>
                  <w:vAlign w:val="center"/>
                </w:tcPr>
                <w:p w14:paraId="4A4C29CE">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COD</w:t>
                  </w:r>
                </w:p>
              </w:tc>
              <w:tc>
                <w:tcPr>
                  <w:tcW w:w="1535" w:type="dxa"/>
                  <w:tcBorders>
                    <w:tl2br w:val="nil"/>
                    <w:tr2bl w:val="nil"/>
                  </w:tcBorders>
                  <w:shd w:val="clear" w:color="auto" w:fill="auto"/>
                  <w:vAlign w:val="center"/>
                </w:tcPr>
                <w:p w14:paraId="65BC51A7">
                  <w:pPr>
                    <w:adjustRightInd w:val="0"/>
                    <w:snapToGrid w:val="0"/>
                    <w:spacing w:line="240" w:lineRule="auto"/>
                    <w:ind w:firstLine="0" w:firstLineChars="0"/>
                    <w:jc w:val="center"/>
                    <w:rPr>
                      <w:rFonts w:eastAsiaTheme="minorEastAsia"/>
                      <w:color w:val="auto"/>
                      <w:sz w:val="21"/>
                      <w:szCs w:val="21"/>
                    </w:rPr>
                  </w:pPr>
                  <w:r>
                    <w:rPr>
                      <w:color w:val="auto"/>
                      <w:sz w:val="21"/>
                      <w:szCs w:val="21"/>
                    </w:rPr>
                    <w:t>0.1512</w:t>
                  </w:r>
                </w:p>
              </w:tc>
            </w:tr>
            <w:tr w14:paraId="446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 w:hRule="atLeast"/>
                <w:jc w:val="center"/>
              </w:trPr>
              <w:tc>
                <w:tcPr>
                  <w:tcW w:w="919" w:type="pct"/>
                  <w:gridSpan w:val="2"/>
                  <w:vMerge w:val="continue"/>
                  <w:tcBorders>
                    <w:tl2br w:val="nil"/>
                    <w:tr2bl w:val="nil"/>
                  </w:tcBorders>
                  <w:shd w:val="clear" w:color="auto" w:fill="auto"/>
                  <w:vAlign w:val="center"/>
                </w:tcPr>
                <w:p w14:paraId="779F1FBC">
                  <w:pPr>
                    <w:adjustRightInd w:val="0"/>
                    <w:snapToGrid w:val="0"/>
                    <w:ind w:firstLine="420"/>
                    <w:jc w:val="center"/>
                    <w:rPr>
                      <w:rFonts w:eastAsiaTheme="minorEastAsia"/>
                      <w:color w:val="auto"/>
                      <w:sz w:val="21"/>
                      <w:szCs w:val="21"/>
                    </w:rPr>
                  </w:pPr>
                </w:p>
              </w:tc>
              <w:tc>
                <w:tcPr>
                  <w:tcW w:w="3164" w:type="pct"/>
                  <w:gridSpan w:val="4"/>
                  <w:tcBorders>
                    <w:tl2br w:val="nil"/>
                    <w:tr2bl w:val="nil"/>
                  </w:tcBorders>
                  <w:shd w:val="clear" w:color="auto" w:fill="auto"/>
                  <w:vAlign w:val="center"/>
                </w:tcPr>
                <w:p w14:paraId="723192CC">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SS</w:t>
                  </w:r>
                </w:p>
              </w:tc>
              <w:tc>
                <w:tcPr>
                  <w:tcW w:w="1535" w:type="dxa"/>
                  <w:tcBorders>
                    <w:tl2br w:val="nil"/>
                    <w:tr2bl w:val="nil"/>
                  </w:tcBorders>
                  <w:shd w:val="clear" w:color="auto" w:fill="auto"/>
                  <w:vAlign w:val="center"/>
                </w:tcPr>
                <w:p w14:paraId="1C8C4CA7">
                  <w:pPr>
                    <w:adjustRightInd w:val="0"/>
                    <w:snapToGrid w:val="0"/>
                    <w:spacing w:line="240" w:lineRule="auto"/>
                    <w:ind w:firstLine="0" w:firstLineChars="0"/>
                    <w:jc w:val="center"/>
                    <w:rPr>
                      <w:rFonts w:eastAsiaTheme="minorEastAsia"/>
                      <w:color w:val="auto"/>
                      <w:sz w:val="21"/>
                      <w:szCs w:val="21"/>
                    </w:rPr>
                  </w:pPr>
                  <w:r>
                    <w:rPr>
                      <w:color w:val="auto"/>
                      <w:sz w:val="21"/>
                      <w:szCs w:val="21"/>
                    </w:rPr>
                    <w:t>0.0756</w:t>
                  </w:r>
                </w:p>
              </w:tc>
            </w:tr>
            <w:tr w14:paraId="259D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19" w:type="pct"/>
                  <w:gridSpan w:val="2"/>
                  <w:vMerge w:val="continue"/>
                  <w:tcBorders>
                    <w:tl2br w:val="nil"/>
                    <w:tr2bl w:val="nil"/>
                  </w:tcBorders>
                  <w:shd w:val="clear" w:color="auto" w:fill="auto"/>
                  <w:vAlign w:val="center"/>
                </w:tcPr>
                <w:p w14:paraId="534ED9D3">
                  <w:pPr>
                    <w:adjustRightInd w:val="0"/>
                    <w:snapToGrid w:val="0"/>
                    <w:ind w:firstLine="420"/>
                    <w:jc w:val="center"/>
                    <w:rPr>
                      <w:rFonts w:eastAsiaTheme="minorEastAsia"/>
                      <w:color w:val="auto"/>
                      <w:sz w:val="21"/>
                      <w:szCs w:val="21"/>
                    </w:rPr>
                  </w:pPr>
                </w:p>
              </w:tc>
              <w:tc>
                <w:tcPr>
                  <w:tcW w:w="3164" w:type="pct"/>
                  <w:gridSpan w:val="4"/>
                  <w:tcBorders>
                    <w:tl2br w:val="nil"/>
                    <w:tr2bl w:val="nil"/>
                  </w:tcBorders>
                  <w:shd w:val="clear" w:color="auto" w:fill="auto"/>
                  <w:vAlign w:val="center"/>
                </w:tcPr>
                <w:p w14:paraId="215CA540">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氨氮</w:t>
                  </w:r>
                </w:p>
              </w:tc>
              <w:tc>
                <w:tcPr>
                  <w:tcW w:w="1535" w:type="dxa"/>
                  <w:tcBorders>
                    <w:tl2br w:val="nil"/>
                    <w:tr2bl w:val="nil"/>
                  </w:tcBorders>
                  <w:shd w:val="clear" w:color="auto" w:fill="auto"/>
                  <w:vAlign w:val="center"/>
                </w:tcPr>
                <w:p w14:paraId="52A8B2E2">
                  <w:pPr>
                    <w:adjustRightInd w:val="0"/>
                    <w:snapToGrid w:val="0"/>
                    <w:spacing w:line="240" w:lineRule="auto"/>
                    <w:ind w:firstLine="0" w:firstLineChars="0"/>
                    <w:jc w:val="center"/>
                    <w:rPr>
                      <w:rFonts w:eastAsiaTheme="minorEastAsia"/>
                      <w:color w:val="auto"/>
                      <w:sz w:val="21"/>
                      <w:szCs w:val="21"/>
                    </w:rPr>
                  </w:pPr>
                  <w:r>
                    <w:rPr>
                      <w:rFonts w:hint="eastAsia"/>
                      <w:color w:val="auto"/>
                      <w:sz w:val="21"/>
                      <w:szCs w:val="21"/>
                    </w:rPr>
                    <w:t>0.0135</w:t>
                  </w:r>
                </w:p>
              </w:tc>
            </w:tr>
            <w:tr w14:paraId="73B7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19" w:type="pct"/>
                  <w:gridSpan w:val="2"/>
                  <w:vMerge w:val="continue"/>
                  <w:tcBorders>
                    <w:tl2br w:val="nil"/>
                    <w:tr2bl w:val="nil"/>
                  </w:tcBorders>
                  <w:shd w:val="clear" w:color="auto" w:fill="auto"/>
                  <w:vAlign w:val="center"/>
                </w:tcPr>
                <w:p w14:paraId="46C31F13">
                  <w:pPr>
                    <w:adjustRightInd w:val="0"/>
                    <w:snapToGrid w:val="0"/>
                    <w:ind w:firstLine="420"/>
                    <w:jc w:val="center"/>
                    <w:rPr>
                      <w:rFonts w:eastAsiaTheme="minorEastAsia"/>
                      <w:color w:val="auto"/>
                      <w:sz w:val="21"/>
                      <w:szCs w:val="21"/>
                    </w:rPr>
                  </w:pPr>
                </w:p>
              </w:tc>
              <w:tc>
                <w:tcPr>
                  <w:tcW w:w="3164" w:type="pct"/>
                  <w:gridSpan w:val="4"/>
                  <w:tcBorders>
                    <w:tl2br w:val="nil"/>
                    <w:tr2bl w:val="nil"/>
                  </w:tcBorders>
                  <w:shd w:val="clear" w:color="auto" w:fill="auto"/>
                  <w:vAlign w:val="center"/>
                </w:tcPr>
                <w:p w14:paraId="50B6FA2B">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总氮</w:t>
                  </w:r>
                </w:p>
              </w:tc>
              <w:tc>
                <w:tcPr>
                  <w:tcW w:w="1535" w:type="dxa"/>
                  <w:tcBorders>
                    <w:tl2br w:val="nil"/>
                    <w:tr2bl w:val="nil"/>
                  </w:tcBorders>
                  <w:shd w:val="clear" w:color="auto" w:fill="auto"/>
                  <w:vAlign w:val="center"/>
                </w:tcPr>
                <w:p w14:paraId="445A0DCC">
                  <w:pPr>
                    <w:adjustRightInd w:val="0"/>
                    <w:snapToGrid w:val="0"/>
                    <w:spacing w:line="240" w:lineRule="auto"/>
                    <w:ind w:firstLine="0" w:firstLineChars="0"/>
                    <w:jc w:val="center"/>
                    <w:rPr>
                      <w:rFonts w:eastAsiaTheme="minorEastAsia"/>
                      <w:color w:val="auto"/>
                      <w:sz w:val="21"/>
                      <w:szCs w:val="21"/>
                    </w:rPr>
                  </w:pPr>
                  <w:r>
                    <w:rPr>
                      <w:color w:val="auto"/>
                      <w:sz w:val="21"/>
                      <w:szCs w:val="21"/>
                    </w:rPr>
                    <w:t>0.0216</w:t>
                  </w:r>
                </w:p>
              </w:tc>
            </w:tr>
            <w:tr w14:paraId="737D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19" w:type="pct"/>
                  <w:gridSpan w:val="2"/>
                  <w:vMerge w:val="continue"/>
                  <w:tcBorders>
                    <w:tl2br w:val="nil"/>
                    <w:tr2bl w:val="nil"/>
                  </w:tcBorders>
                  <w:shd w:val="clear" w:color="auto" w:fill="auto"/>
                  <w:vAlign w:val="center"/>
                </w:tcPr>
                <w:p w14:paraId="4981CD6D">
                  <w:pPr>
                    <w:adjustRightInd w:val="0"/>
                    <w:snapToGrid w:val="0"/>
                    <w:ind w:firstLine="420"/>
                    <w:jc w:val="center"/>
                    <w:rPr>
                      <w:rFonts w:eastAsiaTheme="minorEastAsia"/>
                      <w:color w:val="auto"/>
                      <w:sz w:val="21"/>
                      <w:szCs w:val="21"/>
                    </w:rPr>
                  </w:pPr>
                </w:p>
              </w:tc>
              <w:tc>
                <w:tcPr>
                  <w:tcW w:w="3164" w:type="pct"/>
                  <w:gridSpan w:val="4"/>
                  <w:tcBorders>
                    <w:tl2br w:val="nil"/>
                    <w:tr2bl w:val="nil"/>
                  </w:tcBorders>
                  <w:shd w:val="clear" w:color="auto" w:fill="auto"/>
                  <w:vAlign w:val="center"/>
                </w:tcPr>
                <w:p w14:paraId="301C4763">
                  <w:pPr>
                    <w:adjustRightInd w:val="0"/>
                    <w:snapToGrid w:val="0"/>
                    <w:spacing w:line="240" w:lineRule="auto"/>
                    <w:ind w:firstLine="0" w:firstLineChars="0"/>
                    <w:jc w:val="center"/>
                    <w:rPr>
                      <w:rFonts w:eastAsiaTheme="minorEastAsia"/>
                      <w:bCs/>
                      <w:color w:val="auto"/>
                      <w:sz w:val="21"/>
                      <w:szCs w:val="21"/>
                    </w:rPr>
                  </w:pPr>
                  <w:r>
                    <w:rPr>
                      <w:rFonts w:eastAsiaTheme="minorEastAsia"/>
                      <w:color w:val="auto"/>
                      <w:sz w:val="21"/>
                      <w:szCs w:val="21"/>
                      <w:lang w:bidi="ar"/>
                    </w:rPr>
                    <w:t>总磷</w:t>
                  </w:r>
                </w:p>
              </w:tc>
              <w:tc>
                <w:tcPr>
                  <w:tcW w:w="1535" w:type="dxa"/>
                  <w:tcBorders>
                    <w:tl2br w:val="nil"/>
                    <w:tr2bl w:val="nil"/>
                  </w:tcBorders>
                  <w:shd w:val="clear" w:color="auto" w:fill="auto"/>
                  <w:vAlign w:val="center"/>
                </w:tcPr>
                <w:p w14:paraId="6728AC8A">
                  <w:pPr>
                    <w:adjustRightInd w:val="0"/>
                    <w:snapToGrid w:val="0"/>
                    <w:spacing w:line="240" w:lineRule="auto"/>
                    <w:ind w:firstLine="0" w:firstLineChars="0"/>
                    <w:jc w:val="center"/>
                    <w:rPr>
                      <w:rFonts w:eastAsiaTheme="minorEastAsia"/>
                      <w:color w:val="auto"/>
                      <w:sz w:val="21"/>
                      <w:szCs w:val="21"/>
                    </w:rPr>
                  </w:pPr>
                  <w:r>
                    <w:rPr>
                      <w:color w:val="auto"/>
                      <w:sz w:val="21"/>
                      <w:szCs w:val="21"/>
                    </w:rPr>
                    <w:t>0.00162</w:t>
                  </w:r>
                </w:p>
              </w:tc>
            </w:tr>
          </w:tbl>
          <w:p w14:paraId="73BECA43">
            <w:pPr>
              <w:spacing w:line="360" w:lineRule="auto"/>
              <w:ind w:firstLine="0" w:firstLineChars="0"/>
              <w:rPr>
                <w:rFonts w:eastAsiaTheme="minorEastAsia"/>
                <w:b/>
                <w:bCs/>
                <w:color w:val="auto"/>
              </w:rPr>
            </w:pPr>
            <w:r>
              <w:rPr>
                <w:rFonts w:eastAsiaTheme="minorEastAsia"/>
                <w:b/>
                <w:color w:val="auto"/>
              </w:rPr>
              <w:t>三、运营期噪声环境影响和保护措施</w:t>
            </w:r>
          </w:p>
          <w:p w14:paraId="28203C80">
            <w:pPr>
              <w:tabs>
                <w:tab w:val="left" w:pos="1680"/>
              </w:tabs>
              <w:adjustRightInd w:val="0"/>
              <w:snapToGrid w:val="0"/>
              <w:spacing w:line="360" w:lineRule="auto"/>
              <w:ind w:firstLine="482"/>
              <w:rPr>
                <w:b/>
                <w:bCs/>
                <w:color w:val="auto"/>
              </w:rPr>
            </w:pPr>
            <w:r>
              <w:rPr>
                <w:b/>
                <w:bCs/>
                <w:color w:val="auto"/>
                <w:lang w:bidi="ar"/>
              </w:rPr>
              <w:t>1、噪声源及降噪情况</w:t>
            </w:r>
          </w:p>
          <w:p w14:paraId="4CEEB7E0">
            <w:pPr>
              <w:tabs>
                <w:tab w:val="left" w:pos="1680"/>
              </w:tabs>
              <w:adjustRightInd w:val="0"/>
              <w:snapToGrid w:val="0"/>
              <w:spacing w:line="360" w:lineRule="auto"/>
              <w:ind w:firstLine="480"/>
              <w:rPr>
                <w:color w:val="auto"/>
                <w:lang w:bidi="ar"/>
              </w:rPr>
            </w:pPr>
            <w:r>
              <w:rPr>
                <w:color w:val="auto"/>
                <w:lang w:bidi="ar"/>
              </w:rPr>
              <w:t>项目噪声主要为设备运行产生的设备噪声。主要噪声源为乳胶流水线、烘干机、前硫化设备、水磨床</w:t>
            </w:r>
            <w:r>
              <w:rPr>
                <w:rFonts w:hint="eastAsia"/>
                <w:color w:val="auto"/>
                <w:lang w:bidi="ar"/>
              </w:rPr>
              <w:t>、自动脱模机</w:t>
            </w:r>
            <w:r>
              <w:rPr>
                <w:color w:val="auto"/>
                <w:lang w:bidi="ar"/>
              </w:rPr>
              <w:t>以及热风炉风机</w:t>
            </w:r>
            <w:r>
              <w:rPr>
                <w:rFonts w:eastAsiaTheme="minorEastAsia"/>
                <w:color w:val="auto"/>
              </w:rPr>
              <w:t>等机械设备产生噪声</w:t>
            </w:r>
            <w:r>
              <w:rPr>
                <w:color w:val="auto"/>
                <w:lang w:bidi="ar"/>
              </w:rPr>
              <w:t>，声级值范围为80~95dB(A)。</w:t>
            </w:r>
          </w:p>
          <w:p w14:paraId="2E25368F">
            <w:pPr>
              <w:tabs>
                <w:tab w:val="left" w:pos="1680"/>
              </w:tabs>
              <w:adjustRightInd w:val="0"/>
              <w:snapToGrid w:val="0"/>
              <w:spacing w:line="360" w:lineRule="auto"/>
              <w:ind w:firstLine="480"/>
              <w:rPr>
                <w:color w:val="auto"/>
              </w:rPr>
            </w:pPr>
            <w:r>
              <w:rPr>
                <w:color w:val="auto"/>
                <w:lang w:bidi="ar"/>
              </w:rPr>
              <w:t>建设单位噪声防治从声源、声的传播途径等方面着手，前者主要采用低噪声设备，选用低噪声工艺，低噪声传动以及对气体机械降低空气动力性噪声的控制：包括选用低噪声电机、风机、进气口、出气口安装消声器等。后者则在总图布置时对高、低噪声尽量集中而分别布置，利用围墙和安装使用噪声控制的设备及材料，可获得良好降噪效果，具体防治措施如下：</w:t>
            </w:r>
          </w:p>
          <w:p w14:paraId="3BA5EB2B">
            <w:pPr>
              <w:tabs>
                <w:tab w:val="left" w:pos="1680"/>
              </w:tabs>
              <w:adjustRightInd w:val="0"/>
              <w:snapToGrid w:val="0"/>
              <w:spacing w:line="360" w:lineRule="auto"/>
              <w:ind w:firstLine="480"/>
              <w:rPr>
                <w:color w:val="auto"/>
              </w:rPr>
            </w:pPr>
            <w:r>
              <w:rPr>
                <w:color w:val="auto"/>
                <w:lang w:bidi="ar"/>
              </w:rPr>
              <w:t>①控制设备噪声在设备选型时选用先进的低噪声设备，在满足工艺设计的前提下，尽量选用满足国际标准的低噪声、低振动型号的设备，降低噪声源强。</w:t>
            </w:r>
          </w:p>
          <w:p w14:paraId="29778FDA">
            <w:pPr>
              <w:tabs>
                <w:tab w:val="left" w:pos="1680"/>
              </w:tabs>
              <w:adjustRightInd w:val="0"/>
              <w:snapToGrid w:val="0"/>
              <w:spacing w:line="360" w:lineRule="auto"/>
              <w:ind w:firstLine="480"/>
              <w:rPr>
                <w:color w:val="auto"/>
              </w:rPr>
            </w:pPr>
            <w:r>
              <w:rPr>
                <w:color w:val="auto"/>
                <w:lang w:bidi="ar"/>
              </w:rPr>
              <w:t>②设备减振、隔声在机组与地基之间安置减振器，可降噪约15-25dB(A)。</w:t>
            </w:r>
          </w:p>
          <w:p w14:paraId="3E5CDFD5">
            <w:pPr>
              <w:tabs>
                <w:tab w:val="left" w:pos="1680"/>
              </w:tabs>
              <w:adjustRightInd w:val="0"/>
              <w:snapToGrid w:val="0"/>
              <w:spacing w:line="360" w:lineRule="auto"/>
              <w:ind w:firstLine="480"/>
              <w:rPr>
                <w:color w:val="auto"/>
              </w:rPr>
            </w:pPr>
            <w:r>
              <w:rPr>
                <w:color w:val="auto"/>
                <w:lang w:bidi="ar"/>
              </w:rPr>
              <w:t>③强化生产管理确保各类防治措施有效运行，各设备均保持良好运行状态，防止突发噪声。</w:t>
            </w:r>
          </w:p>
          <w:p w14:paraId="43D31AA0">
            <w:pPr>
              <w:tabs>
                <w:tab w:val="left" w:pos="1680"/>
              </w:tabs>
              <w:adjustRightInd w:val="0"/>
              <w:snapToGrid w:val="0"/>
              <w:spacing w:line="360" w:lineRule="auto"/>
              <w:ind w:firstLine="480"/>
              <w:rPr>
                <w:color w:val="auto"/>
              </w:rPr>
            </w:pPr>
            <w:r>
              <w:rPr>
                <w:color w:val="auto"/>
                <w:lang w:bidi="ar"/>
              </w:rPr>
              <w:t>④合理布局在厂区总图布置中尽可能将噪声较集中的设备布置在车间中央，噪声源亦尽可能远离厂界，以减轻对外界环境的影响。</w:t>
            </w:r>
          </w:p>
          <w:p w14:paraId="32F93E06">
            <w:pPr>
              <w:tabs>
                <w:tab w:val="left" w:pos="1680"/>
              </w:tabs>
              <w:adjustRightInd w:val="0"/>
              <w:snapToGrid w:val="0"/>
              <w:spacing w:line="360" w:lineRule="auto"/>
              <w:ind w:firstLine="480"/>
              <w:rPr>
                <w:color w:val="auto"/>
              </w:rPr>
            </w:pPr>
            <w:r>
              <w:rPr>
                <w:color w:val="auto"/>
                <w:lang w:bidi="ar"/>
              </w:rPr>
              <w:t>⑤绿化降噪加强厂区绿化，厂界周边以绿化带防护，充分利用距离衰减和草丛、树木的吸声作用降噪，减小对外环境的影响。采取降噪措施后，可以降低噪声25dB(A)。</w:t>
            </w:r>
          </w:p>
          <w:p w14:paraId="09A9073D">
            <w:pPr>
              <w:tabs>
                <w:tab w:val="left" w:pos="1680"/>
              </w:tabs>
              <w:adjustRightInd w:val="0"/>
              <w:snapToGrid w:val="0"/>
              <w:spacing w:line="360" w:lineRule="auto"/>
              <w:ind w:firstLine="480"/>
              <w:rPr>
                <w:rFonts w:eastAsiaTheme="minorEastAsia"/>
                <w:b/>
                <w:bCs/>
                <w:color w:val="auto"/>
              </w:rPr>
            </w:pPr>
            <w:r>
              <w:rPr>
                <w:color w:val="auto"/>
                <w:lang w:bidi="ar"/>
              </w:rPr>
              <w:t>本项目将生产车间视为整体声源，类比同类项目，本项目室外声源、室内声源主要设备运行时噪声情况见表4-18、表4-19。</w:t>
            </w:r>
          </w:p>
          <w:p w14:paraId="50D1FD6C">
            <w:pPr>
              <w:tabs>
                <w:tab w:val="left" w:pos="1680"/>
              </w:tabs>
              <w:adjustRightInd w:val="0"/>
              <w:snapToGrid w:val="0"/>
              <w:spacing w:line="360" w:lineRule="auto"/>
              <w:ind w:firstLine="0" w:firstLineChars="0"/>
              <w:rPr>
                <w:rFonts w:eastAsiaTheme="minorEastAsia"/>
                <w:b/>
                <w:bCs/>
                <w:color w:val="auto"/>
              </w:rPr>
            </w:pPr>
          </w:p>
          <w:p w14:paraId="08E8DF25">
            <w:pPr>
              <w:tabs>
                <w:tab w:val="left" w:pos="1680"/>
              </w:tabs>
              <w:adjustRightInd w:val="0"/>
              <w:snapToGrid w:val="0"/>
              <w:spacing w:line="360" w:lineRule="auto"/>
              <w:ind w:firstLine="0" w:firstLineChars="0"/>
              <w:rPr>
                <w:rFonts w:eastAsiaTheme="minorEastAsia"/>
                <w:b/>
                <w:bCs/>
                <w:color w:val="auto"/>
              </w:rPr>
            </w:pPr>
          </w:p>
          <w:p w14:paraId="2B4A4028">
            <w:pPr>
              <w:tabs>
                <w:tab w:val="left" w:pos="1680"/>
              </w:tabs>
              <w:adjustRightInd w:val="0"/>
              <w:snapToGrid w:val="0"/>
              <w:spacing w:line="360" w:lineRule="auto"/>
              <w:ind w:firstLine="0" w:firstLineChars="0"/>
              <w:rPr>
                <w:rFonts w:eastAsiaTheme="minorEastAsia"/>
                <w:b/>
                <w:bCs/>
                <w:color w:val="auto"/>
              </w:rPr>
            </w:pPr>
          </w:p>
          <w:p w14:paraId="5D270ACC">
            <w:pPr>
              <w:tabs>
                <w:tab w:val="left" w:pos="1680"/>
              </w:tabs>
              <w:adjustRightInd w:val="0"/>
              <w:snapToGrid w:val="0"/>
              <w:spacing w:line="360" w:lineRule="auto"/>
              <w:ind w:firstLine="0" w:firstLineChars="0"/>
              <w:rPr>
                <w:rFonts w:eastAsiaTheme="minorEastAsia"/>
                <w:b/>
                <w:bCs/>
                <w:color w:val="auto"/>
              </w:rPr>
            </w:pPr>
          </w:p>
          <w:p w14:paraId="17666B0A">
            <w:pPr>
              <w:tabs>
                <w:tab w:val="left" w:pos="1680"/>
              </w:tabs>
              <w:adjustRightInd w:val="0"/>
              <w:snapToGrid w:val="0"/>
              <w:spacing w:line="360" w:lineRule="auto"/>
              <w:ind w:firstLine="0" w:firstLineChars="0"/>
              <w:rPr>
                <w:rFonts w:eastAsiaTheme="minorEastAsia"/>
                <w:b/>
                <w:bCs/>
                <w:color w:val="auto"/>
              </w:rPr>
            </w:pPr>
          </w:p>
          <w:p w14:paraId="6209A08E">
            <w:pPr>
              <w:adjustRightInd w:val="0"/>
              <w:snapToGrid w:val="0"/>
              <w:spacing w:line="360" w:lineRule="auto"/>
              <w:ind w:firstLine="0" w:firstLineChars="0"/>
              <w:rPr>
                <w:rFonts w:eastAsiaTheme="minorEastAsia"/>
                <w:color w:val="auto"/>
                <w:lang w:bidi="ar"/>
              </w:rPr>
            </w:pPr>
          </w:p>
        </w:tc>
      </w:tr>
    </w:tbl>
    <w:p w14:paraId="7433A58A">
      <w:pPr>
        <w:pStyle w:val="145"/>
        <w:spacing w:before="120"/>
        <w:jc w:val="both"/>
        <w:rPr>
          <w:rFonts w:eastAsiaTheme="minorEastAsia"/>
          <w:color w:val="auto"/>
        </w:rPr>
        <w:sectPr>
          <w:pgSz w:w="11906" w:h="16838"/>
          <w:pgMar w:top="1701" w:right="1531" w:bottom="1701" w:left="1531" w:header="851" w:footer="851" w:gutter="0"/>
          <w:cols w:space="720" w:num="1"/>
          <w:docGrid w:linePitch="312" w:charSpace="0"/>
        </w:sectPr>
      </w:pPr>
    </w:p>
    <w:p w14:paraId="2863ABF7">
      <w:pPr>
        <w:pStyle w:val="27"/>
        <w:widowControl w:val="0"/>
        <w:tabs>
          <w:tab w:val="left" w:pos="789"/>
        </w:tabs>
        <w:autoSpaceDE w:val="0"/>
        <w:autoSpaceDN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rPr>
        <w:t>表4-18 工业企业噪声源强调查清单（室外声源）</w:t>
      </w:r>
    </w:p>
    <w:tbl>
      <w:tblPr>
        <w:tblStyle w:val="32"/>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Layout w:type="autofit"/>
        <w:tblCellMar>
          <w:top w:w="0" w:type="dxa"/>
          <w:left w:w="0" w:type="dxa"/>
          <w:bottom w:w="0" w:type="dxa"/>
          <w:right w:w="0" w:type="dxa"/>
        </w:tblCellMar>
      </w:tblPr>
      <w:tblGrid>
        <w:gridCol w:w="449"/>
        <w:gridCol w:w="2688"/>
        <w:gridCol w:w="1376"/>
        <w:gridCol w:w="928"/>
        <w:gridCol w:w="860"/>
        <w:gridCol w:w="892"/>
        <w:gridCol w:w="1114"/>
        <w:gridCol w:w="4081"/>
        <w:gridCol w:w="1125"/>
      </w:tblGrid>
      <w:tr w14:paraId="48BFBF42">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166" w:type="pct"/>
            <w:vMerge w:val="restart"/>
            <w:tcBorders>
              <w:tl2br w:val="nil"/>
              <w:tr2bl w:val="nil"/>
            </w:tcBorders>
            <w:shd w:val="clear" w:color="auto" w:fill="auto"/>
            <w:vAlign w:val="center"/>
          </w:tcPr>
          <w:p w14:paraId="689A9645">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序号</w:t>
            </w:r>
          </w:p>
        </w:tc>
        <w:tc>
          <w:tcPr>
            <w:tcW w:w="994" w:type="pct"/>
            <w:vMerge w:val="restart"/>
            <w:tcBorders>
              <w:tl2br w:val="nil"/>
              <w:tr2bl w:val="nil"/>
            </w:tcBorders>
            <w:shd w:val="clear" w:color="auto" w:fill="auto"/>
            <w:vAlign w:val="center"/>
          </w:tcPr>
          <w:p w14:paraId="3520CEE5">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声源名称</w:t>
            </w:r>
          </w:p>
        </w:tc>
        <w:tc>
          <w:tcPr>
            <w:tcW w:w="509" w:type="pct"/>
            <w:vMerge w:val="restart"/>
            <w:tcBorders>
              <w:tl2br w:val="nil"/>
              <w:tr2bl w:val="nil"/>
            </w:tcBorders>
            <w:shd w:val="clear" w:color="auto" w:fill="auto"/>
            <w:vAlign w:val="center"/>
          </w:tcPr>
          <w:p w14:paraId="1C26E99D">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处理能力</w:t>
            </w:r>
          </w:p>
        </w:tc>
        <w:tc>
          <w:tcPr>
            <w:tcW w:w="991" w:type="pct"/>
            <w:gridSpan w:val="3"/>
            <w:tcBorders>
              <w:tl2br w:val="nil"/>
              <w:tr2bl w:val="nil"/>
            </w:tcBorders>
            <w:shd w:val="clear" w:color="auto" w:fill="auto"/>
            <w:vAlign w:val="center"/>
          </w:tcPr>
          <w:p w14:paraId="695654C5">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空间相对位置/m</w:t>
            </w:r>
          </w:p>
        </w:tc>
        <w:tc>
          <w:tcPr>
            <w:tcW w:w="412" w:type="pct"/>
            <w:vMerge w:val="restart"/>
            <w:tcBorders>
              <w:tl2br w:val="nil"/>
              <w:tr2bl w:val="nil"/>
            </w:tcBorders>
            <w:shd w:val="clear" w:color="auto" w:fill="auto"/>
            <w:vAlign w:val="center"/>
          </w:tcPr>
          <w:p w14:paraId="2258DF0F">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声功率级/dB(A)</w:t>
            </w:r>
          </w:p>
        </w:tc>
        <w:tc>
          <w:tcPr>
            <w:tcW w:w="1509" w:type="pct"/>
            <w:vMerge w:val="restart"/>
            <w:tcBorders>
              <w:tl2br w:val="nil"/>
              <w:tr2bl w:val="nil"/>
            </w:tcBorders>
            <w:shd w:val="clear" w:color="auto" w:fill="auto"/>
            <w:vAlign w:val="center"/>
          </w:tcPr>
          <w:p w14:paraId="59560FED">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声源控制措施</w:t>
            </w:r>
          </w:p>
        </w:tc>
        <w:tc>
          <w:tcPr>
            <w:tcW w:w="416" w:type="pct"/>
            <w:vMerge w:val="restart"/>
            <w:tcBorders>
              <w:tl2br w:val="nil"/>
              <w:tr2bl w:val="nil"/>
            </w:tcBorders>
            <w:shd w:val="clear" w:color="auto" w:fill="auto"/>
            <w:vAlign w:val="center"/>
          </w:tcPr>
          <w:p w14:paraId="1697FD9A">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运行时段</w:t>
            </w:r>
          </w:p>
        </w:tc>
      </w:tr>
      <w:tr w14:paraId="1CDDFC34">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90" w:hRule="atLeast"/>
          <w:jc w:val="center"/>
        </w:trPr>
        <w:tc>
          <w:tcPr>
            <w:tcW w:w="166" w:type="pct"/>
            <w:vMerge w:val="continue"/>
            <w:tcBorders>
              <w:tl2br w:val="nil"/>
              <w:tr2bl w:val="nil"/>
            </w:tcBorders>
            <w:shd w:val="clear" w:color="auto" w:fill="auto"/>
            <w:vAlign w:val="center"/>
          </w:tcPr>
          <w:p w14:paraId="22D34C85">
            <w:pPr>
              <w:ind w:firstLine="400"/>
              <w:rPr>
                <w:color w:val="auto"/>
                <w:sz w:val="20"/>
                <w:szCs w:val="20"/>
              </w:rPr>
            </w:pPr>
          </w:p>
        </w:tc>
        <w:tc>
          <w:tcPr>
            <w:tcW w:w="994" w:type="pct"/>
            <w:vMerge w:val="continue"/>
            <w:tcBorders>
              <w:tl2br w:val="nil"/>
              <w:tr2bl w:val="nil"/>
            </w:tcBorders>
            <w:shd w:val="clear" w:color="auto" w:fill="auto"/>
            <w:vAlign w:val="center"/>
          </w:tcPr>
          <w:p w14:paraId="5151B703">
            <w:pPr>
              <w:ind w:firstLine="400"/>
              <w:rPr>
                <w:color w:val="auto"/>
                <w:sz w:val="20"/>
                <w:szCs w:val="20"/>
              </w:rPr>
            </w:pPr>
          </w:p>
        </w:tc>
        <w:tc>
          <w:tcPr>
            <w:tcW w:w="509" w:type="pct"/>
            <w:vMerge w:val="continue"/>
            <w:tcBorders>
              <w:tl2br w:val="nil"/>
              <w:tr2bl w:val="nil"/>
            </w:tcBorders>
            <w:shd w:val="clear" w:color="auto" w:fill="auto"/>
            <w:vAlign w:val="center"/>
          </w:tcPr>
          <w:p w14:paraId="72C4DC9F">
            <w:pPr>
              <w:ind w:firstLine="400"/>
              <w:rPr>
                <w:color w:val="auto"/>
                <w:sz w:val="20"/>
                <w:szCs w:val="20"/>
              </w:rPr>
            </w:pPr>
          </w:p>
        </w:tc>
        <w:tc>
          <w:tcPr>
            <w:tcW w:w="343" w:type="pct"/>
            <w:tcBorders>
              <w:tl2br w:val="nil"/>
              <w:tr2bl w:val="nil"/>
            </w:tcBorders>
            <w:shd w:val="clear" w:color="auto" w:fill="auto"/>
            <w:vAlign w:val="center"/>
          </w:tcPr>
          <w:p w14:paraId="094C3280">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X</w:t>
            </w:r>
          </w:p>
        </w:tc>
        <w:tc>
          <w:tcPr>
            <w:tcW w:w="318" w:type="pct"/>
            <w:tcBorders>
              <w:tl2br w:val="nil"/>
              <w:tr2bl w:val="nil"/>
            </w:tcBorders>
            <w:shd w:val="clear" w:color="auto" w:fill="auto"/>
            <w:vAlign w:val="center"/>
          </w:tcPr>
          <w:p w14:paraId="0C590CF4">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Y</w:t>
            </w:r>
          </w:p>
        </w:tc>
        <w:tc>
          <w:tcPr>
            <w:tcW w:w="330" w:type="pct"/>
            <w:tcBorders>
              <w:tl2br w:val="nil"/>
              <w:tr2bl w:val="nil"/>
            </w:tcBorders>
            <w:shd w:val="clear" w:color="auto" w:fill="auto"/>
            <w:vAlign w:val="center"/>
          </w:tcPr>
          <w:p w14:paraId="25B860BD">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Z</w:t>
            </w:r>
          </w:p>
        </w:tc>
        <w:tc>
          <w:tcPr>
            <w:tcW w:w="412" w:type="pct"/>
            <w:vMerge w:val="continue"/>
            <w:tcBorders>
              <w:tl2br w:val="nil"/>
              <w:tr2bl w:val="nil"/>
            </w:tcBorders>
            <w:shd w:val="clear" w:color="auto" w:fill="auto"/>
            <w:vAlign w:val="center"/>
          </w:tcPr>
          <w:p w14:paraId="42BB2379">
            <w:pPr>
              <w:ind w:firstLine="400"/>
              <w:rPr>
                <w:color w:val="auto"/>
                <w:sz w:val="20"/>
                <w:szCs w:val="20"/>
              </w:rPr>
            </w:pPr>
          </w:p>
        </w:tc>
        <w:tc>
          <w:tcPr>
            <w:tcW w:w="1509" w:type="pct"/>
            <w:vMerge w:val="continue"/>
            <w:tcBorders>
              <w:tl2br w:val="nil"/>
              <w:tr2bl w:val="nil"/>
            </w:tcBorders>
            <w:shd w:val="clear" w:color="auto" w:fill="auto"/>
            <w:vAlign w:val="center"/>
          </w:tcPr>
          <w:p w14:paraId="75E1847E">
            <w:pPr>
              <w:ind w:firstLine="400"/>
              <w:rPr>
                <w:color w:val="auto"/>
                <w:sz w:val="20"/>
                <w:szCs w:val="20"/>
              </w:rPr>
            </w:pPr>
          </w:p>
        </w:tc>
        <w:tc>
          <w:tcPr>
            <w:tcW w:w="416" w:type="pct"/>
            <w:vMerge w:val="continue"/>
            <w:tcBorders>
              <w:tl2br w:val="nil"/>
              <w:tr2bl w:val="nil"/>
            </w:tcBorders>
            <w:shd w:val="clear" w:color="auto" w:fill="auto"/>
            <w:vAlign w:val="center"/>
          </w:tcPr>
          <w:p w14:paraId="1B89CBDA">
            <w:pPr>
              <w:ind w:firstLine="400"/>
              <w:rPr>
                <w:color w:val="auto"/>
                <w:sz w:val="20"/>
                <w:szCs w:val="20"/>
              </w:rPr>
            </w:pPr>
          </w:p>
        </w:tc>
      </w:tr>
      <w:tr w14:paraId="6C2520F0">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166" w:type="pct"/>
            <w:tcBorders>
              <w:tl2br w:val="nil"/>
              <w:tr2bl w:val="nil"/>
            </w:tcBorders>
            <w:shd w:val="clear" w:color="auto" w:fill="auto"/>
            <w:vAlign w:val="center"/>
          </w:tcPr>
          <w:p w14:paraId="4D1ABBF4">
            <w:pPr>
              <w:autoSpaceDE w:val="0"/>
              <w:autoSpaceDN w:val="0"/>
              <w:adjustRightInd w:val="0"/>
              <w:snapToGrid w:val="0"/>
              <w:spacing w:line="240" w:lineRule="auto"/>
              <w:ind w:firstLine="0" w:firstLineChars="0"/>
              <w:jc w:val="center"/>
              <w:rPr>
                <w:bCs/>
                <w:color w:val="auto"/>
                <w:sz w:val="21"/>
                <w:szCs w:val="21"/>
              </w:rPr>
            </w:pPr>
            <w:r>
              <w:rPr>
                <w:bCs/>
                <w:color w:val="auto"/>
                <w:sz w:val="21"/>
                <w:szCs w:val="21"/>
                <w:lang w:bidi="ar"/>
              </w:rPr>
              <w:t>1</w:t>
            </w:r>
          </w:p>
        </w:tc>
        <w:tc>
          <w:tcPr>
            <w:tcW w:w="994" w:type="pct"/>
            <w:tcBorders>
              <w:tl2br w:val="nil"/>
              <w:tr2bl w:val="nil"/>
            </w:tcBorders>
            <w:shd w:val="clear" w:color="auto" w:fill="auto"/>
            <w:vAlign w:val="center"/>
          </w:tcPr>
          <w:p w14:paraId="17E1A148">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风机（</w:t>
            </w:r>
            <w:r>
              <w:rPr>
                <w:rFonts w:hint="eastAsia"/>
                <w:bCs/>
                <w:color w:val="auto"/>
                <w:sz w:val="21"/>
                <w:szCs w:val="21"/>
              </w:rPr>
              <w:t>酸</w:t>
            </w:r>
            <w:r>
              <w:rPr>
                <w:bCs/>
                <w:color w:val="auto"/>
                <w:sz w:val="21"/>
                <w:szCs w:val="21"/>
              </w:rPr>
              <w:t>喷淋+二级活性炭）</w:t>
            </w:r>
          </w:p>
        </w:tc>
        <w:tc>
          <w:tcPr>
            <w:tcW w:w="509" w:type="pct"/>
            <w:tcBorders>
              <w:tl2br w:val="nil"/>
              <w:tr2bl w:val="nil"/>
            </w:tcBorders>
            <w:shd w:val="clear" w:color="auto" w:fill="auto"/>
            <w:vAlign w:val="center"/>
          </w:tcPr>
          <w:p w14:paraId="4738DDF7">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1套</w:t>
            </w:r>
            <w:r>
              <w:rPr>
                <w:rFonts w:hint="eastAsia"/>
                <w:bCs/>
                <w:color w:val="auto"/>
                <w:sz w:val="21"/>
                <w:szCs w:val="21"/>
              </w:rPr>
              <w:t>，25000</w:t>
            </w:r>
            <w:r>
              <w:rPr>
                <w:bCs/>
                <w:color w:val="auto"/>
                <w:sz w:val="21"/>
                <w:szCs w:val="21"/>
              </w:rPr>
              <w:t>m</w:t>
            </w:r>
            <w:r>
              <w:rPr>
                <w:bCs/>
                <w:color w:val="auto"/>
                <w:sz w:val="21"/>
                <w:szCs w:val="21"/>
                <w:vertAlign w:val="superscript"/>
              </w:rPr>
              <w:t>3</w:t>
            </w:r>
            <w:r>
              <w:rPr>
                <w:bCs/>
                <w:color w:val="auto"/>
                <w:sz w:val="21"/>
                <w:szCs w:val="21"/>
              </w:rPr>
              <w:t>/h</w:t>
            </w:r>
          </w:p>
        </w:tc>
        <w:tc>
          <w:tcPr>
            <w:tcW w:w="343" w:type="pct"/>
            <w:tcBorders>
              <w:tl2br w:val="nil"/>
              <w:tr2bl w:val="nil"/>
            </w:tcBorders>
            <w:shd w:val="clear" w:color="auto" w:fill="auto"/>
            <w:vAlign w:val="center"/>
          </w:tcPr>
          <w:p w14:paraId="10EFBA70">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2.58</w:t>
            </w:r>
          </w:p>
        </w:tc>
        <w:tc>
          <w:tcPr>
            <w:tcW w:w="318" w:type="pct"/>
            <w:tcBorders>
              <w:tl2br w:val="nil"/>
              <w:tr2bl w:val="nil"/>
            </w:tcBorders>
            <w:shd w:val="clear" w:color="auto" w:fill="auto"/>
            <w:vAlign w:val="center"/>
          </w:tcPr>
          <w:p w14:paraId="385C1E10">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-75.40</w:t>
            </w:r>
          </w:p>
        </w:tc>
        <w:tc>
          <w:tcPr>
            <w:tcW w:w="330" w:type="pct"/>
            <w:tcBorders>
              <w:tl2br w:val="nil"/>
              <w:tr2bl w:val="nil"/>
            </w:tcBorders>
            <w:shd w:val="clear" w:color="auto" w:fill="auto"/>
            <w:vAlign w:val="center"/>
          </w:tcPr>
          <w:p w14:paraId="68B88A74">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1.2</w:t>
            </w:r>
          </w:p>
        </w:tc>
        <w:tc>
          <w:tcPr>
            <w:tcW w:w="412" w:type="pct"/>
            <w:tcBorders>
              <w:tl2br w:val="nil"/>
              <w:tr2bl w:val="nil"/>
            </w:tcBorders>
            <w:shd w:val="clear" w:color="auto" w:fill="auto"/>
            <w:vAlign w:val="center"/>
          </w:tcPr>
          <w:p w14:paraId="39E4FB31">
            <w:pPr>
              <w:autoSpaceDE w:val="0"/>
              <w:autoSpaceDN w:val="0"/>
              <w:adjustRightInd w:val="0"/>
              <w:snapToGrid w:val="0"/>
              <w:spacing w:line="240" w:lineRule="auto"/>
              <w:ind w:firstLine="0" w:firstLineChars="0"/>
              <w:jc w:val="center"/>
              <w:rPr>
                <w:bCs/>
                <w:color w:val="auto"/>
                <w:sz w:val="21"/>
                <w:szCs w:val="21"/>
              </w:rPr>
            </w:pPr>
            <w:r>
              <w:rPr>
                <w:color w:val="auto"/>
                <w:sz w:val="21"/>
                <w:szCs w:val="21"/>
                <w:lang w:bidi="ar"/>
              </w:rPr>
              <w:t>95</w:t>
            </w:r>
          </w:p>
        </w:tc>
        <w:tc>
          <w:tcPr>
            <w:tcW w:w="1509" w:type="pct"/>
            <w:vMerge w:val="restart"/>
            <w:tcBorders>
              <w:tl2br w:val="nil"/>
              <w:tr2bl w:val="nil"/>
            </w:tcBorders>
            <w:shd w:val="clear" w:color="auto" w:fill="auto"/>
            <w:vAlign w:val="center"/>
          </w:tcPr>
          <w:p w14:paraId="13E17CD6">
            <w:pPr>
              <w:autoSpaceDE w:val="0"/>
              <w:autoSpaceDN w:val="0"/>
              <w:adjustRightInd w:val="0"/>
              <w:snapToGrid w:val="0"/>
              <w:spacing w:line="240" w:lineRule="auto"/>
              <w:ind w:firstLine="0" w:firstLineChars="0"/>
              <w:jc w:val="center"/>
              <w:rPr>
                <w:color w:val="auto"/>
                <w:sz w:val="21"/>
                <w:szCs w:val="21"/>
              </w:rPr>
            </w:pPr>
            <w:r>
              <w:rPr>
                <w:color w:val="auto"/>
                <w:sz w:val="21"/>
                <w:szCs w:val="21"/>
                <w:lang w:bidi="ar"/>
              </w:rPr>
              <w:t>合理布局、隔声减震、选用低转速、低噪声的风机和电机，风机进出口安装软接头</w:t>
            </w:r>
          </w:p>
        </w:tc>
        <w:tc>
          <w:tcPr>
            <w:tcW w:w="416" w:type="pct"/>
            <w:tcBorders>
              <w:tl2br w:val="nil"/>
              <w:tr2bl w:val="nil"/>
            </w:tcBorders>
            <w:shd w:val="clear" w:color="auto" w:fill="auto"/>
            <w:vAlign w:val="center"/>
          </w:tcPr>
          <w:p w14:paraId="7CFC428D">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7200h</w:t>
            </w:r>
          </w:p>
        </w:tc>
      </w:tr>
      <w:tr w14:paraId="3F82FFC7">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166" w:type="pct"/>
            <w:tcBorders>
              <w:tl2br w:val="nil"/>
              <w:tr2bl w:val="nil"/>
            </w:tcBorders>
            <w:shd w:val="clear" w:color="auto" w:fill="auto"/>
            <w:vAlign w:val="center"/>
          </w:tcPr>
          <w:p w14:paraId="5B4B651B">
            <w:pPr>
              <w:autoSpaceDE w:val="0"/>
              <w:autoSpaceDN w:val="0"/>
              <w:adjustRightInd w:val="0"/>
              <w:snapToGrid w:val="0"/>
              <w:spacing w:line="240" w:lineRule="auto"/>
              <w:ind w:firstLine="0" w:firstLineChars="0"/>
              <w:jc w:val="center"/>
              <w:rPr>
                <w:bCs/>
                <w:color w:val="auto"/>
                <w:sz w:val="21"/>
                <w:szCs w:val="21"/>
                <w:lang w:bidi="ar"/>
              </w:rPr>
            </w:pPr>
            <w:r>
              <w:rPr>
                <w:bCs/>
                <w:color w:val="auto"/>
                <w:sz w:val="21"/>
                <w:szCs w:val="21"/>
                <w:lang w:bidi="ar"/>
              </w:rPr>
              <w:t>2</w:t>
            </w:r>
          </w:p>
        </w:tc>
        <w:tc>
          <w:tcPr>
            <w:tcW w:w="994" w:type="pct"/>
            <w:tcBorders>
              <w:tl2br w:val="nil"/>
              <w:tr2bl w:val="nil"/>
            </w:tcBorders>
            <w:shd w:val="clear" w:color="auto" w:fill="auto"/>
            <w:vAlign w:val="center"/>
          </w:tcPr>
          <w:p w14:paraId="4E169A49">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风机（天然气热风炉风机）</w:t>
            </w:r>
          </w:p>
        </w:tc>
        <w:tc>
          <w:tcPr>
            <w:tcW w:w="509" w:type="pct"/>
            <w:tcBorders>
              <w:tl2br w:val="nil"/>
              <w:tr2bl w:val="nil"/>
            </w:tcBorders>
            <w:shd w:val="clear" w:color="auto" w:fill="auto"/>
            <w:vAlign w:val="center"/>
          </w:tcPr>
          <w:p w14:paraId="365070F4">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1套，2272m</w:t>
            </w:r>
            <w:r>
              <w:rPr>
                <w:bCs/>
                <w:color w:val="auto"/>
                <w:sz w:val="21"/>
                <w:szCs w:val="21"/>
                <w:vertAlign w:val="superscript"/>
              </w:rPr>
              <w:t>3</w:t>
            </w:r>
            <w:r>
              <w:rPr>
                <w:bCs/>
                <w:color w:val="auto"/>
                <w:sz w:val="21"/>
                <w:szCs w:val="21"/>
              </w:rPr>
              <w:t>/h</w:t>
            </w:r>
          </w:p>
        </w:tc>
        <w:tc>
          <w:tcPr>
            <w:tcW w:w="343" w:type="pct"/>
            <w:tcBorders>
              <w:tl2br w:val="nil"/>
              <w:tr2bl w:val="nil"/>
            </w:tcBorders>
            <w:shd w:val="clear" w:color="auto" w:fill="auto"/>
            <w:vAlign w:val="center"/>
          </w:tcPr>
          <w:p w14:paraId="0622BA13">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2.28</w:t>
            </w:r>
          </w:p>
        </w:tc>
        <w:tc>
          <w:tcPr>
            <w:tcW w:w="318" w:type="pct"/>
            <w:tcBorders>
              <w:tl2br w:val="nil"/>
              <w:tr2bl w:val="nil"/>
            </w:tcBorders>
            <w:shd w:val="clear" w:color="auto" w:fill="auto"/>
            <w:vAlign w:val="center"/>
          </w:tcPr>
          <w:p w14:paraId="205CFFE1">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-35.76</w:t>
            </w:r>
          </w:p>
        </w:tc>
        <w:tc>
          <w:tcPr>
            <w:tcW w:w="330" w:type="pct"/>
            <w:tcBorders>
              <w:tl2br w:val="nil"/>
              <w:tr2bl w:val="nil"/>
            </w:tcBorders>
            <w:shd w:val="clear" w:color="auto" w:fill="auto"/>
            <w:vAlign w:val="center"/>
          </w:tcPr>
          <w:p w14:paraId="46E27006">
            <w:pPr>
              <w:autoSpaceDE w:val="0"/>
              <w:autoSpaceDN w:val="0"/>
              <w:adjustRightInd w:val="0"/>
              <w:snapToGrid w:val="0"/>
              <w:spacing w:line="240" w:lineRule="auto"/>
              <w:ind w:firstLine="0" w:firstLineChars="0"/>
              <w:jc w:val="center"/>
              <w:rPr>
                <w:color w:val="auto"/>
                <w:sz w:val="21"/>
                <w:szCs w:val="21"/>
                <w:lang w:bidi="ar"/>
              </w:rPr>
            </w:pPr>
            <w:r>
              <w:rPr>
                <w:color w:val="auto"/>
                <w:sz w:val="21"/>
                <w:szCs w:val="21"/>
                <w:lang w:bidi="ar"/>
              </w:rPr>
              <w:t>1.2</w:t>
            </w:r>
          </w:p>
        </w:tc>
        <w:tc>
          <w:tcPr>
            <w:tcW w:w="412" w:type="pct"/>
            <w:tcBorders>
              <w:tl2br w:val="nil"/>
              <w:tr2bl w:val="nil"/>
            </w:tcBorders>
            <w:shd w:val="clear" w:color="auto" w:fill="auto"/>
            <w:vAlign w:val="center"/>
          </w:tcPr>
          <w:p w14:paraId="1F3018C3">
            <w:pPr>
              <w:autoSpaceDE w:val="0"/>
              <w:autoSpaceDN w:val="0"/>
              <w:adjustRightInd w:val="0"/>
              <w:snapToGrid w:val="0"/>
              <w:spacing w:line="240" w:lineRule="auto"/>
              <w:ind w:firstLine="0" w:firstLineChars="0"/>
              <w:jc w:val="center"/>
              <w:rPr>
                <w:color w:val="auto"/>
                <w:sz w:val="21"/>
                <w:szCs w:val="21"/>
                <w:lang w:bidi="ar"/>
              </w:rPr>
            </w:pPr>
            <w:r>
              <w:rPr>
                <w:color w:val="auto"/>
                <w:sz w:val="21"/>
                <w:szCs w:val="21"/>
                <w:lang w:bidi="ar"/>
              </w:rPr>
              <w:t>95</w:t>
            </w:r>
          </w:p>
        </w:tc>
        <w:tc>
          <w:tcPr>
            <w:tcW w:w="1509" w:type="pct"/>
            <w:vMerge w:val="continue"/>
            <w:tcBorders>
              <w:tl2br w:val="nil"/>
              <w:tr2bl w:val="nil"/>
            </w:tcBorders>
            <w:shd w:val="clear" w:color="auto" w:fill="auto"/>
            <w:vAlign w:val="center"/>
          </w:tcPr>
          <w:p w14:paraId="11B8A602">
            <w:pPr>
              <w:autoSpaceDE w:val="0"/>
              <w:autoSpaceDN w:val="0"/>
              <w:adjustRightInd w:val="0"/>
              <w:snapToGrid w:val="0"/>
              <w:spacing w:line="240" w:lineRule="auto"/>
              <w:ind w:firstLine="0" w:firstLineChars="0"/>
              <w:jc w:val="center"/>
              <w:rPr>
                <w:color w:val="auto"/>
                <w:sz w:val="21"/>
                <w:szCs w:val="21"/>
                <w:lang w:bidi="ar"/>
              </w:rPr>
            </w:pPr>
          </w:p>
        </w:tc>
        <w:tc>
          <w:tcPr>
            <w:tcW w:w="416" w:type="pct"/>
            <w:tcBorders>
              <w:tl2br w:val="nil"/>
              <w:tr2bl w:val="nil"/>
            </w:tcBorders>
            <w:shd w:val="clear" w:color="auto" w:fill="auto"/>
            <w:vAlign w:val="center"/>
          </w:tcPr>
          <w:p w14:paraId="4CFE3E4B">
            <w:pPr>
              <w:autoSpaceDE w:val="0"/>
              <w:autoSpaceDN w:val="0"/>
              <w:adjustRightInd w:val="0"/>
              <w:snapToGrid w:val="0"/>
              <w:spacing w:line="240" w:lineRule="auto"/>
              <w:ind w:firstLine="0" w:firstLineChars="0"/>
              <w:jc w:val="center"/>
              <w:rPr>
                <w:bCs/>
                <w:color w:val="auto"/>
                <w:sz w:val="21"/>
                <w:szCs w:val="21"/>
                <w:lang w:bidi="ar"/>
              </w:rPr>
            </w:pPr>
            <w:r>
              <w:rPr>
                <w:bCs/>
                <w:color w:val="auto"/>
                <w:sz w:val="21"/>
                <w:szCs w:val="21"/>
                <w:lang w:bidi="ar"/>
              </w:rPr>
              <w:t>7200h</w:t>
            </w:r>
          </w:p>
        </w:tc>
      </w:tr>
    </w:tbl>
    <w:p w14:paraId="02CB7B17">
      <w:pPr>
        <w:pStyle w:val="27"/>
        <w:widowControl w:val="0"/>
        <w:tabs>
          <w:tab w:val="left" w:pos="789"/>
        </w:tabs>
        <w:autoSpaceDE w:val="0"/>
        <w:autoSpaceDN w:val="0"/>
        <w:adjustRightInd w:val="0"/>
        <w:snapToGrid w:val="0"/>
        <w:spacing w:before="0" w:beforeAutospacing="0" w:after="0" w:afterAutospacing="0" w:line="360" w:lineRule="auto"/>
        <w:ind w:firstLine="0" w:firstLineChars="0"/>
        <w:jc w:val="both"/>
        <w:rPr>
          <w:rFonts w:ascii="Times New Roman" w:hAnsi="Times New Roman"/>
          <w:b/>
          <w:color w:val="auto"/>
          <w:sz w:val="21"/>
          <w:szCs w:val="21"/>
        </w:rPr>
      </w:pPr>
      <w:r>
        <w:rPr>
          <w:rFonts w:ascii="Times New Roman" w:hAnsi="Times New Roman"/>
          <w:b/>
          <w:color w:val="auto"/>
          <w:sz w:val="21"/>
          <w:szCs w:val="21"/>
        </w:rPr>
        <w:t>注：表中坐标以厂界中心为坐标原点，正东向为X轴正方向，正北向为Y轴正方向。</w:t>
      </w:r>
    </w:p>
    <w:p w14:paraId="1BE71F72">
      <w:pPr>
        <w:pStyle w:val="27"/>
        <w:widowControl w:val="0"/>
        <w:tabs>
          <w:tab w:val="left" w:pos="789"/>
        </w:tabs>
        <w:autoSpaceDE w:val="0"/>
        <w:autoSpaceDN w:val="0"/>
        <w:adjustRightInd w:val="0"/>
        <w:snapToGrid w:val="0"/>
        <w:spacing w:before="0" w:beforeAutospacing="0" w:after="0" w:afterAutospacing="0" w:line="240" w:lineRule="auto"/>
        <w:ind w:firstLine="0" w:firstLineChars="0"/>
        <w:jc w:val="center"/>
        <w:rPr>
          <w:rFonts w:ascii="Times New Roman" w:hAnsi="Times New Roman"/>
          <w:b/>
          <w:bCs/>
          <w:color w:val="auto"/>
          <w:sz w:val="21"/>
          <w:szCs w:val="21"/>
        </w:rPr>
      </w:pPr>
      <w:r>
        <w:rPr>
          <w:rFonts w:ascii="Times New Roman" w:hAnsi="Times New Roman"/>
          <w:b/>
          <w:bCs/>
          <w:color w:val="auto"/>
          <w:sz w:val="21"/>
          <w:szCs w:val="21"/>
        </w:rPr>
        <w:t>表4-19 工业企业噪声源强调查清单（室内声源）</w:t>
      </w:r>
    </w:p>
    <w:tbl>
      <w:tblPr>
        <w:tblStyle w:val="32"/>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Layout w:type="autofit"/>
        <w:tblCellMar>
          <w:top w:w="0" w:type="dxa"/>
          <w:left w:w="0" w:type="dxa"/>
          <w:bottom w:w="0" w:type="dxa"/>
          <w:right w:w="0" w:type="dxa"/>
        </w:tblCellMar>
      </w:tblPr>
      <w:tblGrid>
        <w:gridCol w:w="400"/>
        <w:gridCol w:w="1286"/>
        <w:gridCol w:w="802"/>
        <w:gridCol w:w="943"/>
        <w:gridCol w:w="951"/>
        <w:gridCol w:w="682"/>
        <w:gridCol w:w="712"/>
        <w:gridCol w:w="718"/>
        <w:gridCol w:w="1354"/>
        <w:gridCol w:w="1226"/>
        <w:gridCol w:w="932"/>
        <w:gridCol w:w="1642"/>
        <w:gridCol w:w="943"/>
        <w:gridCol w:w="987"/>
      </w:tblGrid>
      <w:tr w14:paraId="4C27F810">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12" w:hRule="atLeast"/>
          <w:jc w:val="center"/>
        </w:trPr>
        <w:tc>
          <w:tcPr>
            <w:tcW w:w="147" w:type="pct"/>
            <w:vMerge w:val="restart"/>
            <w:tcBorders>
              <w:tl2br w:val="nil"/>
              <w:tr2bl w:val="nil"/>
            </w:tcBorders>
            <w:shd w:val="clear" w:color="auto" w:fill="auto"/>
            <w:vAlign w:val="center"/>
          </w:tcPr>
          <w:p w14:paraId="174FE420">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序号</w:t>
            </w:r>
          </w:p>
        </w:tc>
        <w:tc>
          <w:tcPr>
            <w:tcW w:w="473" w:type="pct"/>
            <w:vMerge w:val="restart"/>
            <w:tcBorders>
              <w:tl2br w:val="nil"/>
              <w:tr2bl w:val="nil"/>
            </w:tcBorders>
            <w:shd w:val="clear" w:color="auto" w:fill="auto"/>
            <w:vAlign w:val="center"/>
          </w:tcPr>
          <w:p w14:paraId="1BEC9B81">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声源名称</w:t>
            </w:r>
          </w:p>
        </w:tc>
        <w:tc>
          <w:tcPr>
            <w:tcW w:w="295" w:type="pct"/>
            <w:vMerge w:val="restart"/>
            <w:tcBorders>
              <w:tl2br w:val="nil"/>
              <w:tr2bl w:val="nil"/>
            </w:tcBorders>
            <w:shd w:val="clear" w:color="auto" w:fill="auto"/>
            <w:vAlign w:val="center"/>
          </w:tcPr>
          <w:p w14:paraId="4E7DDC38">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数量（台）</w:t>
            </w:r>
          </w:p>
        </w:tc>
        <w:tc>
          <w:tcPr>
            <w:tcW w:w="347" w:type="pct"/>
            <w:vMerge w:val="restart"/>
            <w:tcBorders>
              <w:tl2br w:val="nil"/>
              <w:tr2bl w:val="nil"/>
            </w:tcBorders>
            <w:shd w:val="clear" w:color="auto" w:fill="auto"/>
            <w:vAlign w:val="center"/>
          </w:tcPr>
          <w:p w14:paraId="45F18BB1">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声压级</w:t>
            </w:r>
          </w:p>
          <w:p w14:paraId="5DCDC390">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/dB(A)</w:t>
            </w:r>
          </w:p>
        </w:tc>
        <w:tc>
          <w:tcPr>
            <w:tcW w:w="350" w:type="pct"/>
            <w:vMerge w:val="restart"/>
            <w:tcBorders>
              <w:tl2br w:val="nil"/>
              <w:tr2bl w:val="nil"/>
            </w:tcBorders>
            <w:shd w:val="clear" w:color="auto" w:fill="auto"/>
            <w:vAlign w:val="center"/>
          </w:tcPr>
          <w:p w14:paraId="0A4CB2D6">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声源控制措施</w:t>
            </w:r>
          </w:p>
        </w:tc>
        <w:tc>
          <w:tcPr>
            <w:tcW w:w="777" w:type="pct"/>
            <w:gridSpan w:val="3"/>
            <w:tcBorders>
              <w:tl2br w:val="nil"/>
              <w:tr2bl w:val="nil"/>
            </w:tcBorders>
            <w:shd w:val="clear" w:color="auto" w:fill="auto"/>
            <w:vAlign w:val="center"/>
          </w:tcPr>
          <w:p w14:paraId="5060A067">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空间相对位置/m</w:t>
            </w:r>
          </w:p>
        </w:tc>
        <w:tc>
          <w:tcPr>
            <w:tcW w:w="498" w:type="pct"/>
            <w:vMerge w:val="restart"/>
            <w:tcBorders>
              <w:tl2br w:val="nil"/>
              <w:tr2bl w:val="nil"/>
            </w:tcBorders>
            <w:shd w:val="clear" w:color="auto" w:fill="auto"/>
            <w:vAlign w:val="center"/>
          </w:tcPr>
          <w:p w14:paraId="3DCFE178">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距室内边界距离/m</w:t>
            </w:r>
          </w:p>
        </w:tc>
        <w:tc>
          <w:tcPr>
            <w:tcW w:w="451" w:type="pct"/>
            <w:vMerge w:val="restart"/>
            <w:tcBorders>
              <w:tl2br w:val="nil"/>
              <w:tr2bl w:val="nil"/>
            </w:tcBorders>
            <w:shd w:val="clear" w:color="auto" w:fill="auto"/>
            <w:vAlign w:val="center"/>
          </w:tcPr>
          <w:p w14:paraId="1416C7C6">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室内边界  声级</w:t>
            </w:r>
          </w:p>
          <w:p w14:paraId="5E0B655D">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/dB(A)</w:t>
            </w:r>
          </w:p>
        </w:tc>
        <w:tc>
          <w:tcPr>
            <w:tcW w:w="343" w:type="pct"/>
            <w:vMerge w:val="restart"/>
            <w:tcBorders>
              <w:tl2br w:val="nil"/>
              <w:tr2bl w:val="nil"/>
            </w:tcBorders>
            <w:shd w:val="clear" w:color="auto" w:fill="auto"/>
            <w:vAlign w:val="center"/>
          </w:tcPr>
          <w:p w14:paraId="5CBB8678">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运行时段</w:t>
            </w:r>
          </w:p>
        </w:tc>
        <w:tc>
          <w:tcPr>
            <w:tcW w:w="604" w:type="pct"/>
            <w:vMerge w:val="restart"/>
            <w:tcBorders>
              <w:tl2br w:val="nil"/>
              <w:tr2bl w:val="nil"/>
            </w:tcBorders>
            <w:shd w:val="clear" w:color="auto" w:fill="auto"/>
            <w:vAlign w:val="center"/>
          </w:tcPr>
          <w:p w14:paraId="7B0EE7BD">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建筑物插入损失/dB(A)</w:t>
            </w:r>
          </w:p>
        </w:tc>
        <w:tc>
          <w:tcPr>
            <w:tcW w:w="710" w:type="pct"/>
            <w:gridSpan w:val="2"/>
            <w:tcBorders>
              <w:tl2br w:val="nil"/>
              <w:tr2bl w:val="nil"/>
            </w:tcBorders>
            <w:shd w:val="clear" w:color="auto" w:fill="auto"/>
            <w:vAlign w:val="center"/>
          </w:tcPr>
          <w:p w14:paraId="6D9D7786">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建筑物外噪声</w:t>
            </w:r>
          </w:p>
        </w:tc>
      </w:tr>
      <w:tr w14:paraId="2CBC501B">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90" w:hRule="atLeast"/>
          <w:jc w:val="center"/>
        </w:trPr>
        <w:tc>
          <w:tcPr>
            <w:tcW w:w="147" w:type="pct"/>
            <w:vMerge w:val="continue"/>
            <w:tcBorders>
              <w:tl2br w:val="nil"/>
              <w:tr2bl w:val="nil"/>
            </w:tcBorders>
            <w:shd w:val="clear" w:color="auto" w:fill="auto"/>
            <w:vAlign w:val="center"/>
          </w:tcPr>
          <w:p w14:paraId="2C14188A">
            <w:pPr>
              <w:ind w:firstLine="400"/>
              <w:rPr>
                <w:color w:val="auto"/>
                <w:sz w:val="20"/>
                <w:szCs w:val="20"/>
              </w:rPr>
            </w:pPr>
          </w:p>
        </w:tc>
        <w:tc>
          <w:tcPr>
            <w:tcW w:w="473" w:type="pct"/>
            <w:vMerge w:val="continue"/>
            <w:tcBorders>
              <w:tl2br w:val="nil"/>
              <w:tr2bl w:val="nil"/>
            </w:tcBorders>
            <w:shd w:val="clear" w:color="auto" w:fill="auto"/>
            <w:vAlign w:val="center"/>
          </w:tcPr>
          <w:p w14:paraId="26152E19">
            <w:pPr>
              <w:ind w:firstLine="400"/>
              <w:rPr>
                <w:color w:val="auto"/>
                <w:sz w:val="20"/>
                <w:szCs w:val="20"/>
              </w:rPr>
            </w:pPr>
          </w:p>
        </w:tc>
        <w:tc>
          <w:tcPr>
            <w:tcW w:w="295" w:type="pct"/>
            <w:vMerge w:val="continue"/>
            <w:tcBorders>
              <w:tl2br w:val="nil"/>
              <w:tr2bl w:val="nil"/>
            </w:tcBorders>
            <w:shd w:val="clear" w:color="auto" w:fill="auto"/>
            <w:vAlign w:val="center"/>
          </w:tcPr>
          <w:p w14:paraId="5DDF3D6B">
            <w:pPr>
              <w:ind w:firstLine="400"/>
              <w:rPr>
                <w:color w:val="auto"/>
                <w:sz w:val="20"/>
                <w:szCs w:val="20"/>
              </w:rPr>
            </w:pPr>
          </w:p>
        </w:tc>
        <w:tc>
          <w:tcPr>
            <w:tcW w:w="347" w:type="pct"/>
            <w:vMerge w:val="continue"/>
            <w:tcBorders>
              <w:tl2br w:val="nil"/>
              <w:tr2bl w:val="nil"/>
            </w:tcBorders>
            <w:shd w:val="clear" w:color="auto" w:fill="auto"/>
            <w:vAlign w:val="center"/>
          </w:tcPr>
          <w:p w14:paraId="7CDD6441">
            <w:pPr>
              <w:ind w:firstLine="400"/>
              <w:rPr>
                <w:color w:val="auto"/>
                <w:sz w:val="20"/>
                <w:szCs w:val="20"/>
              </w:rPr>
            </w:pPr>
          </w:p>
        </w:tc>
        <w:tc>
          <w:tcPr>
            <w:tcW w:w="350" w:type="pct"/>
            <w:vMerge w:val="continue"/>
            <w:tcBorders>
              <w:tl2br w:val="nil"/>
              <w:tr2bl w:val="nil"/>
            </w:tcBorders>
            <w:shd w:val="clear" w:color="auto" w:fill="auto"/>
            <w:vAlign w:val="center"/>
          </w:tcPr>
          <w:p w14:paraId="54249630">
            <w:pPr>
              <w:ind w:firstLine="400"/>
              <w:rPr>
                <w:color w:val="auto"/>
                <w:sz w:val="20"/>
                <w:szCs w:val="20"/>
              </w:rPr>
            </w:pPr>
          </w:p>
        </w:tc>
        <w:tc>
          <w:tcPr>
            <w:tcW w:w="251" w:type="pct"/>
            <w:tcBorders>
              <w:tl2br w:val="nil"/>
              <w:tr2bl w:val="nil"/>
            </w:tcBorders>
            <w:shd w:val="clear" w:color="auto" w:fill="auto"/>
            <w:vAlign w:val="center"/>
          </w:tcPr>
          <w:p w14:paraId="015CDF6A">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X</w:t>
            </w:r>
          </w:p>
        </w:tc>
        <w:tc>
          <w:tcPr>
            <w:tcW w:w="262" w:type="pct"/>
            <w:tcBorders>
              <w:tl2br w:val="nil"/>
              <w:tr2bl w:val="nil"/>
            </w:tcBorders>
            <w:shd w:val="clear" w:color="auto" w:fill="auto"/>
            <w:vAlign w:val="center"/>
          </w:tcPr>
          <w:p w14:paraId="4E1ABB57">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Y</w:t>
            </w:r>
          </w:p>
        </w:tc>
        <w:tc>
          <w:tcPr>
            <w:tcW w:w="263" w:type="pct"/>
            <w:tcBorders>
              <w:tl2br w:val="nil"/>
              <w:tr2bl w:val="nil"/>
            </w:tcBorders>
            <w:shd w:val="clear" w:color="auto" w:fill="auto"/>
            <w:vAlign w:val="center"/>
          </w:tcPr>
          <w:p w14:paraId="5C6A5DFF">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Z</w:t>
            </w:r>
          </w:p>
        </w:tc>
        <w:tc>
          <w:tcPr>
            <w:tcW w:w="498" w:type="pct"/>
            <w:vMerge w:val="continue"/>
            <w:tcBorders>
              <w:tl2br w:val="nil"/>
              <w:tr2bl w:val="nil"/>
            </w:tcBorders>
            <w:shd w:val="clear" w:color="auto" w:fill="auto"/>
            <w:vAlign w:val="center"/>
          </w:tcPr>
          <w:p w14:paraId="7CC068EA">
            <w:pPr>
              <w:ind w:firstLine="400"/>
              <w:rPr>
                <w:color w:val="auto"/>
                <w:sz w:val="20"/>
                <w:szCs w:val="20"/>
              </w:rPr>
            </w:pPr>
          </w:p>
        </w:tc>
        <w:tc>
          <w:tcPr>
            <w:tcW w:w="451" w:type="pct"/>
            <w:vMerge w:val="continue"/>
            <w:tcBorders>
              <w:tl2br w:val="nil"/>
              <w:tr2bl w:val="nil"/>
            </w:tcBorders>
            <w:shd w:val="clear" w:color="auto" w:fill="auto"/>
            <w:vAlign w:val="center"/>
          </w:tcPr>
          <w:p w14:paraId="725D992E">
            <w:pPr>
              <w:ind w:firstLine="400"/>
              <w:rPr>
                <w:color w:val="auto"/>
                <w:sz w:val="20"/>
                <w:szCs w:val="20"/>
              </w:rPr>
            </w:pPr>
          </w:p>
        </w:tc>
        <w:tc>
          <w:tcPr>
            <w:tcW w:w="343" w:type="pct"/>
            <w:vMerge w:val="continue"/>
            <w:tcBorders>
              <w:tl2br w:val="nil"/>
              <w:tr2bl w:val="nil"/>
            </w:tcBorders>
            <w:shd w:val="clear" w:color="auto" w:fill="auto"/>
            <w:vAlign w:val="center"/>
          </w:tcPr>
          <w:p w14:paraId="181F11F4">
            <w:pPr>
              <w:ind w:firstLine="400"/>
              <w:rPr>
                <w:color w:val="auto"/>
                <w:sz w:val="20"/>
                <w:szCs w:val="20"/>
              </w:rPr>
            </w:pPr>
          </w:p>
        </w:tc>
        <w:tc>
          <w:tcPr>
            <w:tcW w:w="604" w:type="pct"/>
            <w:vMerge w:val="continue"/>
            <w:tcBorders>
              <w:tl2br w:val="nil"/>
              <w:tr2bl w:val="nil"/>
            </w:tcBorders>
            <w:shd w:val="clear" w:color="auto" w:fill="auto"/>
            <w:vAlign w:val="center"/>
          </w:tcPr>
          <w:p w14:paraId="5807C15C">
            <w:pPr>
              <w:ind w:firstLine="400"/>
              <w:rPr>
                <w:color w:val="auto"/>
                <w:sz w:val="20"/>
                <w:szCs w:val="20"/>
              </w:rPr>
            </w:pPr>
          </w:p>
        </w:tc>
        <w:tc>
          <w:tcPr>
            <w:tcW w:w="347" w:type="pct"/>
            <w:tcBorders>
              <w:tl2br w:val="nil"/>
              <w:tr2bl w:val="nil"/>
            </w:tcBorders>
            <w:shd w:val="clear" w:color="auto" w:fill="auto"/>
            <w:vAlign w:val="center"/>
          </w:tcPr>
          <w:p w14:paraId="217E4D23">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声压级</w:t>
            </w:r>
          </w:p>
          <w:p w14:paraId="6399E209">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/dB(A)</w:t>
            </w:r>
          </w:p>
        </w:tc>
        <w:tc>
          <w:tcPr>
            <w:tcW w:w="363" w:type="pct"/>
            <w:tcBorders>
              <w:tl2br w:val="nil"/>
              <w:tr2bl w:val="nil"/>
            </w:tcBorders>
            <w:shd w:val="clear" w:color="auto" w:fill="auto"/>
            <w:vAlign w:val="center"/>
          </w:tcPr>
          <w:p w14:paraId="4C1A7BA8">
            <w:pPr>
              <w:autoSpaceDE w:val="0"/>
              <w:autoSpaceDN w:val="0"/>
              <w:adjustRightInd w:val="0"/>
              <w:snapToGrid w:val="0"/>
              <w:spacing w:line="240" w:lineRule="auto"/>
              <w:ind w:firstLine="0" w:firstLineChars="0"/>
              <w:jc w:val="center"/>
              <w:rPr>
                <w:b/>
                <w:color w:val="auto"/>
                <w:sz w:val="21"/>
                <w:szCs w:val="21"/>
              </w:rPr>
            </w:pPr>
            <w:r>
              <w:rPr>
                <w:b/>
                <w:color w:val="auto"/>
                <w:sz w:val="21"/>
                <w:szCs w:val="21"/>
                <w:lang w:bidi="ar"/>
              </w:rPr>
              <w:t>建筑物外距离m</w:t>
            </w:r>
          </w:p>
        </w:tc>
      </w:tr>
      <w:tr w14:paraId="4EE938B6">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12" w:hRule="atLeast"/>
          <w:jc w:val="center"/>
        </w:trPr>
        <w:tc>
          <w:tcPr>
            <w:tcW w:w="147" w:type="pct"/>
            <w:tcBorders>
              <w:tl2br w:val="nil"/>
              <w:tr2bl w:val="nil"/>
            </w:tcBorders>
            <w:shd w:val="clear" w:color="auto" w:fill="auto"/>
            <w:vAlign w:val="center"/>
          </w:tcPr>
          <w:p w14:paraId="344E5EC9">
            <w:pPr>
              <w:autoSpaceDE w:val="0"/>
              <w:autoSpaceDN w:val="0"/>
              <w:adjustRightInd w:val="0"/>
              <w:snapToGrid w:val="0"/>
              <w:spacing w:line="240" w:lineRule="auto"/>
              <w:ind w:firstLine="0" w:firstLineChars="0"/>
              <w:jc w:val="center"/>
              <w:rPr>
                <w:bCs/>
                <w:color w:val="auto"/>
                <w:sz w:val="21"/>
                <w:szCs w:val="21"/>
              </w:rPr>
            </w:pPr>
            <w:r>
              <w:rPr>
                <w:bCs/>
                <w:color w:val="auto"/>
                <w:sz w:val="21"/>
                <w:szCs w:val="21"/>
                <w:lang w:bidi="ar"/>
              </w:rPr>
              <w:t>1</w:t>
            </w:r>
          </w:p>
        </w:tc>
        <w:tc>
          <w:tcPr>
            <w:tcW w:w="473" w:type="pct"/>
            <w:tcBorders>
              <w:tl2br w:val="nil"/>
              <w:tr2bl w:val="nil"/>
            </w:tcBorders>
            <w:shd w:val="clear" w:color="auto" w:fill="auto"/>
            <w:vAlign w:val="center"/>
          </w:tcPr>
          <w:p w14:paraId="118E7E65">
            <w:pPr>
              <w:adjustRightInd w:val="0"/>
              <w:snapToGrid w:val="0"/>
              <w:spacing w:line="240" w:lineRule="auto"/>
              <w:ind w:firstLine="0" w:firstLineChars="0"/>
              <w:jc w:val="center"/>
              <w:rPr>
                <w:color w:val="auto"/>
                <w:sz w:val="21"/>
                <w:szCs w:val="21"/>
              </w:rPr>
            </w:pPr>
            <w:r>
              <w:rPr>
                <w:color w:val="auto"/>
                <w:sz w:val="21"/>
                <w:szCs w:val="21"/>
              </w:rPr>
              <w:t>乳胶流水线</w:t>
            </w:r>
          </w:p>
        </w:tc>
        <w:tc>
          <w:tcPr>
            <w:tcW w:w="295" w:type="pct"/>
            <w:tcBorders>
              <w:tl2br w:val="nil"/>
              <w:tr2bl w:val="nil"/>
            </w:tcBorders>
            <w:shd w:val="clear" w:color="auto" w:fill="auto"/>
            <w:vAlign w:val="center"/>
          </w:tcPr>
          <w:p w14:paraId="76E460FE">
            <w:pPr>
              <w:adjustRightInd w:val="0"/>
              <w:snapToGrid w:val="0"/>
              <w:spacing w:line="240" w:lineRule="auto"/>
              <w:ind w:firstLine="0" w:firstLineChars="0"/>
              <w:jc w:val="center"/>
              <w:rPr>
                <w:color w:val="auto"/>
                <w:sz w:val="21"/>
                <w:szCs w:val="21"/>
                <w:lang w:bidi="ar"/>
              </w:rPr>
            </w:pPr>
            <w:r>
              <w:rPr>
                <w:bCs/>
                <w:color w:val="auto"/>
                <w:kern w:val="0"/>
                <w:sz w:val="21"/>
                <w:szCs w:val="21"/>
                <w:lang w:bidi="ar"/>
              </w:rPr>
              <w:t>2</w:t>
            </w:r>
          </w:p>
        </w:tc>
        <w:tc>
          <w:tcPr>
            <w:tcW w:w="347" w:type="pct"/>
            <w:tcBorders>
              <w:tl2br w:val="nil"/>
              <w:tr2bl w:val="nil"/>
            </w:tcBorders>
            <w:shd w:val="clear" w:color="auto" w:fill="auto"/>
            <w:vAlign w:val="center"/>
          </w:tcPr>
          <w:p w14:paraId="314ACF43">
            <w:pPr>
              <w:pStyle w:val="27"/>
              <w:widowControl w:val="0"/>
              <w:autoSpaceDE w:val="0"/>
              <w:autoSpaceDN w:val="0"/>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80</w:t>
            </w:r>
          </w:p>
        </w:tc>
        <w:tc>
          <w:tcPr>
            <w:tcW w:w="350" w:type="pct"/>
            <w:vMerge w:val="restart"/>
            <w:tcBorders>
              <w:tl2br w:val="nil"/>
              <w:tr2bl w:val="nil"/>
            </w:tcBorders>
            <w:shd w:val="clear" w:color="auto" w:fill="auto"/>
            <w:vAlign w:val="center"/>
          </w:tcPr>
          <w:p w14:paraId="60672C82">
            <w:pPr>
              <w:autoSpaceDE w:val="0"/>
              <w:autoSpaceDN w:val="0"/>
              <w:adjustRightInd w:val="0"/>
              <w:snapToGrid w:val="0"/>
              <w:spacing w:line="240" w:lineRule="auto"/>
              <w:ind w:firstLine="0" w:firstLineChars="0"/>
              <w:jc w:val="center"/>
              <w:rPr>
                <w:bCs/>
                <w:color w:val="auto"/>
                <w:sz w:val="21"/>
                <w:szCs w:val="21"/>
              </w:rPr>
            </w:pPr>
            <w:r>
              <w:rPr>
                <w:bCs/>
                <w:color w:val="auto"/>
                <w:sz w:val="21"/>
                <w:szCs w:val="21"/>
                <w:lang w:bidi="ar"/>
              </w:rPr>
              <w:t>减振、隔声</w:t>
            </w:r>
          </w:p>
        </w:tc>
        <w:tc>
          <w:tcPr>
            <w:tcW w:w="251" w:type="pct"/>
            <w:tcBorders>
              <w:tl2br w:val="nil"/>
              <w:tr2bl w:val="nil"/>
            </w:tcBorders>
            <w:shd w:val="clear" w:color="auto" w:fill="auto"/>
            <w:vAlign w:val="center"/>
          </w:tcPr>
          <w:p w14:paraId="6C94D91B">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-10.63</w:t>
            </w:r>
          </w:p>
        </w:tc>
        <w:tc>
          <w:tcPr>
            <w:tcW w:w="262" w:type="pct"/>
            <w:tcBorders>
              <w:tl2br w:val="nil"/>
              <w:tr2bl w:val="nil"/>
            </w:tcBorders>
            <w:shd w:val="clear" w:color="auto" w:fill="auto"/>
            <w:vAlign w:val="center"/>
          </w:tcPr>
          <w:p w14:paraId="7C5F0EA5">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-90.41</w:t>
            </w:r>
          </w:p>
        </w:tc>
        <w:tc>
          <w:tcPr>
            <w:tcW w:w="263" w:type="pct"/>
            <w:tcBorders>
              <w:tl2br w:val="nil"/>
              <w:tr2bl w:val="nil"/>
            </w:tcBorders>
            <w:shd w:val="clear" w:color="auto" w:fill="auto"/>
            <w:vAlign w:val="center"/>
          </w:tcPr>
          <w:p w14:paraId="51A07F4C">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1.2</w:t>
            </w:r>
          </w:p>
        </w:tc>
        <w:tc>
          <w:tcPr>
            <w:tcW w:w="498" w:type="pct"/>
            <w:tcBorders>
              <w:tl2br w:val="nil"/>
              <w:tr2bl w:val="nil"/>
            </w:tcBorders>
            <w:shd w:val="clear" w:color="auto" w:fill="auto"/>
            <w:vAlign w:val="center"/>
          </w:tcPr>
          <w:p w14:paraId="47755C4C">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E（17.62）</w:t>
            </w:r>
          </w:p>
        </w:tc>
        <w:tc>
          <w:tcPr>
            <w:tcW w:w="451" w:type="pct"/>
            <w:tcBorders>
              <w:tl2br w:val="nil"/>
              <w:tr2bl w:val="nil"/>
            </w:tcBorders>
            <w:shd w:val="clear" w:color="auto" w:fill="auto"/>
            <w:vAlign w:val="center"/>
          </w:tcPr>
          <w:p w14:paraId="29E65719">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65.4</w:t>
            </w:r>
          </w:p>
        </w:tc>
        <w:tc>
          <w:tcPr>
            <w:tcW w:w="343" w:type="pct"/>
            <w:tcBorders>
              <w:tl2br w:val="nil"/>
              <w:tr2bl w:val="nil"/>
            </w:tcBorders>
            <w:shd w:val="clear" w:color="auto" w:fill="auto"/>
            <w:vAlign w:val="center"/>
          </w:tcPr>
          <w:p w14:paraId="01832A0B">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7200h</w:t>
            </w:r>
          </w:p>
        </w:tc>
        <w:tc>
          <w:tcPr>
            <w:tcW w:w="604" w:type="pct"/>
            <w:tcBorders>
              <w:tl2br w:val="nil"/>
              <w:tr2bl w:val="nil"/>
            </w:tcBorders>
            <w:shd w:val="clear" w:color="auto" w:fill="auto"/>
            <w:vAlign w:val="center"/>
          </w:tcPr>
          <w:p w14:paraId="3EF6F27F">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26</w:t>
            </w:r>
          </w:p>
        </w:tc>
        <w:tc>
          <w:tcPr>
            <w:tcW w:w="347" w:type="pct"/>
            <w:tcBorders>
              <w:tl2br w:val="nil"/>
              <w:tr2bl w:val="nil"/>
            </w:tcBorders>
            <w:shd w:val="clear" w:color="auto" w:fill="auto"/>
            <w:vAlign w:val="center"/>
          </w:tcPr>
          <w:p w14:paraId="57CFD811">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39.4</w:t>
            </w:r>
          </w:p>
        </w:tc>
        <w:tc>
          <w:tcPr>
            <w:tcW w:w="363" w:type="pct"/>
            <w:tcBorders>
              <w:tl2br w:val="nil"/>
              <w:tr2bl w:val="nil"/>
            </w:tcBorders>
            <w:shd w:val="clear" w:color="auto" w:fill="auto"/>
            <w:vAlign w:val="center"/>
          </w:tcPr>
          <w:p w14:paraId="26A23368">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w:t>
            </w:r>
          </w:p>
        </w:tc>
      </w:tr>
      <w:tr w14:paraId="2EF983AA">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12" w:hRule="atLeast"/>
          <w:jc w:val="center"/>
        </w:trPr>
        <w:tc>
          <w:tcPr>
            <w:tcW w:w="147" w:type="pct"/>
            <w:tcBorders>
              <w:tl2br w:val="nil"/>
              <w:tr2bl w:val="nil"/>
            </w:tcBorders>
            <w:shd w:val="clear" w:color="auto" w:fill="auto"/>
            <w:vAlign w:val="center"/>
          </w:tcPr>
          <w:p w14:paraId="33BB9A14">
            <w:pPr>
              <w:autoSpaceDE w:val="0"/>
              <w:autoSpaceDN w:val="0"/>
              <w:adjustRightInd w:val="0"/>
              <w:snapToGrid w:val="0"/>
              <w:spacing w:line="240" w:lineRule="auto"/>
              <w:ind w:firstLine="0" w:firstLineChars="0"/>
              <w:jc w:val="center"/>
              <w:rPr>
                <w:bCs/>
                <w:color w:val="auto"/>
                <w:sz w:val="21"/>
                <w:szCs w:val="21"/>
              </w:rPr>
            </w:pPr>
            <w:r>
              <w:rPr>
                <w:bCs/>
                <w:color w:val="auto"/>
                <w:sz w:val="21"/>
                <w:szCs w:val="21"/>
                <w:lang w:bidi="ar"/>
              </w:rPr>
              <w:t>2</w:t>
            </w:r>
          </w:p>
        </w:tc>
        <w:tc>
          <w:tcPr>
            <w:tcW w:w="473" w:type="pct"/>
            <w:tcBorders>
              <w:tl2br w:val="nil"/>
              <w:tr2bl w:val="nil"/>
            </w:tcBorders>
            <w:shd w:val="clear" w:color="auto" w:fill="auto"/>
            <w:vAlign w:val="center"/>
          </w:tcPr>
          <w:p w14:paraId="672B51BE">
            <w:pPr>
              <w:adjustRightInd w:val="0"/>
              <w:snapToGrid w:val="0"/>
              <w:spacing w:line="240" w:lineRule="auto"/>
              <w:ind w:firstLine="0" w:firstLineChars="0"/>
              <w:jc w:val="center"/>
              <w:rPr>
                <w:color w:val="auto"/>
                <w:sz w:val="21"/>
                <w:szCs w:val="21"/>
              </w:rPr>
            </w:pPr>
            <w:r>
              <w:rPr>
                <w:bCs/>
                <w:color w:val="auto"/>
                <w:kern w:val="0"/>
                <w:sz w:val="21"/>
                <w:szCs w:val="21"/>
                <w:lang w:bidi="ar"/>
              </w:rPr>
              <w:t>烘干机</w:t>
            </w:r>
          </w:p>
        </w:tc>
        <w:tc>
          <w:tcPr>
            <w:tcW w:w="295" w:type="pct"/>
            <w:tcBorders>
              <w:tl2br w:val="nil"/>
              <w:tr2bl w:val="nil"/>
            </w:tcBorders>
            <w:shd w:val="clear" w:color="auto" w:fill="auto"/>
            <w:vAlign w:val="center"/>
          </w:tcPr>
          <w:p w14:paraId="385FA911">
            <w:pPr>
              <w:adjustRightInd w:val="0"/>
              <w:snapToGrid w:val="0"/>
              <w:spacing w:line="240" w:lineRule="auto"/>
              <w:ind w:firstLine="0" w:firstLineChars="0"/>
              <w:jc w:val="center"/>
              <w:rPr>
                <w:color w:val="auto"/>
                <w:sz w:val="21"/>
                <w:szCs w:val="21"/>
                <w:lang w:bidi="ar"/>
              </w:rPr>
            </w:pPr>
            <w:r>
              <w:rPr>
                <w:bCs/>
                <w:color w:val="auto"/>
                <w:kern w:val="0"/>
                <w:sz w:val="21"/>
                <w:szCs w:val="21"/>
                <w:lang w:bidi="ar"/>
              </w:rPr>
              <w:t>6</w:t>
            </w:r>
          </w:p>
        </w:tc>
        <w:tc>
          <w:tcPr>
            <w:tcW w:w="347" w:type="pct"/>
            <w:tcBorders>
              <w:tl2br w:val="nil"/>
              <w:tr2bl w:val="nil"/>
            </w:tcBorders>
            <w:shd w:val="clear" w:color="auto" w:fill="auto"/>
            <w:vAlign w:val="center"/>
          </w:tcPr>
          <w:p w14:paraId="31975CAE">
            <w:pPr>
              <w:pStyle w:val="27"/>
              <w:widowControl w:val="0"/>
              <w:autoSpaceDE w:val="0"/>
              <w:autoSpaceDN w:val="0"/>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85</w:t>
            </w:r>
          </w:p>
        </w:tc>
        <w:tc>
          <w:tcPr>
            <w:tcW w:w="350" w:type="pct"/>
            <w:vMerge w:val="continue"/>
            <w:tcBorders>
              <w:tl2br w:val="nil"/>
              <w:tr2bl w:val="nil"/>
            </w:tcBorders>
            <w:shd w:val="clear" w:color="auto" w:fill="auto"/>
            <w:vAlign w:val="center"/>
          </w:tcPr>
          <w:p w14:paraId="0E902F37">
            <w:pPr>
              <w:ind w:firstLine="400"/>
              <w:rPr>
                <w:color w:val="auto"/>
                <w:sz w:val="20"/>
                <w:szCs w:val="20"/>
              </w:rPr>
            </w:pPr>
          </w:p>
        </w:tc>
        <w:tc>
          <w:tcPr>
            <w:tcW w:w="251" w:type="pct"/>
            <w:tcBorders>
              <w:tl2br w:val="nil"/>
              <w:tr2bl w:val="nil"/>
            </w:tcBorders>
            <w:shd w:val="clear" w:color="auto" w:fill="auto"/>
            <w:vAlign w:val="center"/>
          </w:tcPr>
          <w:p w14:paraId="2D338C39">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-12.73</w:t>
            </w:r>
          </w:p>
        </w:tc>
        <w:tc>
          <w:tcPr>
            <w:tcW w:w="262" w:type="pct"/>
            <w:tcBorders>
              <w:tl2br w:val="nil"/>
              <w:tr2bl w:val="nil"/>
            </w:tcBorders>
            <w:shd w:val="clear" w:color="auto" w:fill="auto"/>
            <w:vAlign w:val="center"/>
          </w:tcPr>
          <w:p w14:paraId="51BE3693">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-117.13</w:t>
            </w:r>
          </w:p>
        </w:tc>
        <w:tc>
          <w:tcPr>
            <w:tcW w:w="263" w:type="pct"/>
            <w:tcBorders>
              <w:tl2br w:val="nil"/>
              <w:tr2bl w:val="nil"/>
            </w:tcBorders>
            <w:shd w:val="clear" w:color="auto" w:fill="auto"/>
            <w:vAlign w:val="center"/>
          </w:tcPr>
          <w:p w14:paraId="31570C3B">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1.2</w:t>
            </w:r>
          </w:p>
        </w:tc>
        <w:tc>
          <w:tcPr>
            <w:tcW w:w="498" w:type="pct"/>
            <w:tcBorders>
              <w:tl2br w:val="nil"/>
              <w:tr2bl w:val="nil"/>
            </w:tcBorders>
            <w:shd w:val="clear" w:color="auto" w:fill="auto"/>
            <w:vAlign w:val="center"/>
          </w:tcPr>
          <w:p w14:paraId="0E9E90B5">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E（19.72）</w:t>
            </w:r>
          </w:p>
        </w:tc>
        <w:tc>
          <w:tcPr>
            <w:tcW w:w="451" w:type="pct"/>
            <w:tcBorders>
              <w:tl2br w:val="nil"/>
              <w:tr2bl w:val="nil"/>
            </w:tcBorders>
            <w:shd w:val="clear" w:color="auto" w:fill="auto"/>
            <w:vAlign w:val="center"/>
          </w:tcPr>
          <w:p w14:paraId="0CDED735">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67.6</w:t>
            </w:r>
          </w:p>
        </w:tc>
        <w:tc>
          <w:tcPr>
            <w:tcW w:w="343" w:type="pct"/>
            <w:tcBorders>
              <w:tl2br w:val="nil"/>
              <w:tr2bl w:val="nil"/>
            </w:tcBorders>
            <w:shd w:val="clear" w:color="auto" w:fill="auto"/>
            <w:vAlign w:val="center"/>
          </w:tcPr>
          <w:p w14:paraId="2CF15D2C">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7200h</w:t>
            </w:r>
          </w:p>
        </w:tc>
        <w:tc>
          <w:tcPr>
            <w:tcW w:w="604" w:type="pct"/>
            <w:tcBorders>
              <w:tl2br w:val="nil"/>
              <w:tr2bl w:val="nil"/>
            </w:tcBorders>
            <w:shd w:val="clear" w:color="auto" w:fill="auto"/>
            <w:vAlign w:val="center"/>
          </w:tcPr>
          <w:p w14:paraId="149FEF2E">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26</w:t>
            </w:r>
          </w:p>
        </w:tc>
        <w:tc>
          <w:tcPr>
            <w:tcW w:w="347" w:type="pct"/>
            <w:tcBorders>
              <w:tl2br w:val="nil"/>
              <w:tr2bl w:val="nil"/>
            </w:tcBorders>
            <w:shd w:val="clear" w:color="auto" w:fill="auto"/>
            <w:vAlign w:val="center"/>
          </w:tcPr>
          <w:p w14:paraId="1766CBED">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41.6</w:t>
            </w:r>
          </w:p>
        </w:tc>
        <w:tc>
          <w:tcPr>
            <w:tcW w:w="363" w:type="pct"/>
            <w:tcBorders>
              <w:tl2br w:val="nil"/>
              <w:tr2bl w:val="nil"/>
            </w:tcBorders>
            <w:shd w:val="clear" w:color="auto" w:fill="auto"/>
            <w:vAlign w:val="center"/>
          </w:tcPr>
          <w:p w14:paraId="375FD588">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w:t>
            </w:r>
          </w:p>
        </w:tc>
      </w:tr>
      <w:tr w14:paraId="43DBA8CA">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292" w:hRule="atLeast"/>
          <w:jc w:val="center"/>
        </w:trPr>
        <w:tc>
          <w:tcPr>
            <w:tcW w:w="147" w:type="pct"/>
            <w:tcBorders>
              <w:tl2br w:val="nil"/>
              <w:tr2bl w:val="nil"/>
            </w:tcBorders>
            <w:shd w:val="clear" w:color="auto" w:fill="auto"/>
            <w:vAlign w:val="center"/>
          </w:tcPr>
          <w:p w14:paraId="5C5006AF">
            <w:pPr>
              <w:autoSpaceDE w:val="0"/>
              <w:autoSpaceDN w:val="0"/>
              <w:adjustRightInd w:val="0"/>
              <w:snapToGrid w:val="0"/>
              <w:spacing w:line="240" w:lineRule="auto"/>
              <w:ind w:firstLine="0" w:firstLineChars="0"/>
              <w:jc w:val="center"/>
              <w:rPr>
                <w:bCs/>
                <w:color w:val="auto"/>
                <w:sz w:val="21"/>
                <w:szCs w:val="21"/>
              </w:rPr>
            </w:pPr>
            <w:r>
              <w:rPr>
                <w:bCs/>
                <w:color w:val="auto"/>
                <w:sz w:val="21"/>
                <w:szCs w:val="21"/>
                <w:lang w:bidi="ar"/>
              </w:rPr>
              <w:t>3</w:t>
            </w:r>
          </w:p>
        </w:tc>
        <w:tc>
          <w:tcPr>
            <w:tcW w:w="473" w:type="pct"/>
            <w:tcBorders>
              <w:tl2br w:val="nil"/>
              <w:tr2bl w:val="nil"/>
            </w:tcBorders>
            <w:shd w:val="clear" w:color="auto" w:fill="auto"/>
            <w:vAlign w:val="center"/>
          </w:tcPr>
          <w:p w14:paraId="42EF3C4B">
            <w:pPr>
              <w:adjustRightInd w:val="0"/>
              <w:snapToGrid w:val="0"/>
              <w:spacing w:line="240" w:lineRule="auto"/>
              <w:ind w:firstLine="0" w:firstLineChars="0"/>
              <w:jc w:val="center"/>
              <w:rPr>
                <w:color w:val="auto"/>
                <w:sz w:val="21"/>
                <w:szCs w:val="21"/>
              </w:rPr>
            </w:pPr>
            <w:r>
              <w:rPr>
                <w:color w:val="auto"/>
                <w:sz w:val="21"/>
                <w:szCs w:val="21"/>
              </w:rPr>
              <w:t>前硫化设备</w:t>
            </w:r>
          </w:p>
        </w:tc>
        <w:tc>
          <w:tcPr>
            <w:tcW w:w="295" w:type="pct"/>
            <w:tcBorders>
              <w:tl2br w:val="nil"/>
              <w:tr2bl w:val="nil"/>
            </w:tcBorders>
            <w:shd w:val="clear" w:color="auto" w:fill="auto"/>
            <w:vAlign w:val="center"/>
          </w:tcPr>
          <w:p w14:paraId="008E9443">
            <w:pPr>
              <w:adjustRightInd w:val="0"/>
              <w:snapToGrid w:val="0"/>
              <w:spacing w:line="240" w:lineRule="auto"/>
              <w:ind w:firstLine="0" w:firstLineChars="0"/>
              <w:jc w:val="center"/>
              <w:rPr>
                <w:color w:val="auto"/>
                <w:sz w:val="21"/>
                <w:szCs w:val="21"/>
                <w:lang w:bidi="ar"/>
              </w:rPr>
            </w:pPr>
            <w:r>
              <w:rPr>
                <w:bCs/>
                <w:color w:val="auto"/>
                <w:kern w:val="0"/>
                <w:sz w:val="21"/>
                <w:szCs w:val="21"/>
                <w:lang w:bidi="ar"/>
              </w:rPr>
              <w:t>6</w:t>
            </w:r>
          </w:p>
        </w:tc>
        <w:tc>
          <w:tcPr>
            <w:tcW w:w="347" w:type="pct"/>
            <w:tcBorders>
              <w:tl2br w:val="nil"/>
              <w:tr2bl w:val="nil"/>
            </w:tcBorders>
            <w:shd w:val="clear" w:color="auto" w:fill="auto"/>
            <w:vAlign w:val="center"/>
          </w:tcPr>
          <w:p w14:paraId="759EE323">
            <w:pPr>
              <w:pStyle w:val="27"/>
              <w:widowControl w:val="0"/>
              <w:autoSpaceDE w:val="0"/>
              <w:autoSpaceDN w:val="0"/>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85</w:t>
            </w:r>
          </w:p>
        </w:tc>
        <w:tc>
          <w:tcPr>
            <w:tcW w:w="350" w:type="pct"/>
            <w:vMerge w:val="continue"/>
            <w:tcBorders>
              <w:tl2br w:val="nil"/>
              <w:tr2bl w:val="nil"/>
            </w:tcBorders>
            <w:shd w:val="clear" w:color="auto" w:fill="auto"/>
            <w:vAlign w:val="center"/>
          </w:tcPr>
          <w:p w14:paraId="59D3C0C2">
            <w:pPr>
              <w:ind w:firstLine="400"/>
              <w:rPr>
                <w:color w:val="auto"/>
                <w:sz w:val="20"/>
                <w:szCs w:val="20"/>
              </w:rPr>
            </w:pPr>
          </w:p>
        </w:tc>
        <w:tc>
          <w:tcPr>
            <w:tcW w:w="251" w:type="pct"/>
            <w:tcBorders>
              <w:tl2br w:val="nil"/>
              <w:tr2bl w:val="nil"/>
            </w:tcBorders>
            <w:shd w:val="clear" w:color="auto" w:fill="auto"/>
            <w:vAlign w:val="center"/>
          </w:tcPr>
          <w:p w14:paraId="46ADD5F9">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-3.36</w:t>
            </w:r>
          </w:p>
        </w:tc>
        <w:tc>
          <w:tcPr>
            <w:tcW w:w="262" w:type="pct"/>
            <w:tcBorders>
              <w:tl2br w:val="nil"/>
              <w:tr2bl w:val="nil"/>
            </w:tcBorders>
            <w:shd w:val="clear" w:color="auto" w:fill="auto"/>
            <w:vAlign w:val="center"/>
          </w:tcPr>
          <w:p w14:paraId="27A0894A">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-125.27</w:t>
            </w:r>
          </w:p>
        </w:tc>
        <w:tc>
          <w:tcPr>
            <w:tcW w:w="263" w:type="pct"/>
            <w:tcBorders>
              <w:tl2br w:val="nil"/>
              <w:tr2bl w:val="nil"/>
            </w:tcBorders>
            <w:shd w:val="clear" w:color="auto" w:fill="auto"/>
            <w:vAlign w:val="center"/>
          </w:tcPr>
          <w:p w14:paraId="09F4B707">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1.2</w:t>
            </w:r>
          </w:p>
        </w:tc>
        <w:tc>
          <w:tcPr>
            <w:tcW w:w="498" w:type="pct"/>
            <w:tcBorders>
              <w:tl2br w:val="nil"/>
              <w:tr2bl w:val="nil"/>
            </w:tcBorders>
            <w:shd w:val="clear" w:color="auto" w:fill="auto"/>
            <w:vAlign w:val="center"/>
          </w:tcPr>
          <w:p w14:paraId="572A0F25">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E（9.52）</w:t>
            </w:r>
          </w:p>
        </w:tc>
        <w:tc>
          <w:tcPr>
            <w:tcW w:w="451" w:type="pct"/>
            <w:tcBorders>
              <w:tl2br w:val="nil"/>
              <w:tr2bl w:val="nil"/>
            </w:tcBorders>
            <w:shd w:val="clear" w:color="auto" w:fill="auto"/>
            <w:vAlign w:val="center"/>
          </w:tcPr>
          <w:p w14:paraId="0FD2D62E">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66.3</w:t>
            </w:r>
          </w:p>
        </w:tc>
        <w:tc>
          <w:tcPr>
            <w:tcW w:w="343" w:type="pct"/>
            <w:tcBorders>
              <w:tl2br w:val="nil"/>
              <w:tr2bl w:val="nil"/>
            </w:tcBorders>
            <w:shd w:val="clear" w:color="auto" w:fill="auto"/>
            <w:vAlign w:val="center"/>
          </w:tcPr>
          <w:p w14:paraId="2D8545CA">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7200h</w:t>
            </w:r>
          </w:p>
        </w:tc>
        <w:tc>
          <w:tcPr>
            <w:tcW w:w="604" w:type="pct"/>
            <w:tcBorders>
              <w:tl2br w:val="nil"/>
              <w:tr2bl w:val="nil"/>
            </w:tcBorders>
            <w:shd w:val="clear" w:color="auto" w:fill="auto"/>
            <w:vAlign w:val="center"/>
          </w:tcPr>
          <w:p w14:paraId="291007B7">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26</w:t>
            </w:r>
          </w:p>
        </w:tc>
        <w:tc>
          <w:tcPr>
            <w:tcW w:w="347" w:type="pct"/>
            <w:tcBorders>
              <w:tl2br w:val="nil"/>
              <w:tr2bl w:val="nil"/>
            </w:tcBorders>
            <w:shd w:val="clear" w:color="auto" w:fill="auto"/>
            <w:vAlign w:val="center"/>
          </w:tcPr>
          <w:p w14:paraId="2C7B2E92">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40.3</w:t>
            </w:r>
          </w:p>
        </w:tc>
        <w:tc>
          <w:tcPr>
            <w:tcW w:w="363" w:type="pct"/>
            <w:tcBorders>
              <w:tl2br w:val="nil"/>
              <w:tr2bl w:val="nil"/>
            </w:tcBorders>
            <w:shd w:val="clear" w:color="auto" w:fill="auto"/>
            <w:vAlign w:val="center"/>
          </w:tcPr>
          <w:p w14:paraId="14668BDC">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w:t>
            </w:r>
          </w:p>
        </w:tc>
      </w:tr>
      <w:tr w14:paraId="012E6DA7">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12" w:hRule="atLeast"/>
          <w:jc w:val="center"/>
        </w:trPr>
        <w:tc>
          <w:tcPr>
            <w:tcW w:w="147" w:type="pct"/>
            <w:tcBorders>
              <w:tl2br w:val="nil"/>
              <w:tr2bl w:val="nil"/>
            </w:tcBorders>
            <w:shd w:val="clear" w:color="auto" w:fill="auto"/>
            <w:vAlign w:val="center"/>
          </w:tcPr>
          <w:p w14:paraId="6819CA58">
            <w:pPr>
              <w:autoSpaceDE w:val="0"/>
              <w:autoSpaceDN w:val="0"/>
              <w:adjustRightInd w:val="0"/>
              <w:snapToGrid w:val="0"/>
              <w:spacing w:line="240" w:lineRule="auto"/>
              <w:ind w:firstLine="0" w:firstLineChars="0"/>
              <w:jc w:val="center"/>
              <w:rPr>
                <w:bCs/>
                <w:color w:val="auto"/>
                <w:sz w:val="21"/>
                <w:szCs w:val="21"/>
              </w:rPr>
            </w:pPr>
            <w:r>
              <w:rPr>
                <w:bCs/>
                <w:color w:val="auto"/>
                <w:sz w:val="21"/>
                <w:szCs w:val="21"/>
                <w:lang w:bidi="ar"/>
              </w:rPr>
              <w:t>4</w:t>
            </w:r>
          </w:p>
        </w:tc>
        <w:tc>
          <w:tcPr>
            <w:tcW w:w="473" w:type="pct"/>
            <w:tcBorders>
              <w:tl2br w:val="nil"/>
              <w:tr2bl w:val="nil"/>
            </w:tcBorders>
            <w:shd w:val="clear" w:color="auto" w:fill="auto"/>
            <w:vAlign w:val="center"/>
          </w:tcPr>
          <w:p w14:paraId="429FD191">
            <w:pPr>
              <w:adjustRightInd w:val="0"/>
              <w:snapToGrid w:val="0"/>
              <w:spacing w:line="240" w:lineRule="auto"/>
              <w:ind w:firstLine="0" w:firstLineChars="0"/>
              <w:jc w:val="center"/>
              <w:rPr>
                <w:color w:val="auto"/>
                <w:sz w:val="21"/>
                <w:szCs w:val="21"/>
              </w:rPr>
            </w:pPr>
            <w:r>
              <w:rPr>
                <w:bCs/>
                <w:color w:val="auto"/>
                <w:kern w:val="0"/>
                <w:sz w:val="21"/>
                <w:szCs w:val="21"/>
                <w:lang w:bidi="ar"/>
              </w:rPr>
              <w:t>水磨床</w:t>
            </w:r>
          </w:p>
        </w:tc>
        <w:tc>
          <w:tcPr>
            <w:tcW w:w="295" w:type="pct"/>
            <w:tcBorders>
              <w:tl2br w:val="nil"/>
              <w:tr2bl w:val="nil"/>
            </w:tcBorders>
            <w:shd w:val="clear" w:color="auto" w:fill="auto"/>
            <w:vAlign w:val="center"/>
          </w:tcPr>
          <w:p w14:paraId="0D04C0A3">
            <w:pPr>
              <w:adjustRightInd w:val="0"/>
              <w:snapToGrid w:val="0"/>
              <w:spacing w:line="240" w:lineRule="auto"/>
              <w:ind w:firstLine="0" w:firstLineChars="0"/>
              <w:jc w:val="center"/>
              <w:rPr>
                <w:color w:val="auto"/>
                <w:sz w:val="21"/>
                <w:szCs w:val="21"/>
                <w:lang w:bidi="ar"/>
              </w:rPr>
            </w:pPr>
            <w:r>
              <w:rPr>
                <w:bCs/>
                <w:color w:val="auto"/>
                <w:kern w:val="0"/>
                <w:sz w:val="21"/>
                <w:szCs w:val="21"/>
                <w:lang w:bidi="ar"/>
              </w:rPr>
              <w:t>5</w:t>
            </w:r>
          </w:p>
        </w:tc>
        <w:tc>
          <w:tcPr>
            <w:tcW w:w="347" w:type="pct"/>
            <w:tcBorders>
              <w:tl2br w:val="nil"/>
              <w:tr2bl w:val="nil"/>
            </w:tcBorders>
            <w:shd w:val="clear" w:color="auto" w:fill="auto"/>
            <w:vAlign w:val="center"/>
          </w:tcPr>
          <w:p w14:paraId="47A9BEE7">
            <w:pPr>
              <w:pStyle w:val="27"/>
              <w:widowControl w:val="0"/>
              <w:autoSpaceDE w:val="0"/>
              <w:autoSpaceDN w:val="0"/>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85</w:t>
            </w:r>
          </w:p>
        </w:tc>
        <w:tc>
          <w:tcPr>
            <w:tcW w:w="350" w:type="pct"/>
            <w:vMerge w:val="continue"/>
            <w:tcBorders>
              <w:tl2br w:val="nil"/>
              <w:tr2bl w:val="nil"/>
            </w:tcBorders>
            <w:shd w:val="clear" w:color="auto" w:fill="auto"/>
            <w:vAlign w:val="center"/>
          </w:tcPr>
          <w:p w14:paraId="1C749A7D">
            <w:pPr>
              <w:ind w:firstLine="400"/>
              <w:rPr>
                <w:color w:val="auto"/>
                <w:sz w:val="20"/>
                <w:szCs w:val="20"/>
              </w:rPr>
            </w:pPr>
          </w:p>
        </w:tc>
        <w:tc>
          <w:tcPr>
            <w:tcW w:w="251" w:type="pct"/>
            <w:tcBorders>
              <w:tl2br w:val="nil"/>
              <w:tr2bl w:val="nil"/>
            </w:tcBorders>
            <w:shd w:val="clear" w:color="auto" w:fill="auto"/>
            <w:vAlign w:val="center"/>
          </w:tcPr>
          <w:p w14:paraId="08B53740">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-11.43</w:t>
            </w:r>
          </w:p>
        </w:tc>
        <w:tc>
          <w:tcPr>
            <w:tcW w:w="262" w:type="pct"/>
            <w:tcBorders>
              <w:tl2br w:val="nil"/>
              <w:tr2bl w:val="nil"/>
            </w:tcBorders>
            <w:shd w:val="clear" w:color="auto" w:fill="auto"/>
            <w:vAlign w:val="center"/>
          </w:tcPr>
          <w:p w14:paraId="3E918407">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-139.91</w:t>
            </w:r>
          </w:p>
        </w:tc>
        <w:tc>
          <w:tcPr>
            <w:tcW w:w="263" w:type="pct"/>
            <w:tcBorders>
              <w:tl2br w:val="nil"/>
              <w:tr2bl w:val="nil"/>
            </w:tcBorders>
            <w:shd w:val="clear" w:color="auto" w:fill="auto"/>
            <w:vAlign w:val="center"/>
          </w:tcPr>
          <w:p w14:paraId="5B967E5B">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1.2</w:t>
            </w:r>
          </w:p>
        </w:tc>
        <w:tc>
          <w:tcPr>
            <w:tcW w:w="498" w:type="pct"/>
            <w:tcBorders>
              <w:tl2br w:val="nil"/>
              <w:tr2bl w:val="nil"/>
            </w:tcBorders>
            <w:shd w:val="clear" w:color="auto" w:fill="auto"/>
            <w:vAlign w:val="center"/>
          </w:tcPr>
          <w:p w14:paraId="5E3049FD">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S（14.19）</w:t>
            </w:r>
          </w:p>
        </w:tc>
        <w:tc>
          <w:tcPr>
            <w:tcW w:w="451" w:type="pct"/>
            <w:tcBorders>
              <w:tl2br w:val="nil"/>
              <w:tr2bl w:val="nil"/>
            </w:tcBorders>
            <w:shd w:val="clear" w:color="auto" w:fill="auto"/>
            <w:vAlign w:val="center"/>
          </w:tcPr>
          <w:p w14:paraId="32FF13AA">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66.7</w:t>
            </w:r>
          </w:p>
        </w:tc>
        <w:tc>
          <w:tcPr>
            <w:tcW w:w="343" w:type="pct"/>
            <w:tcBorders>
              <w:tl2br w:val="nil"/>
              <w:tr2bl w:val="nil"/>
            </w:tcBorders>
            <w:shd w:val="clear" w:color="auto" w:fill="auto"/>
            <w:vAlign w:val="center"/>
          </w:tcPr>
          <w:p w14:paraId="57B6F686">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7200h</w:t>
            </w:r>
          </w:p>
        </w:tc>
        <w:tc>
          <w:tcPr>
            <w:tcW w:w="604" w:type="pct"/>
            <w:tcBorders>
              <w:tl2br w:val="nil"/>
              <w:tr2bl w:val="nil"/>
            </w:tcBorders>
            <w:shd w:val="clear" w:color="auto" w:fill="auto"/>
            <w:vAlign w:val="center"/>
          </w:tcPr>
          <w:p w14:paraId="094092AD">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26</w:t>
            </w:r>
          </w:p>
        </w:tc>
        <w:tc>
          <w:tcPr>
            <w:tcW w:w="347" w:type="pct"/>
            <w:tcBorders>
              <w:tl2br w:val="nil"/>
              <w:tr2bl w:val="nil"/>
            </w:tcBorders>
            <w:shd w:val="clear" w:color="auto" w:fill="auto"/>
            <w:vAlign w:val="center"/>
          </w:tcPr>
          <w:p w14:paraId="70B47614">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40.7</w:t>
            </w:r>
          </w:p>
        </w:tc>
        <w:tc>
          <w:tcPr>
            <w:tcW w:w="363" w:type="pct"/>
            <w:tcBorders>
              <w:tl2br w:val="nil"/>
              <w:tr2bl w:val="nil"/>
            </w:tcBorders>
            <w:shd w:val="clear" w:color="auto" w:fill="auto"/>
            <w:vAlign w:val="center"/>
          </w:tcPr>
          <w:p w14:paraId="34973184">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1</w:t>
            </w:r>
          </w:p>
        </w:tc>
      </w:tr>
      <w:tr w14:paraId="35487CD5">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312" w:hRule="atLeast"/>
          <w:jc w:val="center"/>
        </w:trPr>
        <w:tc>
          <w:tcPr>
            <w:tcW w:w="147" w:type="pct"/>
            <w:tcBorders>
              <w:tl2br w:val="nil"/>
              <w:tr2bl w:val="nil"/>
            </w:tcBorders>
            <w:shd w:val="clear" w:color="auto" w:fill="auto"/>
            <w:vAlign w:val="center"/>
          </w:tcPr>
          <w:p w14:paraId="3D9DC61E">
            <w:pPr>
              <w:autoSpaceDE w:val="0"/>
              <w:autoSpaceDN w:val="0"/>
              <w:adjustRightInd w:val="0"/>
              <w:snapToGrid w:val="0"/>
              <w:spacing w:line="240" w:lineRule="auto"/>
              <w:ind w:firstLine="0" w:firstLineChars="0"/>
              <w:jc w:val="center"/>
              <w:rPr>
                <w:bCs/>
                <w:color w:val="auto"/>
                <w:sz w:val="21"/>
                <w:szCs w:val="21"/>
                <w:lang w:bidi="ar"/>
              </w:rPr>
            </w:pPr>
            <w:r>
              <w:rPr>
                <w:rFonts w:hint="eastAsia"/>
                <w:bCs/>
                <w:color w:val="auto"/>
                <w:sz w:val="21"/>
                <w:szCs w:val="21"/>
                <w:lang w:bidi="ar"/>
              </w:rPr>
              <w:t>5</w:t>
            </w:r>
          </w:p>
        </w:tc>
        <w:tc>
          <w:tcPr>
            <w:tcW w:w="473" w:type="pct"/>
            <w:tcBorders>
              <w:tl2br w:val="nil"/>
              <w:tr2bl w:val="nil"/>
            </w:tcBorders>
            <w:shd w:val="clear" w:color="auto" w:fill="auto"/>
            <w:vAlign w:val="center"/>
          </w:tcPr>
          <w:p w14:paraId="2CF0D3BC">
            <w:pPr>
              <w:adjustRightInd w:val="0"/>
              <w:snapToGrid w:val="0"/>
              <w:spacing w:line="240" w:lineRule="auto"/>
              <w:ind w:firstLine="0" w:firstLineChars="0"/>
              <w:jc w:val="center"/>
              <w:rPr>
                <w:bCs/>
                <w:color w:val="auto"/>
                <w:kern w:val="0"/>
                <w:sz w:val="21"/>
                <w:szCs w:val="21"/>
                <w:lang w:bidi="ar"/>
              </w:rPr>
            </w:pPr>
            <w:r>
              <w:rPr>
                <w:rFonts w:hint="eastAsia"/>
                <w:bCs/>
                <w:color w:val="auto"/>
                <w:kern w:val="0"/>
                <w:sz w:val="21"/>
                <w:szCs w:val="21"/>
                <w:lang w:bidi="ar"/>
              </w:rPr>
              <w:t>自动脱模机</w:t>
            </w:r>
          </w:p>
        </w:tc>
        <w:tc>
          <w:tcPr>
            <w:tcW w:w="295" w:type="pct"/>
            <w:tcBorders>
              <w:tl2br w:val="nil"/>
              <w:tr2bl w:val="nil"/>
            </w:tcBorders>
            <w:shd w:val="clear" w:color="auto" w:fill="auto"/>
            <w:vAlign w:val="center"/>
          </w:tcPr>
          <w:p w14:paraId="0418E0E4">
            <w:pPr>
              <w:adjustRightInd w:val="0"/>
              <w:snapToGrid w:val="0"/>
              <w:spacing w:line="240" w:lineRule="auto"/>
              <w:ind w:firstLine="0" w:firstLineChars="0"/>
              <w:jc w:val="center"/>
              <w:rPr>
                <w:bCs/>
                <w:color w:val="auto"/>
                <w:kern w:val="0"/>
                <w:sz w:val="21"/>
                <w:szCs w:val="21"/>
                <w:lang w:bidi="ar"/>
              </w:rPr>
            </w:pPr>
            <w:r>
              <w:rPr>
                <w:rFonts w:hint="eastAsia"/>
                <w:bCs/>
                <w:color w:val="auto"/>
                <w:kern w:val="0"/>
                <w:sz w:val="21"/>
                <w:szCs w:val="21"/>
                <w:lang w:bidi="ar"/>
              </w:rPr>
              <w:t>2</w:t>
            </w:r>
          </w:p>
        </w:tc>
        <w:tc>
          <w:tcPr>
            <w:tcW w:w="347" w:type="pct"/>
            <w:tcBorders>
              <w:tl2br w:val="nil"/>
              <w:tr2bl w:val="nil"/>
            </w:tcBorders>
            <w:shd w:val="clear" w:color="auto" w:fill="auto"/>
            <w:vAlign w:val="center"/>
          </w:tcPr>
          <w:p w14:paraId="13DE3B79">
            <w:pPr>
              <w:pStyle w:val="27"/>
              <w:widowControl w:val="0"/>
              <w:autoSpaceDE w:val="0"/>
              <w:autoSpaceDN w:val="0"/>
              <w:adjustRightInd w:val="0"/>
              <w:snapToGrid w:val="0"/>
              <w:spacing w:before="0" w:beforeAutospacing="0" w:after="0" w:afterAutospacing="0" w:line="240" w:lineRule="auto"/>
              <w:ind w:firstLine="0" w:firstLineChars="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85</w:t>
            </w:r>
          </w:p>
        </w:tc>
        <w:tc>
          <w:tcPr>
            <w:tcW w:w="350" w:type="pct"/>
            <w:vMerge w:val="continue"/>
            <w:tcBorders>
              <w:tl2br w:val="nil"/>
              <w:tr2bl w:val="nil"/>
            </w:tcBorders>
            <w:shd w:val="clear" w:color="auto" w:fill="auto"/>
            <w:vAlign w:val="center"/>
          </w:tcPr>
          <w:p w14:paraId="15354013">
            <w:pPr>
              <w:ind w:firstLine="400"/>
              <w:rPr>
                <w:color w:val="auto"/>
                <w:sz w:val="20"/>
                <w:szCs w:val="20"/>
              </w:rPr>
            </w:pPr>
          </w:p>
        </w:tc>
        <w:tc>
          <w:tcPr>
            <w:tcW w:w="251" w:type="pct"/>
            <w:tcBorders>
              <w:tl2br w:val="nil"/>
              <w:tr2bl w:val="nil"/>
            </w:tcBorders>
            <w:shd w:val="clear" w:color="auto" w:fill="auto"/>
            <w:vAlign w:val="center"/>
          </w:tcPr>
          <w:p w14:paraId="1CE0F526">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-2.97</w:t>
            </w:r>
          </w:p>
        </w:tc>
        <w:tc>
          <w:tcPr>
            <w:tcW w:w="262" w:type="pct"/>
            <w:tcBorders>
              <w:tl2br w:val="nil"/>
              <w:tr2bl w:val="nil"/>
            </w:tcBorders>
            <w:shd w:val="clear" w:color="auto" w:fill="auto"/>
            <w:vAlign w:val="center"/>
          </w:tcPr>
          <w:p w14:paraId="238B26A5">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-59.42</w:t>
            </w:r>
          </w:p>
        </w:tc>
        <w:tc>
          <w:tcPr>
            <w:tcW w:w="263" w:type="pct"/>
            <w:tcBorders>
              <w:tl2br w:val="nil"/>
              <w:tr2bl w:val="nil"/>
            </w:tcBorders>
            <w:shd w:val="clear" w:color="auto" w:fill="auto"/>
            <w:vAlign w:val="center"/>
          </w:tcPr>
          <w:p w14:paraId="156C6B72">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1.2</w:t>
            </w:r>
          </w:p>
        </w:tc>
        <w:tc>
          <w:tcPr>
            <w:tcW w:w="498" w:type="pct"/>
            <w:tcBorders>
              <w:tl2br w:val="nil"/>
              <w:tr2bl w:val="nil"/>
            </w:tcBorders>
            <w:shd w:val="clear" w:color="auto" w:fill="auto"/>
            <w:vAlign w:val="center"/>
          </w:tcPr>
          <w:p w14:paraId="57292F9C">
            <w:pPr>
              <w:autoSpaceDE w:val="0"/>
              <w:autoSpaceDN w:val="0"/>
              <w:adjustRightInd w:val="0"/>
              <w:snapToGrid w:val="0"/>
              <w:spacing w:line="240" w:lineRule="auto"/>
              <w:ind w:firstLine="0" w:firstLineChars="0"/>
              <w:jc w:val="center"/>
              <w:rPr>
                <w:bCs/>
                <w:color w:val="auto"/>
                <w:sz w:val="21"/>
                <w:szCs w:val="21"/>
              </w:rPr>
            </w:pPr>
            <w:r>
              <w:rPr>
                <w:bCs/>
                <w:color w:val="auto"/>
                <w:sz w:val="21"/>
                <w:szCs w:val="21"/>
              </w:rPr>
              <w:t>E（</w:t>
            </w:r>
            <w:r>
              <w:rPr>
                <w:rFonts w:hint="eastAsia"/>
                <w:bCs/>
                <w:color w:val="auto"/>
                <w:sz w:val="21"/>
                <w:szCs w:val="21"/>
              </w:rPr>
              <w:t>11.59</w:t>
            </w:r>
            <w:r>
              <w:rPr>
                <w:bCs/>
                <w:color w:val="auto"/>
                <w:sz w:val="21"/>
                <w:szCs w:val="21"/>
              </w:rPr>
              <w:t>）</w:t>
            </w:r>
          </w:p>
        </w:tc>
        <w:tc>
          <w:tcPr>
            <w:tcW w:w="451" w:type="pct"/>
            <w:tcBorders>
              <w:tl2br w:val="nil"/>
              <w:tr2bl w:val="nil"/>
            </w:tcBorders>
            <w:shd w:val="clear" w:color="auto" w:fill="auto"/>
            <w:vAlign w:val="center"/>
          </w:tcPr>
          <w:p w14:paraId="75EE6059">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65.8</w:t>
            </w:r>
          </w:p>
        </w:tc>
        <w:tc>
          <w:tcPr>
            <w:tcW w:w="343" w:type="pct"/>
            <w:tcBorders>
              <w:tl2br w:val="nil"/>
              <w:tr2bl w:val="nil"/>
            </w:tcBorders>
            <w:shd w:val="clear" w:color="auto" w:fill="auto"/>
            <w:vAlign w:val="center"/>
          </w:tcPr>
          <w:p w14:paraId="2CF6CEB4">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7200h</w:t>
            </w:r>
          </w:p>
        </w:tc>
        <w:tc>
          <w:tcPr>
            <w:tcW w:w="604" w:type="pct"/>
            <w:tcBorders>
              <w:tl2br w:val="nil"/>
              <w:tr2bl w:val="nil"/>
            </w:tcBorders>
            <w:shd w:val="clear" w:color="auto" w:fill="auto"/>
            <w:vAlign w:val="center"/>
          </w:tcPr>
          <w:p w14:paraId="65B18108">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26</w:t>
            </w:r>
          </w:p>
        </w:tc>
        <w:tc>
          <w:tcPr>
            <w:tcW w:w="347" w:type="pct"/>
            <w:tcBorders>
              <w:tl2br w:val="nil"/>
              <w:tr2bl w:val="nil"/>
            </w:tcBorders>
            <w:shd w:val="clear" w:color="auto" w:fill="auto"/>
            <w:vAlign w:val="center"/>
          </w:tcPr>
          <w:p w14:paraId="779BD74C">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39.8</w:t>
            </w:r>
          </w:p>
        </w:tc>
        <w:tc>
          <w:tcPr>
            <w:tcW w:w="363" w:type="pct"/>
            <w:tcBorders>
              <w:tl2br w:val="nil"/>
              <w:tr2bl w:val="nil"/>
            </w:tcBorders>
            <w:shd w:val="clear" w:color="auto" w:fill="auto"/>
            <w:vAlign w:val="center"/>
          </w:tcPr>
          <w:p w14:paraId="1060D69D">
            <w:pPr>
              <w:autoSpaceDE w:val="0"/>
              <w:autoSpaceDN w:val="0"/>
              <w:adjustRightInd w:val="0"/>
              <w:snapToGrid w:val="0"/>
              <w:spacing w:line="240" w:lineRule="auto"/>
              <w:ind w:firstLine="0" w:firstLineChars="0"/>
              <w:jc w:val="center"/>
              <w:rPr>
                <w:bCs/>
                <w:color w:val="auto"/>
                <w:sz w:val="21"/>
                <w:szCs w:val="21"/>
              </w:rPr>
            </w:pPr>
            <w:r>
              <w:rPr>
                <w:rFonts w:hint="eastAsia"/>
                <w:bCs/>
                <w:color w:val="auto"/>
                <w:sz w:val="21"/>
                <w:szCs w:val="21"/>
              </w:rPr>
              <w:t>1</w:t>
            </w:r>
          </w:p>
        </w:tc>
      </w:tr>
    </w:tbl>
    <w:p w14:paraId="4FDA0C8C">
      <w:pPr>
        <w:pStyle w:val="27"/>
        <w:widowControl w:val="0"/>
        <w:tabs>
          <w:tab w:val="left" w:pos="789"/>
        </w:tabs>
        <w:autoSpaceDE w:val="0"/>
        <w:autoSpaceDN w:val="0"/>
        <w:adjustRightInd w:val="0"/>
        <w:snapToGrid w:val="0"/>
        <w:spacing w:before="0" w:beforeAutospacing="0" w:after="0" w:afterAutospacing="0" w:line="360" w:lineRule="auto"/>
        <w:ind w:firstLine="0" w:firstLineChars="0"/>
        <w:jc w:val="both"/>
        <w:rPr>
          <w:rFonts w:ascii="Times New Roman" w:hAnsi="Times New Roman"/>
          <w:b/>
          <w:color w:val="auto"/>
          <w:sz w:val="21"/>
          <w:szCs w:val="21"/>
        </w:rPr>
      </w:pPr>
      <w:r>
        <w:rPr>
          <w:rFonts w:ascii="Times New Roman" w:hAnsi="Times New Roman"/>
          <w:b/>
          <w:color w:val="auto"/>
          <w:sz w:val="21"/>
          <w:szCs w:val="21"/>
        </w:rPr>
        <w:t>注：表中坐标以厂界中心为坐标原点，正东向为X轴正方向，正北向为Y轴正方向。</w:t>
      </w:r>
    </w:p>
    <w:p w14:paraId="13D3473A">
      <w:pPr>
        <w:pStyle w:val="145"/>
        <w:spacing w:before="120"/>
        <w:jc w:val="both"/>
        <w:rPr>
          <w:rFonts w:eastAsiaTheme="minorEastAsia"/>
          <w:color w:val="auto"/>
        </w:rPr>
        <w:sectPr>
          <w:pgSz w:w="16838" w:h="11906" w:orient="landscape"/>
          <w:pgMar w:top="1531" w:right="1701" w:bottom="1531" w:left="1701" w:header="851" w:footer="851" w:gutter="0"/>
          <w:cols w:space="720" w:num="1"/>
          <w:docGrid w:linePitch="312" w:charSpace="0"/>
        </w:sect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631"/>
      </w:tblGrid>
      <w:tr w14:paraId="4E51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9" w:type="dxa"/>
            <w:vAlign w:val="center"/>
          </w:tcPr>
          <w:p w14:paraId="5B267041">
            <w:pPr>
              <w:ind w:firstLine="0" w:firstLineChars="0"/>
              <w:jc w:val="center"/>
              <w:rPr>
                <w:rFonts w:eastAsiaTheme="minorEastAsia"/>
                <w:bCs/>
                <w:snapToGrid w:val="0"/>
                <w:color w:val="auto"/>
                <w:szCs w:val="30"/>
              </w:rPr>
            </w:pPr>
            <w:bookmarkStart w:id="6" w:name="_Toc7041"/>
            <w:r>
              <w:rPr>
                <w:rFonts w:eastAsiaTheme="minorEastAsia"/>
                <w:bCs/>
                <w:snapToGrid w:val="0"/>
                <w:color w:val="auto"/>
                <w:szCs w:val="30"/>
              </w:rPr>
              <w:t>运营</w:t>
            </w:r>
          </w:p>
          <w:p w14:paraId="6F1E0D5C">
            <w:pPr>
              <w:ind w:firstLine="0" w:firstLineChars="0"/>
              <w:jc w:val="center"/>
              <w:rPr>
                <w:rFonts w:eastAsiaTheme="minorEastAsia"/>
                <w:bCs/>
                <w:snapToGrid w:val="0"/>
                <w:color w:val="auto"/>
                <w:szCs w:val="30"/>
              </w:rPr>
            </w:pPr>
            <w:r>
              <w:rPr>
                <w:rFonts w:eastAsiaTheme="minorEastAsia"/>
                <w:bCs/>
                <w:snapToGrid w:val="0"/>
                <w:color w:val="auto"/>
                <w:szCs w:val="30"/>
              </w:rPr>
              <w:t>期环</w:t>
            </w:r>
          </w:p>
          <w:p w14:paraId="1BC0A0D3">
            <w:pPr>
              <w:ind w:firstLine="0" w:firstLineChars="0"/>
              <w:jc w:val="center"/>
              <w:rPr>
                <w:rFonts w:eastAsiaTheme="minorEastAsia"/>
                <w:bCs/>
                <w:snapToGrid w:val="0"/>
                <w:color w:val="auto"/>
                <w:szCs w:val="30"/>
              </w:rPr>
            </w:pPr>
            <w:r>
              <w:rPr>
                <w:rFonts w:eastAsiaTheme="minorEastAsia"/>
                <w:bCs/>
                <w:snapToGrid w:val="0"/>
                <w:color w:val="auto"/>
                <w:szCs w:val="30"/>
              </w:rPr>
              <w:t>境影</w:t>
            </w:r>
          </w:p>
          <w:p w14:paraId="54BFC5C7">
            <w:pPr>
              <w:ind w:firstLine="0" w:firstLineChars="0"/>
              <w:jc w:val="center"/>
              <w:rPr>
                <w:rFonts w:eastAsiaTheme="minorEastAsia"/>
                <w:bCs/>
                <w:snapToGrid w:val="0"/>
                <w:color w:val="auto"/>
                <w:szCs w:val="30"/>
              </w:rPr>
            </w:pPr>
            <w:r>
              <w:rPr>
                <w:rFonts w:eastAsiaTheme="minorEastAsia"/>
                <w:bCs/>
                <w:snapToGrid w:val="0"/>
                <w:color w:val="auto"/>
                <w:szCs w:val="30"/>
              </w:rPr>
              <w:t>响和</w:t>
            </w:r>
          </w:p>
          <w:p w14:paraId="04CE7E02">
            <w:pPr>
              <w:ind w:firstLine="0" w:firstLineChars="0"/>
              <w:jc w:val="center"/>
              <w:rPr>
                <w:rFonts w:eastAsiaTheme="minorEastAsia"/>
                <w:bCs/>
                <w:snapToGrid w:val="0"/>
                <w:color w:val="auto"/>
                <w:szCs w:val="30"/>
              </w:rPr>
            </w:pPr>
            <w:r>
              <w:rPr>
                <w:rFonts w:eastAsiaTheme="minorEastAsia"/>
                <w:bCs/>
                <w:snapToGrid w:val="0"/>
                <w:color w:val="auto"/>
                <w:szCs w:val="30"/>
              </w:rPr>
              <w:t>保护</w:t>
            </w:r>
          </w:p>
          <w:p w14:paraId="43FDD2F7">
            <w:pPr>
              <w:ind w:firstLine="0" w:firstLineChars="0"/>
              <w:jc w:val="center"/>
              <w:rPr>
                <w:rFonts w:eastAsiaTheme="minorEastAsia"/>
                <w:snapToGrid w:val="0"/>
                <w:color w:val="auto"/>
                <w:sz w:val="30"/>
                <w:szCs w:val="30"/>
              </w:rPr>
            </w:pPr>
            <w:r>
              <w:rPr>
                <w:rFonts w:eastAsiaTheme="minorEastAsia"/>
                <w:bCs/>
                <w:snapToGrid w:val="0"/>
                <w:color w:val="auto"/>
                <w:szCs w:val="30"/>
              </w:rPr>
              <w:t>措施</w:t>
            </w:r>
          </w:p>
        </w:tc>
        <w:tc>
          <w:tcPr>
            <w:tcW w:w="8631" w:type="dxa"/>
          </w:tcPr>
          <w:p w14:paraId="70FEEA01">
            <w:pPr>
              <w:tabs>
                <w:tab w:val="left" w:pos="1680"/>
              </w:tabs>
              <w:adjustRightInd w:val="0"/>
              <w:snapToGrid w:val="0"/>
              <w:spacing w:line="360" w:lineRule="auto"/>
              <w:ind w:firstLine="0" w:firstLineChars="0"/>
              <w:rPr>
                <w:rFonts w:eastAsiaTheme="minorEastAsia"/>
                <w:b/>
                <w:bCs/>
                <w:color w:val="auto"/>
              </w:rPr>
            </w:pPr>
            <w:r>
              <w:rPr>
                <w:rFonts w:eastAsiaTheme="minorEastAsia"/>
                <w:b/>
                <w:bCs/>
                <w:color w:val="auto"/>
              </w:rPr>
              <w:t>2、声环境影响分析</w:t>
            </w:r>
          </w:p>
          <w:p w14:paraId="33E75629">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根据《环境影响评价技术导则 声环境》（HJ2.4-2021）的规定，选取预测模式，应用过程中将根据具体情况做必要简化，计算过程如下：</w:t>
            </w:r>
          </w:p>
          <w:p w14:paraId="2C16F68E">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①室内声源等效室外声源声功率级计算方法</w:t>
            </w:r>
          </w:p>
          <w:p w14:paraId="1169355A">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室外的倍频带声压级可按式（B.1）近似求出：</w:t>
            </w:r>
          </w:p>
          <w:p w14:paraId="1A48A03F">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P2</w:t>
            </w:r>
            <w:r>
              <w:rPr>
                <w:rFonts w:ascii="Times New Roman" w:hAnsi="Times New Roman"/>
                <w:color w:val="auto"/>
                <w:szCs w:val="24"/>
                <w:lang w:bidi="ar"/>
              </w:rPr>
              <w:t xml:space="preserve"> = L</w:t>
            </w:r>
            <w:r>
              <w:rPr>
                <w:rFonts w:ascii="Times New Roman" w:hAnsi="Times New Roman"/>
                <w:color w:val="auto"/>
                <w:szCs w:val="24"/>
                <w:vertAlign w:val="subscript"/>
                <w:lang w:bidi="ar"/>
              </w:rPr>
              <w:t>P1</w:t>
            </w:r>
            <w:r>
              <w:rPr>
                <w:rFonts w:ascii="Times New Roman" w:hAnsi="Times New Roman"/>
                <w:color w:val="auto"/>
                <w:szCs w:val="24"/>
                <w:lang w:bidi="ar"/>
              </w:rPr>
              <w:t xml:space="preserve"> －（T</w:t>
            </w:r>
            <w:r>
              <w:rPr>
                <w:rFonts w:ascii="Times New Roman" w:hAnsi="Times New Roman"/>
                <w:color w:val="auto"/>
                <w:szCs w:val="24"/>
                <w:vertAlign w:val="subscript"/>
                <w:lang w:bidi="ar"/>
              </w:rPr>
              <w:t>L</w:t>
            </w:r>
            <w:r>
              <w:rPr>
                <w:rFonts w:ascii="Times New Roman" w:hAnsi="Times New Roman"/>
                <w:color w:val="auto"/>
                <w:szCs w:val="24"/>
                <w:lang w:bidi="ar"/>
              </w:rPr>
              <w:t>+6）    （B.1）</w:t>
            </w:r>
          </w:p>
          <w:p w14:paraId="5B878E56">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式中：L</w:t>
            </w:r>
            <w:r>
              <w:rPr>
                <w:rFonts w:ascii="Times New Roman" w:hAnsi="Times New Roman"/>
                <w:color w:val="auto"/>
                <w:szCs w:val="24"/>
                <w:vertAlign w:val="subscript"/>
                <w:lang w:bidi="ar"/>
              </w:rPr>
              <w:t>P2</w:t>
            </w:r>
            <w:r>
              <w:rPr>
                <w:rFonts w:ascii="Times New Roman" w:hAnsi="Times New Roman"/>
                <w:color w:val="auto"/>
                <w:szCs w:val="24"/>
                <w:lang w:bidi="ar"/>
              </w:rPr>
              <w:t>——靠近开口处（或窗户）室内某倍频带的声压级或A声级，dB；</w:t>
            </w:r>
          </w:p>
          <w:p w14:paraId="7A403411">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P1</w:t>
            </w:r>
            <w:r>
              <w:rPr>
                <w:rFonts w:ascii="Times New Roman" w:hAnsi="Times New Roman"/>
                <w:color w:val="auto"/>
                <w:szCs w:val="24"/>
                <w:lang w:bidi="ar"/>
              </w:rPr>
              <w:t>——靠近开口处（或窗户）室外某倍频带的声压级或 A 声级，dB；</w:t>
            </w:r>
          </w:p>
          <w:p w14:paraId="0392DD3F">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T</w:t>
            </w:r>
            <w:r>
              <w:rPr>
                <w:rFonts w:ascii="Times New Roman" w:hAnsi="Times New Roman"/>
                <w:color w:val="auto"/>
                <w:szCs w:val="24"/>
                <w:vertAlign w:val="subscript"/>
                <w:lang w:bidi="ar"/>
              </w:rPr>
              <w:t>L</w:t>
            </w:r>
            <w:r>
              <w:rPr>
                <w:rFonts w:ascii="Times New Roman" w:hAnsi="Times New Roman"/>
                <w:color w:val="auto"/>
                <w:szCs w:val="24"/>
                <w:lang w:bidi="ar"/>
              </w:rPr>
              <w:t>——隔墙（或窗户）倍频带或 A 声级的隔声量，dB。</w:t>
            </w:r>
          </w:p>
          <w:p w14:paraId="62B50EC5">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按式（B.2）计算某一室内声源靠近围护结构处产生的倍频带声压级或 A 声级：</w:t>
            </w:r>
          </w:p>
          <w:p w14:paraId="072AB7CB">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rPr>
              <w:drawing>
                <wp:inline distT="0" distB="0" distL="114300" distR="114300">
                  <wp:extent cx="1447800" cy="3619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7"/>
                          <a:stretch>
                            <a:fillRect/>
                          </a:stretch>
                        </pic:blipFill>
                        <pic:spPr>
                          <a:xfrm>
                            <a:off x="0" y="0"/>
                            <a:ext cx="1447800" cy="361950"/>
                          </a:xfrm>
                          <a:prstGeom prst="rect">
                            <a:avLst/>
                          </a:prstGeom>
                          <a:noFill/>
                          <a:ln>
                            <a:noFill/>
                          </a:ln>
                        </pic:spPr>
                      </pic:pic>
                    </a:graphicData>
                  </a:graphic>
                </wp:inline>
              </w:drawing>
            </w:r>
            <w:r>
              <w:rPr>
                <w:rFonts w:ascii="Times New Roman" w:hAnsi="Times New Roman"/>
                <w:color w:val="auto"/>
                <w:szCs w:val="24"/>
                <w:lang w:bidi="ar"/>
              </w:rPr>
              <w:t xml:space="preserve">   （B.2）</w:t>
            </w:r>
          </w:p>
          <w:p w14:paraId="062B80E8">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式中：L</w:t>
            </w:r>
            <w:r>
              <w:rPr>
                <w:rFonts w:ascii="Times New Roman" w:hAnsi="Times New Roman"/>
                <w:color w:val="auto"/>
                <w:szCs w:val="24"/>
                <w:vertAlign w:val="subscript"/>
                <w:lang w:bidi="ar"/>
              </w:rPr>
              <w:t>P1</w:t>
            </w:r>
            <w:r>
              <w:rPr>
                <w:rFonts w:ascii="Times New Roman" w:hAnsi="Times New Roman"/>
                <w:color w:val="auto"/>
                <w:szCs w:val="24"/>
                <w:lang w:bidi="ar"/>
              </w:rPr>
              <w:t xml:space="preserve">——靠近开口处（或窗户）室内某倍频带的声压级或 A 声级，dB； </w:t>
            </w:r>
          </w:p>
          <w:p w14:paraId="65A52555">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W</w:t>
            </w:r>
            <w:r>
              <w:rPr>
                <w:rFonts w:ascii="Times New Roman" w:hAnsi="Times New Roman"/>
                <w:color w:val="auto"/>
                <w:szCs w:val="24"/>
                <w:lang w:bidi="ar"/>
              </w:rPr>
              <w:t xml:space="preserve"> ——点声源声功率级（A 计权或倍频带），dB； </w:t>
            </w:r>
          </w:p>
          <w:p w14:paraId="1B7BA32D">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 xml:space="preserve">Q ——指向性因数；通常对无指向性声源，当声源放在房间中心时，Q=1；当放在一面墙的中心时，Q=2；当放在两面墙夹角处时，Q=4；当放在三面墙夹角处时，Q=8； </w:t>
            </w:r>
          </w:p>
          <w:p w14:paraId="1220F7B6">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R——房间常数；R=Sα/（1-α），S 为房间内表面面积，m</w:t>
            </w:r>
            <w:r>
              <w:rPr>
                <w:rFonts w:ascii="Times New Roman" w:hAnsi="Times New Roman"/>
                <w:color w:val="auto"/>
                <w:szCs w:val="24"/>
                <w:vertAlign w:val="superscript"/>
                <w:lang w:bidi="ar"/>
              </w:rPr>
              <w:t>2</w:t>
            </w:r>
            <w:r>
              <w:rPr>
                <w:rFonts w:ascii="Times New Roman" w:hAnsi="Times New Roman"/>
                <w:color w:val="auto"/>
                <w:szCs w:val="24"/>
                <w:lang w:bidi="ar"/>
              </w:rPr>
              <w:t xml:space="preserve">；α为平均吸声系数； </w:t>
            </w:r>
          </w:p>
          <w:p w14:paraId="1A2FDEB7">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r ——声源到靠近围护结构某点处的距离，m。</w:t>
            </w:r>
          </w:p>
          <w:p w14:paraId="352CABF3">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然后按式（B.3）计算出所有室内声源在围护结构处产生的 i 倍频带叠加声压级：</w:t>
            </w:r>
          </w:p>
          <w:p w14:paraId="36D1D6D1">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rPr>
              <w:drawing>
                <wp:inline distT="0" distB="0" distL="114300" distR="114300">
                  <wp:extent cx="1323975" cy="361950"/>
                  <wp:effectExtent l="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8"/>
                          <a:stretch>
                            <a:fillRect/>
                          </a:stretch>
                        </pic:blipFill>
                        <pic:spPr>
                          <a:xfrm>
                            <a:off x="0" y="0"/>
                            <a:ext cx="1323975" cy="361950"/>
                          </a:xfrm>
                          <a:prstGeom prst="rect">
                            <a:avLst/>
                          </a:prstGeom>
                          <a:noFill/>
                          <a:ln>
                            <a:noFill/>
                          </a:ln>
                        </pic:spPr>
                      </pic:pic>
                    </a:graphicData>
                  </a:graphic>
                </wp:inline>
              </w:drawing>
            </w:r>
            <w:r>
              <w:rPr>
                <w:rFonts w:ascii="Times New Roman" w:hAnsi="Times New Roman"/>
                <w:color w:val="auto"/>
                <w:szCs w:val="24"/>
                <w:lang w:bidi="ar"/>
              </w:rPr>
              <w:t xml:space="preserve">    （B.3）</w:t>
            </w:r>
          </w:p>
          <w:p w14:paraId="54D32E4F">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式中：L</w:t>
            </w:r>
            <w:r>
              <w:rPr>
                <w:rFonts w:ascii="Times New Roman" w:hAnsi="Times New Roman"/>
                <w:color w:val="auto"/>
                <w:szCs w:val="24"/>
                <w:vertAlign w:val="subscript"/>
                <w:lang w:bidi="ar"/>
              </w:rPr>
              <w:t>p1i</w:t>
            </w:r>
            <w:r>
              <w:rPr>
                <w:rFonts w:ascii="Times New Roman" w:hAnsi="Times New Roman"/>
                <w:color w:val="auto"/>
                <w:szCs w:val="24"/>
                <w:lang w:bidi="ar"/>
              </w:rPr>
              <w:t>(T) ——靠近围护结构处室内 N 个声源 i 倍频带的叠加声压级，dB；</w:t>
            </w:r>
          </w:p>
          <w:p w14:paraId="1515A161">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 xml:space="preserve">p1ij </w:t>
            </w:r>
            <w:r>
              <w:rPr>
                <w:rFonts w:ascii="Times New Roman" w:hAnsi="Times New Roman"/>
                <w:color w:val="auto"/>
                <w:szCs w:val="24"/>
                <w:lang w:bidi="ar"/>
              </w:rPr>
              <w:t>—— 室内 j 声源 i 倍频带的声压级，dB；</w:t>
            </w:r>
          </w:p>
          <w:p w14:paraId="548C13EC">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 xml:space="preserve"> N ——室内声源总数。</w:t>
            </w:r>
          </w:p>
          <w:p w14:paraId="54856DB5">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在室内近似为扩散声场时，按式（B.4）计算出靠近室外围护结构处的声压级：</w:t>
            </w:r>
          </w:p>
          <w:p w14:paraId="361BF19E">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p2i</w:t>
            </w:r>
            <w:r>
              <w:rPr>
                <w:rFonts w:ascii="Times New Roman" w:hAnsi="Times New Roman"/>
                <w:color w:val="auto"/>
                <w:szCs w:val="24"/>
                <w:lang w:bidi="ar"/>
              </w:rPr>
              <w:t>(T)=L</w:t>
            </w:r>
            <w:r>
              <w:rPr>
                <w:rFonts w:ascii="Times New Roman" w:hAnsi="Times New Roman"/>
                <w:color w:val="auto"/>
                <w:szCs w:val="24"/>
                <w:vertAlign w:val="subscript"/>
                <w:lang w:bidi="ar"/>
              </w:rPr>
              <w:t>p1i</w:t>
            </w:r>
            <w:r>
              <w:rPr>
                <w:rFonts w:ascii="Times New Roman" w:hAnsi="Times New Roman"/>
                <w:color w:val="auto"/>
                <w:szCs w:val="24"/>
                <w:lang w:bidi="ar"/>
              </w:rPr>
              <w:t>(T) －(T</w:t>
            </w:r>
            <w:r>
              <w:rPr>
                <w:rFonts w:ascii="Times New Roman" w:hAnsi="Times New Roman"/>
                <w:color w:val="auto"/>
                <w:szCs w:val="24"/>
                <w:vertAlign w:val="subscript"/>
                <w:lang w:bidi="ar"/>
              </w:rPr>
              <w:t>L</w:t>
            </w:r>
            <w:r>
              <w:rPr>
                <w:rFonts w:ascii="Times New Roman" w:hAnsi="Times New Roman"/>
                <w:color w:val="auto"/>
                <w:szCs w:val="24"/>
                <w:lang w:bidi="ar"/>
              </w:rPr>
              <w:t>+6)    （B.4）</w:t>
            </w:r>
          </w:p>
          <w:p w14:paraId="7BC7F7EA">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 L</w:t>
            </w:r>
            <w:r>
              <w:rPr>
                <w:rFonts w:ascii="Times New Roman" w:hAnsi="Times New Roman"/>
                <w:color w:val="auto"/>
                <w:szCs w:val="24"/>
                <w:vertAlign w:val="subscript"/>
                <w:lang w:bidi="ar"/>
              </w:rPr>
              <w:t>p2i</w:t>
            </w:r>
            <w:r>
              <w:rPr>
                <w:rFonts w:ascii="Times New Roman" w:hAnsi="Times New Roman"/>
                <w:color w:val="auto"/>
                <w:szCs w:val="24"/>
                <w:lang w:bidi="ar"/>
              </w:rPr>
              <w:t>(T)——靠近围护结构处室外 N 个声源 i 倍频带的叠加声压级，dB；</w:t>
            </w:r>
          </w:p>
          <w:p w14:paraId="53338F77">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     L</w:t>
            </w:r>
            <w:r>
              <w:rPr>
                <w:rFonts w:ascii="Times New Roman" w:hAnsi="Times New Roman"/>
                <w:color w:val="auto"/>
                <w:szCs w:val="24"/>
                <w:vertAlign w:val="subscript"/>
                <w:lang w:bidi="ar"/>
              </w:rPr>
              <w:t>p1i</w:t>
            </w:r>
            <w:r>
              <w:rPr>
                <w:rFonts w:ascii="Times New Roman" w:hAnsi="Times New Roman"/>
                <w:color w:val="auto"/>
                <w:szCs w:val="24"/>
                <w:lang w:bidi="ar"/>
              </w:rPr>
              <w:t>(T) ——靠近围护结构处室内 N 个声源 i 倍频带的叠加声压级，dB；</w:t>
            </w:r>
          </w:p>
          <w:p w14:paraId="7C702781">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T</w:t>
            </w:r>
            <w:r>
              <w:rPr>
                <w:rFonts w:ascii="Times New Roman" w:hAnsi="Times New Roman"/>
                <w:color w:val="auto"/>
                <w:szCs w:val="24"/>
                <w:vertAlign w:val="subscript"/>
                <w:lang w:bidi="ar"/>
              </w:rPr>
              <w:t xml:space="preserve">L i </w:t>
            </w:r>
            <w:r>
              <w:rPr>
                <w:rFonts w:ascii="Times New Roman" w:hAnsi="Times New Roman"/>
                <w:color w:val="auto"/>
                <w:szCs w:val="24"/>
                <w:lang w:bidi="ar"/>
              </w:rPr>
              <w:t>——围护结构 i 倍频带的隔声量，dB。</w:t>
            </w:r>
          </w:p>
          <w:p w14:paraId="5BD98BA7">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然后按式（B.5）将室外声源的声压级和透过面积换算成等效的室外声源，计算出中心位置位于透声面积（S）处的等效声源的倍频带声功率级。</w:t>
            </w:r>
          </w:p>
          <w:p w14:paraId="18719FDC">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W</w:t>
            </w:r>
            <w:r>
              <w:rPr>
                <w:rFonts w:ascii="Times New Roman" w:hAnsi="Times New Roman"/>
                <w:color w:val="auto"/>
                <w:szCs w:val="24"/>
                <w:lang w:bidi="ar"/>
              </w:rPr>
              <w:t>=L</w:t>
            </w:r>
            <w:r>
              <w:rPr>
                <w:rFonts w:ascii="Times New Roman" w:hAnsi="Times New Roman"/>
                <w:color w:val="auto"/>
                <w:szCs w:val="24"/>
                <w:vertAlign w:val="subscript"/>
                <w:lang w:bidi="ar"/>
              </w:rPr>
              <w:t>P2</w:t>
            </w:r>
            <w:r>
              <w:rPr>
                <w:rFonts w:ascii="Times New Roman" w:hAnsi="Times New Roman"/>
                <w:color w:val="auto"/>
                <w:szCs w:val="24"/>
                <w:lang w:bidi="ar"/>
              </w:rPr>
              <w:t>(T)+10lg(S)    （B.5）</w:t>
            </w:r>
          </w:p>
          <w:p w14:paraId="3CB0054B">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式中：L</w:t>
            </w:r>
            <w:r>
              <w:rPr>
                <w:rFonts w:ascii="Times New Roman" w:hAnsi="Times New Roman"/>
                <w:color w:val="auto"/>
                <w:szCs w:val="24"/>
                <w:vertAlign w:val="subscript"/>
                <w:lang w:bidi="ar"/>
              </w:rPr>
              <w:t>W</w:t>
            </w:r>
            <w:r>
              <w:rPr>
                <w:rFonts w:ascii="Times New Roman" w:hAnsi="Times New Roman"/>
                <w:color w:val="auto"/>
                <w:szCs w:val="24"/>
                <w:lang w:bidi="ar"/>
              </w:rPr>
              <w:t xml:space="preserve"> ——中心位置位于透声面积（S） 处的等效声源的倍频带声功率级，dB； </w:t>
            </w:r>
          </w:p>
          <w:p w14:paraId="66AAD1A2">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P2</w:t>
            </w:r>
            <w:r>
              <w:rPr>
                <w:rFonts w:ascii="Times New Roman" w:hAnsi="Times New Roman"/>
                <w:color w:val="auto"/>
                <w:szCs w:val="24"/>
                <w:lang w:bidi="ar"/>
              </w:rPr>
              <w:t xml:space="preserve">(T) ——靠近围护结构处室外声源的声压级，dB； </w:t>
            </w:r>
          </w:p>
          <w:p w14:paraId="62D0916F">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S——透声面积，m</w:t>
            </w:r>
            <w:r>
              <w:rPr>
                <w:rFonts w:ascii="Times New Roman" w:hAnsi="Times New Roman"/>
                <w:color w:val="auto"/>
                <w:szCs w:val="24"/>
                <w:vertAlign w:val="superscript"/>
                <w:lang w:bidi="ar"/>
              </w:rPr>
              <w:t>2</w:t>
            </w:r>
            <w:r>
              <w:rPr>
                <w:rFonts w:ascii="Times New Roman" w:hAnsi="Times New Roman"/>
                <w:color w:val="auto"/>
                <w:szCs w:val="24"/>
                <w:lang w:bidi="ar"/>
              </w:rPr>
              <w:t xml:space="preserve">。 </w:t>
            </w:r>
          </w:p>
          <w:p w14:paraId="6ECC8AD8">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然后按室外声源预测方法计算预测点处的A声级。</w:t>
            </w:r>
          </w:p>
          <w:p w14:paraId="2C047B18">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②室外声源计算方法</w:t>
            </w:r>
          </w:p>
          <w:p w14:paraId="3923AF21">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为了简化计算条件并能考虑到最不利因素，计算时只考虑噪声随距离的衰减。</w:t>
            </w:r>
          </w:p>
          <w:p w14:paraId="0573D303">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③点声源衰减公式</w:t>
            </w:r>
          </w:p>
          <w:p w14:paraId="0A8E83D3">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lang w:bidi="ar"/>
              </w:rPr>
              <w:object>
                <v:shape id="_x0000_i1025" o:spt="75" type="#_x0000_t75" style="height:30.75pt;width:143.25pt;" o:ole="t" filled="f" o:preferrelative="t" stroked="f" coordsize="21600,21600">
                  <v:path/>
                  <v:fill on="f" focussize="0,0"/>
                  <v:stroke on="f" joinstyle="miter"/>
                  <v:imagedata r:id="rId20" o:title=""/>
                  <o:lock v:ext="edit" aspectratio="t"/>
                  <w10:wrap type="none"/>
                  <w10:anchorlock/>
                </v:shape>
                <o:OLEObject Type="Embed" ProgID="Equation.3" ShapeID="_x0000_i1025" DrawAspect="Content" ObjectID="_1468075725" r:id="rId19">
                  <o:LockedField>false</o:LockedField>
                </o:OLEObject>
              </w:object>
            </w:r>
          </w:p>
          <w:p w14:paraId="7C63BC8C">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式中：L</w:t>
            </w:r>
            <w:r>
              <w:rPr>
                <w:rFonts w:ascii="Times New Roman" w:hAnsi="Times New Roman"/>
                <w:color w:val="auto"/>
                <w:szCs w:val="24"/>
                <w:vertAlign w:val="subscript"/>
                <w:lang w:bidi="ar"/>
              </w:rPr>
              <w:t>A</w:t>
            </w:r>
            <w:r>
              <w:rPr>
                <w:rFonts w:ascii="Times New Roman" w:hAnsi="Times New Roman"/>
                <w:color w:val="auto"/>
                <w:szCs w:val="24"/>
                <w:lang w:bidi="ar"/>
              </w:rPr>
              <w:t>（r）—距离声源r处的A声级，dB(A)；</w:t>
            </w:r>
          </w:p>
          <w:p w14:paraId="3C52F728">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A</w:t>
            </w:r>
            <w:r>
              <w:rPr>
                <w:rFonts w:ascii="Times New Roman" w:hAnsi="Times New Roman"/>
                <w:color w:val="auto"/>
                <w:szCs w:val="24"/>
                <w:lang w:bidi="ar"/>
              </w:rPr>
              <w:t>(r0)—参考位置r0处的A声级，dB(A)；</w:t>
            </w:r>
          </w:p>
          <w:p w14:paraId="2D5F2450">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ΔL—声屏障、遮挡物、空气吸收及地面效应引起的衰减量；</w:t>
            </w:r>
          </w:p>
          <w:p w14:paraId="268B9BFA">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r0、r—参考位置及预测点距声源的距离（m）。</w:t>
            </w:r>
          </w:p>
          <w:p w14:paraId="437E95C3">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④项目声源在预测点产生的等效声级贡献值</w:t>
            </w:r>
          </w:p>
          <w:p w14:paraId="3AFD06EF">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项目声源在预测点产生的等效声级贡献值计算公式：</w:t>
            </w:r>
          </w:p>
          <w:p w14:paraId="349E11D8">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lang w:bidi="ar"/>
              </w:rPr>
              <w:object>
                <v:shape id="_x0000_i1026" o:spt="75" type="#_x0000_t75" style="height:32.25pt;width:122.25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6" r:id="rId21">
                  <o:LockedField>false</o:LockedField>
                </o:OLEObject>
              </w:object>
            </w:r>
          </w:p>
          <w:p w14:paraId="0CF7E77C">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式中：L</w:t>
            </w:r>
            <w:r>
              <w:rPr>
                <w:rFonts w:ascii="Times New Roman" w:hAnsi="Times New Roman"/>
                <w:color w:val="auto"/>
                <w:szCs w:val="24"/>
                <w:vertAlign w:val="subscript"/>
                <w:lang w:bidi="ar"/>
              </w:rPr>
              <w:t>eqg</w:t>
            </w:r>
            <w:r>
              <w:rPr>
                <w:rFonts w:ascii="Times New Roman" w:hAnsi="Times New Roman"/>
                <w:color w:val="auto"/>
                <w:szCs w:val="24"/>
                <w:lang w:bidi="ar"/>
              </w:rPr>
              <w:t>—项目声源在预测点的等效声级贡献值，dB(A)；</w:t>
            </w:r>
          </w:p>
          <w:p w14:paraId="02C79D75">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Ai</w:t>
            </w:r>
            <w:r>
              <w:rPr>
                <w:rFonts w:ascii="Times New Roman" w:hAnsi="Times New Roman"/>
                <w:color w:val="auto"/>
                <w:szCs w:val="24"/>
                <w:lang w:bidi="ar"/>
              </w:rPr>
              <w:t>—i声源在预测点产生的A声级，dB(A)；</w:t>
            </w:r>
          </w:p>
          <w:p w14:paraId="12B125E2">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T—预测计算的时间段；s；</w:t>
            </w:r>
          </w:p>
          <w:p w14:paraId="2BC76CCE">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t</w:t>
            </w:r>
            <w:r>
              <w:rPr>
                <w:rFonts w:ascii="Times New Roman" w:hAnsi="Times New Roman"/>
                <w:color w:val="auto"/>
                <w:szCs w:val="24"/>
                <w:vertAlign w:val="subscript"/>
                <w:lang w:bidi="ar"/>
              </w:rPr>
              <w:t>i</w:t>
            </w:r>
            <w:r>
              <w:rPr>
                <w:rFonts w:ascii="Times New Roman" w:hAnsi="Times New Roman"/>
                <w:color w:val="auto"/>
                <w:szCs w:val="24"/>
                <w:lang w:bidi="ar"/>
              </w:rPr>
              <w:t>—i声源在T时段内的运行时间，s；</w:t>
            </w:r>
          </w:p>
          <w:p w14:paraId="16061314">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⑤预测点的预测等效声级</w:t>
            </w:r>
          </w:p>
          <w:p w14:paraId="73D3E6D6">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预测点的预测等效声级计算公式：</w:t>
            </w:r>
          </w:p>
          <w:p w14:paraId="13B45D2F">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lang w:bidi="ar"/>
              </w:rPr>
              <w:object>
                <v:shape id="_x0000_i1027" o:spt="75" type="#_x0000_t75" style="height:18.75pt;width:137.25pt;" o:ole="t" filled="f" o:preferrelative="t" stroked="f" coordsize="21600,21600">
                  <v:path/>
                  <v:fill on="f" focussize="0,0"/>
                  <v:stroke on="f" joinstyle="miter"/>
                  <v:imagedata r:id="rId24" o:title=""/>
                  <o:lock v:ext="edit" aspectratio="t"/>
                  <w10:wrap type="none"/>
                  <w10:anchorlock/>
                </v:shape>
                <o:OLEObject Type="Embed" ProgID="Equation.3" ShapeID="_x0000_i1027" DrawAspect="Content" ObjectID="_1468075727" r:id="rId23">
                  <o:LockedField>false</o:LockedField>
                </o:OLEObject>
              </w:object>
            </w:r>
          </w:p>
          <w:p w14:paraId="23B976C3">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式中：L</w:t>
            </w:r>
            <w:r>
              <w:rPr>
                <w:rFonts w:ascii="Times New Roman" w:hAnsi="Times New Roman"/>
                <w:color w:val="auto"/>
                <w:szCs w:val="24"/>
                <w:vertAlign w:val="subscript"/>
                <w:lang w:bidi="ar"/>
              </w:rPr>
              <w:t>eq</w:t>
            </w:r>
            <w:r>
              <w:rPr>
                <w:rFonts w:ascii="Times New Roman" w:hAnsi="Times New Roman"/>
                <w:color w:val="auto"/>
                <w:szCs w:val="24"/>
                <w:lang w:bidi="ar"/>
              </w:rPr>
              <w:t>—预测点的噪声预测值，dB(A)；</w:t>
            </w:r>
          </w:p>
          <w:p w14:paraId="2D93172D">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eqg</w:t>
            </w:r>
            <w:r>
              <w:rPr>
                <w:rFonts w:ascii="Times New Roman" w:hAnsi="Times New Roman"/>
                <w:color w:val="auto"/>
                <w:szCs w:val="24"/>
                <w:lang w:bidi="ar"/>
              </w:rPr>
              <w:t>—建设项目声源在预测点产生的噪声贡献值，dB(A)；</w:t>
            </w:r>
          </w:p>
          <w:p w14:paraId="3AEDE841">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L</w:t>
            </w:r>
            <w:r>
              <w:rPr>
                <w:rFonts w:ascii="Times New Roman" w:hAnsi="Times New Roman"/>
                <w:color w:val="auto"/>
                <w:szCs w:val="24"/>
                <w:vertAlign w:val="subscript"/>
                <w:lang w:bidi="ar"/>
              </w:rPr>
              <w:t>eqb</w:t>
            </w:r>
            <w:r>
              <w:rPr>
                <w:rFonts w:ascii="Times New Roman" w:hAnsi="Times New Roman"/>
                <w:color w:val="auto"/>
                <w:szCs w:val="24"/>
                <w:lang w:bidi="ar"/>
              </w:rPr>
              <w:t>—预测点的背景噪声值，dB(A)。</w:t>
            </w:r>
          </w:p>
          <w:p w14:paraId="0856FF16">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⑥在环境噪声预测中各噪声源作为点声源处理，故几何发散衰减：</w:t>
            </w:r>
          </w:p>
          <w:p w14:paraId="31AD0D66">
            <w:pPr>
              <w:pStyle w:val="27"/>
              <w:widowControl w:val="0"/>
              <w:adjustRightInd w:val="0"/>
              <w:snapToGrid w:val="0"/>
              <w:spacing w:before="0" w:beforeAutospacing="0" w:after="0" w:afterAutospacing="0" w:line="360" w:lineRule="auto"/>
              <w:ind w:firstLine="0" w:firstLineChars="0"/>
              <w:jc w:val="center"/>
              <w:rPr>
                <w:rFonts w:ascii="Times New Roman" w:hAnsi="Times New Roman"/>
                <w:color w:val="auto"/>
              </w:rPr>
            </w:pPr>
            <w:r>
              <w:rPr>
                <w:rFonts w:ascii="Times New Roman" w:hAnsi="Times New Roman"/>
                <w:color w:val="auto"/>
                <w:szCs w:val="24"/>
                <w:lang w:bidi="ar"/>
              </w:rPr>
              <w:t>A</w:t>
            </w:r>
            <w:r>
              <w:rPr>
                <w:rFonts w:ascii="Times New Roman" w:hAnsi="Times New Roman"/>
                <w:color w:val="auto"/>
                <w:szCs w:val="24"/>
                <w:vertAlign w:val="subscript"/>
                <w:lang w:bidi="ar"/>
              </w:rPr>
              <w:t>div</w:t>
            </w:r>
            <w:r>
              <w:rPr>
                <w:rFonts w:ascii="Times New Roman" w:hAnsi="Times New Roman"/>
                <w:color w:val="auto"/>
                <w:szCs w:val="24"/>
                <w:lang w:bidi="ar"/>
              </w:rPr>
              <w:t>=20lg（r/r</w:t>
            </w:r>
            <w:r>
              <w:rPr>
                <w:rFonts w:ascii="Times New Roman" w:hAnsi="Times New Roman"/>
                <w:color w:val="auto"/>
                <w:szCs w:val="24"/>
                <w:vertAlign w:val="subscript"/>
                <w:lang w:bidi="ar"/>
              </w:rPr>
              <w:t>0</w:t>
            </w:r>
            <w:r>
              <w:rPr>
                <w:rFonts w:ascii="Times New Roman" w:hAnsi="Times New Roman"/>
                <w:color w:val="auto"/>
                <w:szCs w:val="24"/>
                <w:lang w:bidi="ar"/>
              </w:rPr>
              <w:t>）</w:t>
            </w:r>
          </w:p>
          <w:p w14:paraId="1E84C6CD">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式中：A</w:t>
            </w:r>
            <w:r>
              <w:rPr>
                <w:rFonts w:ascii="Times New Roman" w:hAnsi="Times New Roman"/>
                <w:color w:val="auto"/>
                <w:szCs w:val="24"/>
                <w:vertAlign w:val="subscript"/>
                <w:lang w:bidi="ar"/>
              </w:rPr>
              <w:t>div</w:t>
            </w:r>
            <w:r>
              <w:rPr>
                <w:rFonts w:ascii="Times New Roman" w:hAnsi="Times New Roman"/>
                <w:color w:val="auto"/>
                <w:szCs w:val="24"/>
                <w:lang w:bidi="ar"/>
              </w:rPr>
              <w:t>—几何发散衰减；</w:t>
            </w:r>
          </w:p>
          <w:p w14:paraId="0E64FADD">
            <w:pPr>
              <w:pStyle w:val="27"/>
              <w:widowControl w:val="0"/>
              <w:adjustRightInd w:val="0"/>
              <w:snapToGrid w:val="0"/>
              <w:spacing w:before="0" w:beforeAutospacing="0" w:after="0" w:afterAutospacing="0" w:line="360" w:lineRule="auto"/>
              <w:ind w:firstLine="480"/>
              <w:jc w:val="both"/>
              <w:rPr>
                <w:rFonts w:ascii="Times New Roman" w:hAnsi="Times New Roman"/>
                <w:color w:val="auto"/>
              </w:rPr>
            </w:pPr>
            <w:r>
              <w:rPr>
                <w:rFonts w:ascii="Times New Roman" w:hAnsi="Times New Roman"/>
                <w:color w:val="auto"/>
                <w:szCs w:val="24"/>
                <w:lang w:bidi="ar"/>
              </w:rPr>
              <w:t>r</w:t>
            </w:r>
            <w:r>
              <w:rPr>
                <w:rFonts w:ascii="Times New Roman" w:hAnsi="Times New Roman"/>
                <w:color w:val="auto"/>
                <w:szCs w:val="24"/>
                <w:vertAlign w:val="subscript"/>
                <w:lang w:bidi="ar"/>
              </w:rPr>
              <w:t>0</w:t>
            </w:r>
            <w:r>
              <w:rPr>
                <w:rFonts w:ascii="Times New Roman" w:hAnsi="Times New Roman"/>
                <w:color w:val="auto"/>
                <w:szCs w:val="24"/>
                <w:lang w:bidi="ar"/>
              </w:rPr>
              <w:t>—噪声合成点与噪声源的距离，m；</w:t>
            </w:r>
          </w:p>
          <w:p w14:paraId="06120DFB">
            <w:pPr>
              <w:pStyle w:val="27"/>
              <w:widowControl w:val="0"/>
              <w:adjustRightInd w:val="0"/>
              <w:snapToGrid w:val="0"/>
              <w:spacing w:before="0" w:beforeAutospacing="0" w:after="0" w:afterAutospacing="0" w:line="360" w:lineRule="auto"/>
              <w:ind w:firstLine="480"/>
              <w:jc w:val="both"/>
              <w:rPr>
                <w:rFonts w:ascii="Times New Roman" w:hAnsi="Times New Roman" w:eastAsiaTheme="minorEastAsia"/>
                <w:color w:val="auto"/>
                <w:lang w:bidi="ar"/>
              </w:rPr>
            </w:pPr>
            <w:r>
              <w:rPr>
                <w:rFonts w:ascii="Times New Roman" w:hAnsi="Times New Roman"/>
                <w:color w:val="auto"/>
                <w:szCs w:val="24"/>
                <w:lang w:bidi="ar"/>
              </w:rPr>
              <w:t>r—预测点与噪声源的距离，m。</w:t>
            </w:r>
          </w:p>
          <w:p w14:paraId="0F6D175D">
            <w:pPr>
              <w:tabs>
                <w:tab w:val="left" w:pos="1680"/>
              </w:tabs>
              <w:adjustRightInd w:val="0"/>
              <w:snapToGrid w:val="0"/>
              <w:spacing w:line="360" w:lineRule="auto"/>
              <w:ind w:firstLine="480"/>
              <w:rPr>
                <w:rFonts w:eastAsiaTheme="minorEastAsia"/>
                <w:b/>
                <w:color w:val="auto"/>
                <w:sz w:val="21"/>
                <w:szCs w:val="20"/>
                <w:lang w:bidi="ar"/>
              </w:rPr>
            </w:pPr>
            <w:r>
              <w:rPr>
                <w:rFonts w:eastAsiaTheme="minorEastAsia"/>
                <w:color w:val="auto"/>
                <w:lang w:bidi="ar"/>
              </w:rPr>
              <w:t>预测结果见下表。</w:t>
            </w:r>
          </w:p>
          <w:p w14:paraId="25BA7F73">
            <w:pPr>
              <w:adjustRightInd w:val="0"/>
              <w:snapToGrid w:val="0"/>
              <w:spacing w:line="240" w:lineRule="auto"/>
              <w:ind w:firstLine="0" w:firstLineChars="0"/>
              <w:jc w:val="center"/>
              <w:rPr>
                <w:rFonts w:eastAsiaTheme="minorEastAsia"/>
                <w:b/>
                <w:color w:val="auto"/>
                <w:szCs w:val="20"/>
              </w:rPr>
            </w:pPr>
            <w:r>
              <w:rPr>
                <w:rFonts w:eastAsiaTheme="minorEastAsia"/>
                <w:b/>
                <w:color w:val="auto"/>
                <w:sz w:val="21"/>
                <w:szCs w:val="20"/>
                <w:lang w:bidi="ar"/>
              </w:rPr>
              <w:t>表4-20 厂界噪声预测结果与达标分析表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Layout w:type="fixed"/>
              <w:tblCellMar>
                <w:top w:w="0" w:type="dxa"/>
                <w:left w:w="108" w:type="dxa"/>
                <w:bottom w:w="0" w:type="dxa"/>
                <w:right w:w="108" w:type="dxa"/>
              </w:tblCellMar>
            </w:tblPr>
            <w:tblGrid>
              <w:gridCol w:w="1695"/>
              <w:gridCol w:w="1238"/>
              <w:gridCol w:w="1238"/>
              <w:gridCol w:w="1117"/>
              <w:gridCol w:w="1119"/>
              <w:gridCol w:w="1995"/>
            </w:tblGrid>
            <w:tr w14:paraId="4FA4D864">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277" w:hRule="atLeast"/>
                <w:jc w:val="center"/>
              </w:trPr>
              <w:tc>
                <w:tcPr>
                  <w:tcW w:w="1007" w:type="pct"/>
                  <w:vMerge w:val="restart"/>
                  <w:tcBorders>
                    <w:tl2br w:val="nil"/>
                    <w:tr2bl w:val="nil"/>
                  </w:tcBorders>
                  <w:shd w:val="clear" w:color="auto" w:fill="auto"/>
                  <w:vAlign w:val="center"/>
                </w:tcPr>
                <w:p w14:paraId="74673E4E">
                  <w:pPr>
                    <w:adjustRightInd w:val="0"/>
                    <w:snapToGrid w:val="0"/>
                    <w:spacing w:line="240" w:lineRule="auto"/>
                    <w:ind w:firstLine="0" w:firstLineChars="0"/>
                    <w:jc w:val="center"/>
                    <w:rPr>
                      <w:b/>
                      <w:color w:val="auto"/>
                      <w:sz w:val="21"/>
                      <w:szCs w:val="21"/>
                    </w:rPr>
                  </w:pPr>
                  <w:r>
                    <w:rPr>
                      <w:b/>
                      <w:color w:val="auto"/>
                      <w:sz w:val="21"/>
                      <w:szCs w:val="21"/>
                      <w:lang w:bidi="ar"/>
                    </w:rPr>
                    <w:t>预测方位</w:t>
                  </w:r>
                </w:p>
              </w:tc>
              <w:tc>
                <w:tcPr>
                  <w:tcW w:w="1473" w:type="pct"/>
                  <w:gridSpan w:val="2"/>
                  <w:tcBorders>
                    <w:tl2br w:val="nil"/>
                    <w:tr2bl w:val="nil"/>
                  </w:tcBorders>
                  <w:shd w:val="clear" w:color="auto" w:fill="auto"/>
                  <w:vAlign w:val="center"/>
                </w:tcPr>
                <w:p w14:paraId="0F1A823F">
                  <w:pPr>
                    <w:adjustRightInd w:val="0"/>
                    <w:snapToGrid w:val="0"/>
                    <w:spacing w:line="240" w:lineRule="auto"/>
                    <w:ind w:firstLine="0" w:firstLineChars="0"/>
                    <w:jc w:val="center"/>
                    <w:rPr>
                      <w:b/>
                      <w:color w:val="auto"/>
                      <w:sz w:val="21"/>
                      <w:szCs w:val="21"/>
                    </w:rPr>
                  </w:pPr>
                  <w:r>
                    <w:rPr>
                      <w:b/>
                      <w:color w:val="auto"/>
                      <w:sz w:val="21"/>
                      <w:szCs w:val="21"/>
                      <w:lang w:bidi="ar"/>
                    </w:rPr>
                    <w:t>预测值（dB(A)）</w:t>
                  </w:r>
                </w:p>
              </w:tc>
              <w:tc>
                <w:tcPr>
                  <w:tcW w:w="1331" w:type="pct"/>
                  <w:gridSpan w:val="2"/>
                  <w:tcBorders>
                    <w:tl2br w:val="nil"/>
                    <w:tr2bl w:val="nil"/>
                  </w:tcBorders>
                  <w:shd w:val="clear" w:color="auto" w:fill="auto"/>
                  <w:vAlign w:val="center"/>
                </w:tcPr>
                <w:p w14:paraId="156C438A">
                  <w:pPr>
                    <w:adjustRightInd w:val="0"/>
                    <w:snapToGrid w:val="0"/>
                    <w:spacing w:line="240" w:lineRule="auto"/>
                    <w:ind w:firstLine="0" w:firstLineChars="0"/>
                    <w:jc w:val="center"/>
                    <w:rPr>
                      <w:b/>
                      <w:color w:val="auto"/>
                      <w:sz w:val="21"/>
                      <w:szCs w:val="21"/>
                    </w:rPr>
                  </w:pPr>
                  <w:r>
                    <w:rPr>
                      <w:b/>
                      <w:color w:val="auto"/>
                      <w:sz w:val="21"/>
                      <w:szCs w:val="21"/>
                      <w:lang w:bidi="ar"/>
                    </w:rPr>
                    <w:t>标准限值（dB(A)）</w:t>
                  </w:r>
                </w:p>
              </w:tc>
              <w:tc>
                <w:tcPr>
                  <w:tcW w:w="1186" w:type="pct"/>
                  <w:vMerge w:val="restart"/>
                  <w:tcBorders>
                    <w:tl2br w:val="nil"/>
                    <w:tr2bl w:val="nil"/>
                  </w:tcBorders>
                  <w:shd w:val="clear" w:color="auto" w:fill="auto"/>
                  <w:vAlign w:val="center"/>
                </w:tcPr>
                <w:p w14:paraId="3C0E94E8">
                  <w:pPr>
                    <w:adjustRightInd w:val="0"/>
                    <w:snapToGrid w:val="0"/>
                    <w:spacing w:line="240" w:lineRule="auto"/>
                    <w:ind w:firstLine="0" w:firstLineChars="0"/>
                    <w:jc w:val="center"/>
                    <w:rPr>
                      <w:b/>
                      <w:color w:val="auto"/>
                      <w:sz w:val="21"/>
                      <w:szCs w:val="21"/>
                    </w:rPr>
                  </w:pPr>
                  <w:r>
                    <w:rPr>
                      <w:b/>
                      <w:color w:val="auto"/>
                      <w:sz w:val="21"/>
                      <w:szCs w:val="21"/>
                      <w:lang w:bidi="ar"/>
                    </w:rPr>
                    <w:t>达标情况</w:t>
                  </w:r>
                </w:p>
              </w:tc>
            </w:tr>
            <w:tr w14:paraId="2A7D9E9A">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90" w:hRule="atLeast"/>
                <w:jc w:val="center"/>
              </w:trPr>
              <w:tc>
                <w:tcPr>
                  <w:tcW w:w="1007" w:type="pct"/>
                  <w:vMerge w:val="continue"/>
                  <w:tcBorders>
                    <w:tl2br w:val="nil"/>
                    <w:tr2bl w:val="nil"/>
                  </w:tcBorders>
                  <w:shd w:val="clear" w:color="auto" w:fill="auto"/>
                  <w:vAlign w:val="center"/>
                </w:tcPr>
                <w:p w14:paraId="7918E626">
                  <w:pPr>
                    <w:adjustRightInd w:val="0"/>
                    <w:snapToGrid w:val="0"/>
                    <w:ind w:firstLine="420"/>
                    <w:jc w:val="center"/>
                    <w:rPr>
                      <w:color w:val="auto"/>
                      <w:sz w:val="21"/>
                      <w:szCs w:val="21"/>
                    </w:rPr>
                  </w:pPr>
                </w:p>
              </w:tc>
              <w:tc>
                <w:tcPr>
                  <w:tcW w:w="736" w:type="pct"/>
                  <w:tcBorders>
                    <w:tl2br w:val="nil"/>
                    <w:tr2bl w:val="nil"/>
                  </w:tcBorders>
                  <w:shd w:val="clear" w:color="auto" w:fill="auto"/>
                  <w:vAlign w:val="center"/>
                </w:tcPr>
                <w:p w14:paraId="38A7FC87">
                  <w:pPr>
                    <w:adjustRightInd w:val="0"/>
                    <w:snapToGrid w:val="0"/>
                    <w:spacing w:line="240" w:lineRule="auto"/>
                    <w:ind w:firstLine="0" w:firstLineChars="0"/>
                    <w:jc w:val="center"/>
                    <w:rPr>
                      <w:b/>
                      <w:color w:val="auto"/>
                      <w:sz w:val="21"/>
                      <w:szCs w:val="21"/>
                    </w:rPr>
                  </w:pPr>
                  <w:r>
                    <w:rPr>
                      <w:b/>
                      <w:color w:val="auto"/>
                      <w:sz w:val="21"/>
                      <w:szCs w:val="21"/>
                      <w:lang w:bidi="ar"/>
                    </w:rPr>
                    <w:t>昼间</w:t>
                  </w:r>
                </w:p>
              </w:tc>
              <w:tc>
                <w:tcPr>
                  <w:tcW w:w="736" w:type="pct"/>
                  <w:tcBorders>
                    <w:tl2br w:val="nil"/>
                    <w:tr2bl w:val="nil"/>
                  </w:tcBorders>
                  <w:shd w:val="clear" w:color="auto" w:fill="auto"/>
                  <w:vAlign w:val="center"/>
                </w:tcPr>
                <w:p w14:paraId="6BD71FE6">
                  <w:pPr>
                    <w:adjustRightInd w:val="0"/>
                    <w:snapToGrid w:val="0"/>
                    <w:spacing w:line="240" w:lineRule="auto"/>
                    <w:ind w:firstLine="0" w:firstLineChars="0"/>
                    <w:jc w:val="center"/>
                    <w:rPr>
                      <w:b/>
                      <w:color w:val="auto"/>
                      <w:sz w:val="21"/>
                      <w:szCs w:val="21"/>
                      <w:lang w:bidi="ar"/>
                    </w:rPr>
                  </w:pPr>
                  <w:r>
                    <w:rPr>
                      <w:b/>
                      <w:color w:val="auto"/>
                      <w:sz w:val="21"/>
                      <w:szCs w:val="21"/>
                      <w:lang w:bidi="ar"/>
                    </w:rPr>
                    <w:t>夜间</w:t>
                  </w:r>
                </w:p>
              </w:tc>
              <w:tc>
                <w:tcPr>
                  <w:tcW w:w="665" w:type="pct"/>
                  <w:tcBorders>
                    <w:tl2br w:val="nil"/>
                    <w:tr2bl w:val="nil"/>
                  </w:tcBorders>
                  <w:shd w:val="clear" w:color="auto" w:fill="auto"/>
                  <w:vAlign w:val="center"/>
                </w:tcPr>
                <w:p w14:paraId="29289785">
                  <w:pPr>
                    <w:adjustRightInd w:val="0"/>
                    <w:snapToGrid w:val="0"/>
                    <w:spacing w:line="240" w:lineRule="auto"/>
                    <w:ind w:firstLine="0" w:firstLineChars="0"/>
                    <w:jc w:val="center"/>
                    <w:rPr>
                      <w:b/>
                      <w:color w:val="auto"/>
                      <w:sz w:val="21"/>
                      <w:szCs w:val="21"/>
                    </w:rPr>
                  </w:pPr>
                  <w:r>
                    <w:rPr>
                      <w:b/>
                      <w:color w:val="auto"/>
                      <w:sz w:val="21"/>
                      <w:szCs w:val="21"/>
                      <w:lang w:bidi="ar"/>
                    </w:rPr>
                    <w:t>昼间</w:t>
                  </w:r>
                </w:p>
              </w:tc>
              <w:tc>
                <w:tcPr>
                  <w:tcW w:w="666" w:type="pct"/>
                  <w:tcBorders>
                    <w:tl2br w:val="nil"/>
                    <w:tr2bl w:val="nil"/>
                  </w:tcBorders>
                  <w:shd w:val="clear" w:color="auto" w:fill="auto"/>
                  <w:vAlign w:val="center"/>
                </w:tcPr>
                <w:p w14:paraId="4BC00423">
                  <w:pPr>
                    <w:adjustRightInd w:val="0"/>
                    <w:snapToGrid w:val="0"/>
                    <w:spacing w:line="240" w:lineRule="auto"/>
                    <w:ind w:firstLine="0" w:firstLineChars="0"/>
                    <w:jc w:val="center"/>
                    <w:rPr>
                      <w:b/>
                      <w:color w:val="auto"/>
                      <w:sz w:val="21"/>
                      <w:szCs w:val="21"/>
                      <w:lang w:bidi="ar"/>
                    </w:rPr>
                  </w:pPr>
                  <w:r>
                    <w:rPr>
                      <w:b/>
                      <w:color w:val="auto"/>
                      <w:sz w:val="21"/>
                      <w:szCs w:val="21"/>
                      <w:lang w:bidi="ar"/>
                    </w:rPr>
                    <w:t>夜间</w:t>
                  </w:r>
                </w:p>
              </w:tc>
              <w:tc>
                <w:tcPr>
                  <w:tcW w:w="1186" w:type="pct"/>
                  <w:vMerge w:val="continue"/>
                  <w:tcBorders>
                    <w:tl2br w:val="nil"/>
                    <w:tr2bl w:val="nil"/>
                  </w:tcBorders>
                  <w:shd w:val="clear" w:color="auto" w:fill="auto"/>
                  <w:vAlign w:val="center"/>
                </w:tcPr>
                <w:p w14:paraId="63746D4E">
                  <w:pPr>
                    <w:adjustRightInd w:val="0"/>
                    <w:snapToGrid w:val="0"/>
                    <w:ind w:firstLine="420"/>
                    <w:jc w:val="center"/>
                    <w:rPr>
                      <w:color w:val="auto"/>
                      <w:sz w:val="21"/>
                      <w:szCs w:val="21"/>
                    </w:rPr>
                  </w:pPr>
                </w:p>
              </w:tc>
            </w:tr>
            <w:tr w14:paraId="1CC09046">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335" w:hRule="atLeast"/>
                <w:jc w:val="center"/>
              </w:trPr>
              <w:tc>
                <w:tcPr>
                  <w:tcW w:w="1007" w:type="pct"/>
                  <w:tcBorders>
                    <w:tl2br w:val="nil"/>
                    <w:tr2bl w:val="nil"/>
                  </w:tcBorders>
                  <w:shd w:val="clear" w:color="auto" w:fill="auto"/>
                  <w:vAlign w:val="center"/>
                </w:tcPr>
                <w:p w14:paraId="7CE493D1">
                  <w:pPr>
                    <w:adjustRightInd w:val="0"/>
                    <w:snapToGrid w:val="0"/>
                    <w:spacing w:line="240" w:lineRule="auto"/>
                    <w:ind w:firstLine="0" w:firstLineChars="0"/>
                    <w:jc w:val="center"/>
                    <w:rPr>
                      <w:bCs/>
                      <w:color w:val="auto"/>
                      <w:sz w:val="21"/>
                      <w:szCs w:val="21"/>
                    </w:rPr>
                  </w:pPr>
                  <w:r>
                    <w:rPr>
                      <w:bCs/>
                      <w:color w:val="auto"/>
                      <w:sz w:val="21"/>
                      <w:szCs w:val="21"/>
                      <w:lang w:bidi="ar"/>
                    </w:rPr>
                    <w:t>东侧</w:t>
                  </w:r>
                </w:p>
              </w:tc>
              <w:tc>
                <w:tcPr>
                  <w:tcW w:w="736" w:type="pct"/>
                  <w:tcBorders>
                    <w:tl2br w:val="nil"/>
                    <w:tr2bl w:val="nil"/>
                  </w:tcBorders>
                  <w:shd w:val="clear" w:color="auto" w:fill="auto"/>
                  <w:vAlign w:val="center"/>
                </w:tcPr>
                <w:p w14:paraId="4808B61C">
                  <w:pPr>
                    <w:adjustRightInd w:val="0"/>
                    <w:snapToGrid w:val="0"/>
                    <w:spacing w:line="240" w:lineRule="auto"/>
                    <w:ind w:firstLine="0" w:firstLineChars="0"/>
                    <w:jc w:val="center"/>
                    <w:rPr>
                      <w:bCs/>
                      <w:color w:val="auto"/>
                      <w:sz w:val="21"/>
                      <w:szCs w:val="21"/>
                    </w:rPr>
                  </w:pPr>
                  <w:r>
                    <w:rPr>
                      <w:bCs/>
                      <w:color w:val="auto"/>
                      <w:sz w:val="21"/>
                      <w:szCs w:val="21"/>
                      <w:lang w:bidi="ar"/>
                    </w:rPr>
                    <w:t>53</w:t>
                  </w:r>
                </w:p>
              </w:tc>
              <w:tc>
                <w:tcPr>
                  <w:tcW w:w="736" w:type="pct"/>
                  <w:tcBorders>
                    <w:tl2br w:val="nil"/>
                    <w:tr2bl w:val="nil"/>
                  </w:tcBorders>
                  <w:shd w:val="clear" w:color="auto" w:fill="auto"/>
                  <w:vAlign w:val="center"/>
                </w:tcPr>
                <w:p w14:paraId="08697996">
                  <w:pPr>
                    <w:adjustRightInd w:val="0"/>
                    <w:snapToGrid w:val="0"/>
                    <w:spacing w:line="240" w:lineRule="auto"/>
                    <w:ind w:firstLine="0" w:firstLineChars="0"/>
                    <w:jc w:val="center"/>
                    <w:rPr>
                      <w:bCs/>
                      <w:color w:val="auto"/>
                      <w:sz w:val="21"/>
                      <w:szCs w:val="21"/>
                      <w:lang w:bidi="ar"/>
                    </w:rPr>
                  </w:pPr>
                  <w:r>
                    <w:rPr>
                      <w:bCs/>
                      <w:color w:val="auto"/>
                      <w:sz w:val="21"/>
                      <w:szCs w:val="21"/>
                      <w:lang w:bidi="ar"/>
                    </w:rPr>
                    <w:t>46</w:t>
                  </w:r>
                </w:p>
              </w:tc>
              <w:tc>
                <w:tcPr>
                  <w:tcW w:w="665" w:type="pct"/>
                  <w:tcBorders>
                    <w:tl2br w:val="nil"/>
                    <w:tr2bl w:val="nil"/>
                  </w:tcBorders>
                  <w:shd w:val="clear" w:color="auto" w:fill="auto"/>
                  <w:vAlign w:val="center"/>
                </w:tcPr>
                <w:p w14:paraId="1436FF07">
                  <w:pPr>
                    <w:adjustRightInd w:val="0"/>
                    <w:snapToGrid w:val="0"/>
                    <w:spacing w:line="240" w:lineRule="auto"/>
                    <w:ind w:firstLine="0" w:firstLineChars="0"/>
                    <w:jc w:val="center"/>
                    <w:rPr>
                      <w:bCs/>
                      <w:color w:val="auto"/>
                      <w:sz w:val="21"/>
                      <w:szCs w:val="21"/>
                    </w:rPr>
                  </w:pPr>
                  <w:r>
                    <w:rPr>
                      <w:bCs/>
                      <w:color w:val="auto"/>
                      <w:sz w:val="21"/>
                      <w:szCs w:val="21"/>
                      <w:lang w:bidi="ar"/>
                    </w:rPr>
                    <w:t>65</w:t>
                  </w:r>
                </w:p>
              </w:tc>
              <w:tc>
                <w:tcPr>
                  <w:tcW w:w="666" w:type="pct"/>
                  <w:tcBorders>
                    <w:tl2br w:val="nil"/>
                    <w:tr2bl w:val="nil"/>
                  </w:tcBorders>
                  <w:shd w:val="clear" w:color="auto" w:fill="auto"/>
                  <w:vAlign w:val="center"/>
                </w:tcPr>
                <w:p w14:paraId="07DD242B">
                  <w:pPr>
                    <w:adjustRightInd w:val="0"/>
                    <w:snapToGrid w:val="0"/>
                    <w:spacing w:line="240" w:lineRule="auto"/>
                    <w:ind w:firstLine="0" w:firstLineChars="0"/>
                    <w:jc w:val="center"/>
                    <w:rPr>
                      <w:bCs/>
                      <w:color w:val="auto"/>
                      <w:sz w:val="21"/>
                      <w:szCs w:val="21"/>
                      <w:lang w:bidi="ar"/>
                    </w:rPr>
                  </w:pPr>
                  <w:r>
                    <w:rPr>
                      <w:bCs/>
                      <w:color w:val="auto"/>
                      <w:sz w:val="21"/>
                      <w:szCs w:val="21"/>
                      <w:lang w:bidi="ar"/>
                    </w:rPr>
                    <w:t>55</w:t>
                  </w:r>
                </w:p>
              </w:tc>
              <w:tc>
                <w:tcPr>
                  <w:tcW w:w="1186" w:type="pct"/>
                  <w:tcBorders>
                    <w:tl2br w:val="nil"/>
                    <w:tr2bl w:val="nil"/>
                  </w:tcBorders>
                  <w:shd w:val="clear" w:color="auto" w:fill="auto"/>
                  <w:vAlign w:val="center"/>
                </w:tcPr>
                <w:p w14:paraId="71665D38">
                  <w:pPr>
                    <w:adjustRightInd w:val="0"/>
                    <w:snapToGrid w:val="0"/>
                    <w:spacing w:line="240" w:lineRule="auto"/>
                    <w:ind w:firstLine="0" w:firstLineChars="0"/>
                    <w:jc w:val="center"/>
                    <w:rPr>
                      <w:bCs/>
                      <w:color w:val="auto"/>
                      <w:sz w:val="21"/>
                      <w:szCs w:val="21"/>
                    </w:rPr>
                  </w:pPr>
                  <w:r>
                    <w:rPr>
                      <w:bCs/>
                      <w:color w:val="auto"/>
                      <w:sz w:val="21"/>
                      <w:szCs w:val="21"/>
                      <w:lang w:bidi="ar"/>
                    </w:rPr>
                    <w:t>达标</w:t>
                  </w:r>
                </w:p>
              </w:tc>
            </w:tr>
            <w:tr w14:paraId="03024223">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335" w:hRule="atLeast"/>
                <w:jc w:val="center"/>
              </w:trPr>
              <w:tc>
                <w:tcPr>
                  <w:tcW w:w="1007" w:type="pct"/>
                  <w:tcBorders>
                    <w:tl2br w:val="nil"/>
                    <w:tr2bl w:val="nil"/>
                  </w:tcBorders>
                  <w:shd w:val="clear" w:color="auto" w:fill="auto"/>
                  <w:vAlign w:val="center"/>
                </w:tcPr>
                <w:p w14:paraId="44607888">
                  <w:pPr>
                    <w:adjustRightInd w:val="0"/>
                    <w:snapToGrid w:val="0"/>
                    <w:spacing w:line="240" w:lineRule="auto"/>
                    <w:ind w:firstLine="0" w:firstLineChars="0"/>
                    <w:jc w:val="center"/>
                    <w:rPr>
                      <w:bCs/>
                      <w:color w:val="auto"/>
                      <w:sz w:val="21"/>
                      <w:szCs w:val="21"/>
                    </w:rPr>
                  </w:pPr>
                  <w:r>
                    <w:rPr>
                      <w:bCs/>
                      <w:color w:val="auto"/>
                      <w:sz w:val="21"/>
                      <w:szCs w:val="21"/>
                      <w:lang w:bidi="ar"/>
                    </w:rPr>
                    <w:t>南侧</w:t>
                  </w:r>
                </w:p>
              </w:tc>
              <w:tc>
                <w:tcPr>
                  <w:tcW w:w="736" w:type="pct"/>
                  <w:tcBorders>
                    <w:tl2br w:val="nil"/>
                    <w:tr2bl w:val="nil"/>
                  </w:tcBorders>
                  <w:shd w:val="clear" w:color="auto" w:fill="auto"/>
                  <w:vAlign w:val="center"/>
                </w:tcPr>
                <w:p w14:paraId="4485B887">
                  <w:pPr>
                    <w:adjustRightInd w:val="0"/>
                    <w:snapToGrid w:val="0"/>
                    <w:spacing w:line="240" w:lineRule="auto"/>
                    <w:ind w:firstLine="0" w:firstLineChars="0"/>
                    <w:jc w:val="center"/>
                    <w:rPr>
                      <w:bCs/>
                      <w:color w:val="auto"/>
                      <w:sz w:val="21"/>
                      <w:szCs w:val="21"/>
                    </w:rPr>
                  </w:pPr>
                  <w:r>
                    <w:rPr>
                      <w:bCs/>
                      <w:color w:val="auto"/>
                      <w:sz w:val="21"/>
                      <w:szCs w:val="21"/>
                      <w:lang w:bidi="ar"/>
                    </w:rPr>
                    <w:t>49.5</w:t>
                  </w:r>
                </w:p>
              </w:tc>
              <w:tc>
                <w:tcPr>
                  <w:tcW w:w="736" w:type="pct"/>
                  <w:tcBorders>
                    <w:tl2br w:val="nil"/>
                    <w:tr2bl w:val="nil"/>
                  </w:tcBorders>
                  <w:shd w:val="clear" w:color="auto" w:fill="auto"/>
                  <w:vAlign w:val="center"/>
                </w:tcPr>
                <w:p w14:paraId="2C6ADBEB">
                  <w:pPr>
                    <w:adjustRightInd w:val="0"/>
                    <w:snapToGrid w:val="0"/>
                    <w:spacing w:line="240" w:lineRule="auto"/>
                    <w:ind w:firstLine="0" w:firstLineChars="0"/>
                    <w:jc w:val="center"/>
                    <w:rPr>
                      <w:bCs/>
                      <w:color w:val="auto"/>
                      <w:sz w:val="21"/>
                      <w:szCs w:val="21"/>
                      <w:lang w:bidi="ar"/>
                    </w:rPr>
                  </w:pPr>
                  <w:r>
                    <w:rPr>
                      <w:bCs/>
                      <w:color w:val="auto"/>
                      <w:sz w:val="21"/>
                      <w:szCs w:val="21"/>
                      <w:lang w:bidi="ar"/>
                    </w:rPr>
                    <w:t>42.1</w:t>
                  </w:r>
                </w:p>
              </w:tc>
              <w:tc>
                <w:tcPr>
                  <w:tcW w:w="665" w:type="pct"/>
                  <w:tcBorders>
                    <w:tl2br w:val="nil"/>
                    <w:tr2bl w:val="nil"/>
                  </w:tcBorders>
                  <w:shd w:val="clear" w:color="auto" w:fill="auto"/>
                  <w:vAlign w:val="center"/>
                </w:tcPr>
                <w:p w14:paraId="365B50B8">
                  <w:pPr>
                    <w:adjustRightInd w:val="0"/>
                    <w:snapToGrid w:val="0"/>
                    <w:spacing w:line="240" w:lineRule="auto"/>
                    <w:ind w:firstLine="0" w:firstLineChars="0"/>
                    <w:jc w:val="center"/>
                    <w:rPr>
                      <w:bCs/>
                      <w:color w:val="auto"/>
                      <w:sz w:val="21"/>
                      <w:szCs w:val="21"/>
                    </w:rPr>
                  </w:pPr>
                  <w:r>
                    <w:rPr>
                      <w:bCs/>
                      <w:color w:val="auto"/>
                      <w:sz w:val="21"/>
                      <w:szCs w:val="21"/>
                      <w:lang w:bidi="ar"/>
                    </w:rPr>
                    <w:t>65</w:t>
                  </w:r>
                </w:p>
              </w:tc>
              <w:tc>
                <w:tcPr>
                  <w:tcW w:w="666" w:type="pct"/>
                  <w:tcBorders>
                    <w:tl2br w:val="nil"/>
                    <w:tr2bl w:val="nil"/>
                  </w:tcBorders>
                  <w:shd w:val="clear" w:color="auto" w:fill="auto"/>
                  <w:vAlign w:val="center"/>
                </w:tcPr>
                <w:p w14:paraId="4445F980">
                  <w:pPr>
                    <w:adjustRightInd w:val="0"/>
                    <w:snapToGrid w:val="0"/>
                    <w:spacing w:line="240" w:lineRule="auto"/>
                    <w:ind w:firstLine="0" w:firstLineChars="0"/>
                    <w:jc w:val="center"/>
                    <w:rPr>
                      <w:bCs/>
                      <w:color w:val="auto"/>
                      <w:sz w:val="21"/>
                      <w:szCs w:val="21"/>
                      <w:lang w:bidi="ar"/>
                    </w:rPr>
                  </w:pPr>
                  <w:r>
                    <w:rPr>
                      <w:bCs/>
                      <w:color w:val="auto"/>
                      <w:sz w:val="21"/>
                      <w:szCs w:val="21"/>
                      <w:lang w:bidi="ar"/>
                    </w:rPr>
                    <w:t>55</w:t>
                  </w:r>
                </w:p>
              </w:tc>
              <w:tc>
                <w:tcPr>
                  <w:tcW w:w="1186" w:type="pct"/>
                  <w:tcBorders>
                    <w:tl2br w:val="nil"/>
                    <w:tr2bl w:val="nil"/>
                  </w:tcBorders>
                  <w:shd w:val="clear" w:color="auto" w:fill="auto"/>
                  <w:vAlign w:val="center"/>
                </w:tcPr>
                <w:p w14:paraId="6487BE3D">
                  <w:pPr>
                    <w:adjustRightInd w:val="0"/>
                    <w:snapToGrid w:val="0"/>
                    <w:spacing w:line="240" w:lineRule="auto"/>
                    <w:ind w:firstLine="0" w:firstLineChars="0"/>
                    <w:jc w:val="center"/>
                    <w:rPr>
                      <w:bCs/>
                      <w:color w:val="auto"/>
                      <w:sz w:val="21"/>
                      <w:szCs w:val="21"/>
                    </w:rPr>
                  </w:pPr>
                  <w:r>
                    <w:rPr>
                      <w:bCs/>
                      <w:color w:val="auto"/>
                      <w:sz w:val="21"/>
                      <w:szCs w:val="21"/>
                      <w:lang w:bidi="ar"/>
                    </w:rPr>
                    <w:t>达标</w:t>
                  </w:r>
                </w:p>
              </w:tc>
            </w:tr>
            <w:tr w14:paraId="3C9043D7">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311" w:hRule="atLeast"/>
                <w:jc w:val="center"/>
              </w:trPr>
              <w:tc>
                <w:tcPr>
                  <w:tcW w:w="1007" w:type="pct"/>
                  <w:tcBorders>
                    <w:tl2br w:val="nil"/>
                    <w:tr2bl w:val="nil"/>
                  </w:tcBorders>
                  <w:shd w:val="clear" w:color="auto" w:fill="auto"/>
                  <w:vAlign w:val="center"/>
                </w:tcPr>
                <w:p w14:paraId="0684C574">
                  <w:pPr>
                    <w:adjustRightInd w:val="0"/>
                    <w:snapToGrid w:val="0"/>
                    <w:spacing w:line="240" w:lineRule="auto"/>
                    <w:ind w:firstLine="0" w:firstLineChars="0"/>
                    <w:jc w:val="center"/>
                    <w:rPr>
                      <w:bCs/>
                      <w:color w:val="auto"/>
                      <w:sz w:val="21"/>
                      <w:szCs w:val="21"/>
                    </w:rPr>
                  </w:pPr>
                  <w:r>
                    <w:rPr>
                      <w:bCs/>
                      <w:color w:val="auto"/>
                      <w:sz w:val="21"/>
                      <w:szCs w:val="21"/>
                      <w:lang w:bidi="ar"/>
                    </w:rPr>
                    <w:t>西侧</w:t>
                  </w:r>
                </w:p>
              </w:tc>
              <w:tc>
                <w:tcPr>
                  <w:tcW w:w="736" w:type="pct"/>
                  <w:tcBorders>
                    <w:tl2br w:val="nil"/>
                    <w:tr2bl w:val="nil"/>
                  </w:tcBorders>
                  <w:shd w:val="clear" w:color="auto" w:fill="auto"/>
                  <w:vAlign w:val="center"/>
                </w:tcPr>
                <w:p w14:paraId="5B7DB159">
                  <w:pPr>
                    <w:adjustRightInd w:val="0"/>
                    <w:snapToGrid w:val="0"/>
                    <w:spacing w:line="240" w:lineRule="auto"/>
                    <w:ind w:firstLine="0" w:firstLineChars="0"/>
                    <w:jc w:val="center"/>
                    <w:rPr>
                      <w:bCs/>
                      <w:color w:val="auto"/>
                      <w:sz w:val="21"/>
                      <w:szCs w:val="21"/>
                    </w:rPr>
                  </w:pPr>
                  <w:r>
                    <w:rPr>
                      <w:bCs/>
                      <w:color w:val="auto"/>
                      <w:sz w:val="21"/>
                      <w:szCs w:val="21"/>
                      <w:lang w:bidi="ar"/>
                    </w:rPr>
                    <w:t>34.3</w:t>
                  </w:r>
                </w:p>
              </w:tc>
              <w:tc>
                <w:tcPr>
                  <w:tcW w:w="736" w:type="pct"/>
                  <w:tcBorders>
                    <w:tl2br w:val="nil"/>
                    <w:tr2bl w:val="nil"/>
                  </w:tcBorders>
                  <w:shd w:val="clear" w:color="auto" w:fill="auto"/>
                  <w:vAlign w:val="center"/>
                </w:tcPr>
                <w:p w14:paraId="171FA455">
                  <w:pPr>
                    <w:adjustRightInd w:val="0"/>
                    <w:snapToGrid w:val="0"/>
                    <w:spacing w:line="240" w:lineRule="auto"/>
                    <w:ind w:firstLine="0" w:firstLineChars="0"/>
                    <w:jc w:val="center"/>
                    <w:rPr>
                      <w:bCs/>
                      <w:color w:val="auto"/>
                      <w:sz w:val="21"/>
                      <w:szCs w:val="21"/>
                      <w:lang w:bidi="ar"/>
                    </w:rPr>
                  </w:pPr>
                  <w:r>
                    <w:rPr>
                      <w:bCs/>
                      <w:color w:val="auto"/>
                      <w:sz w:val="21"/>
                      <w:szCs w:val="21"/>
                      <w:lang w:bidi="ar"/>
                    </w:rPr>
                    <w:t>29</w:t>
                  </w:r>
                </w:p>
              </w:tc>
              <w:tc>
                <w:tcPr>
                  <w:tcW w:w="665" w:type="pct"/>
                  <w:tcBorders>
                    <w:tl2br w:val="nil"/>
                    <w:tr2bl w:val="nil"/>
                  </w:tcBorders>
                  <w:shd w:val="clear" w:color="auto" w:fill="auto"/>
                  <w:vAlign w:val="center"/>
                </w:tcPr>
                <w:p w14:paraId="650339DA">
                  <w:pPr>
                    <w:adjustRightInd w:val="0"/>
                    <w:snapToGrid w:val="0"/>
                    <w:spacing w:line="240" w:lineRule="auto"/>
                    <w:ind w:firstLine="0" w:firstLineChars="0"/>
                    <w:jc w:val="center"/>
                    <w:rPr>
                      <w:bCs/>
                      <w:color w:val="auto"/>
                      <w:sz w:val="21"/>
                      <w:szCs w:val="21"/>
                    </w:rPr>
                  </w:pPr>
                  <w:r>
                    <w:rPr>
                      <w:bCs/>
                      <w:color w:val="auto"/>
                      <w:sz w:val="21"/>
                      <w:szCs w:val="21"/>
                      <w:lang w:bidi="ar"/>
                    </w:rPr>
                    <w:t>65</w:t>
                  </w:r>
                </w:p>
              </w:tc>
              <w:tc>
                <w:tcPr>
                  <w:tcW w:w="666" w:type="pct"/>
                  <w:tcBorders>
                    <w:tl2br w:val="nil"/>
                    <w:tr2bl w:val="nil"/>
                  </w:tcBorders>
                  <w:shd w:val="clear" w:color="auto" w:fill="auto"/>
                  <w:vAlign w:val="center"/>
                </w:tcPr>
                <w:p w14:paraId="1A767ACF">
                  <w:pPr>
                    <w:adjustRightInd w:val="0"/>
                    <w:snapToGrid w:val="0"/>
                    <w:spacing w:line="240" w:lineRule="auto"/>
                    <w:ind w:firstLine="0" w:firstLineChars="0"/>
                    <w:jc w:val="center"/>
                    <w:rPr>
                      <w:bCs/>
                      <w:color w:val="auto"/>
                      <w:sz w:val="21"/>
                      <w:szCs w:val="21"/>
                      <w:lang w:bidi="ar"/>
                    </w:rPr>
                  </w:pPr>
                  <w:r>
                    <w:rPr>
                      <w:bCs/>
                      <w:color w:val="auto"/>
                      <w:sz w:val="21"/>
                      <w:szCs w:val="21"/>
                      <w:lang w:bidi="ar"/>
                    </w:rPr>
                    <w:t>55</w:t>
                  </w:r>
                </w:p>
              </w:tc>
              <w:tc>
                <w:tcPr>
                  <w:tcW w:w="1186" w:type="pct"/>
                  <w:tcBorders>
                    <w:tl2br w:val="nil"/>
                    <w:tr2bl w:val="nil"/>
                  </w:tcBorders>
                  <w:shd w:val="clear" w:color="auto" w:fill="auto"/>
                  <w:vAlign w:val="center"/>
                </w:tcPr>
                <w:p w14:paraId="1A4A8A52">
                  <w:pPr>
                    <w:adjustRightInd w:val="0"/>
                    <w:snapToGrid w:val="0"/>
                    <w:spacing w:line="240" w:lineRule="auto"/>
                    <w:ind w:firstLine="0" w:firstLineChars="0"/>
                    <w:jc w:val="center"/>
                    <w:rPr>
                      <w:bCs/>
                      <w:color w:val="auto"/>
                      <w:sz w:val="21"/>
                      <w:szCs w:val="21"/>
                    </w:rPr>
                  </w:pPr>
                  <w:r>
                    <w:rPr>
                      <w:bCs/>
                      <w:color w:val="auto"/>
                      <w:sz w:val="21"/>
                      <w:szCs w:val="21"/>
                      <w:lang w:bidi="ar"/>
                    </w:rPr>
                    <w:t>达标</w:t>
                  </w:r>
                </w:p>
              </w:tc>
            </w:tr>
            <w:tr w14:paraId="711A9509">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415" w:hRule="atLeast"/>
                <w:jc w:val="center"/>
              </w:trPr>
              <w:tc>
                <w:tcPr>
                  <w:tcW w:w="1007" w:type="pct"/>
                  <w:tcBorders>
                    <w:tl2br w:val="nil"/>
                    <w:tr2bl w:val="nil"/>
                  </w:tcBorders>
                  <w:shd w:val="clear" w:color="auto" w:fill="auto"/>
                  <w:vAlign w:val="center"/>
                </w:tcPr>
                <w:p w14:paraId="0E51093E">
                  <w:pPr>
                    <w:adjustRightInd w:val="0"/>
                    <w:snapToGrid w:val="0"/>
                    <w:spacing w:line="240" w:lineRule="auto"/>
                    <w:ind w:firstLine="0" w:firstLineChars="0"/>
                    <w:jc w:val="center"/>
                    <w:rPr>
                      <w:bCs/>
                      <w:color w:val="auto"/>
                      <w:sz w:val="21"/>
                      <w:szCs w:val="21"/>
                    </w:rPr>
                  </w:pPr>
                  <w:r>
                    <w:rPr>
                      <w:bCs/>
                      <w:color w:val="auto"/>
                      <w:sz w:val="21"/>
                      <w:szCs w:val="21"/>
                      <w:lang w:bidi="ar"/>
                    </w:rPr>
                    <w:t>北侧</w:t>
                  </w:r>
                </w:p>
              </w:tc>
              <w:tc>
                <w:tcPr>
                  <w:tcW w:w="736" w:type="pct"/>
                  <w:tcBorders>
                    <w:tl2br w:val="nil"/>
                    <w:tr2bl w:val="nil"/>
                  </w:tcBorders>
                  <w:shd w:val="clear" w:color="auto" w:fill="auto"/>
                  <w:vAlign w:val="center"/>
                </w:tcPr>
                <w:p w14:paraId="6066604B">
                  <w:pPr>
                    <w:adjustRightInd w:val="0"/>
                    <w:snapToGrid w:val="0"/>
                    <w:spacing w:line="240" w:lineRule="auto"/>
                    <w:ind w:firstLine="0" w:firstLineChars="0"/>
                    <w:jc w:val="center"/>
                    <w:rPr>
                      <w:bCs/>
                      <w:color w:val="auto"/>
                      <w:sz w:val="21"/>
                      <w:szCs w:val="21"/>
                    </w:rPr>
                  </w:pPr>
                  <w:r>
                    <w:rPr>
                      <w:bCs/>
                      <w:color w:val="auto"/>
                      <w:sz w:val="21"/>
                      <w:szCs w:val="21"/>
                      <w:lang w:bidi="ar"/>
                    </w:rPr>
                    <w:t>53.1</w:t>
                  </w:r>
                </w:p>
              </w:tc>
              <w:tc>
                <w:tcPr>
                  <w:tcW w:w="736" w:type="pct"/>
                  <w:tcBorders>
                    <w:tl2br w:val="nil"/>
                    <w:tr2bl w:val="nil"/>
                  </w:tcBorders>
                  <w:shd w:val="clear" w:color="auto" w:fill="auto"/>
                  <w:vAlign w:val="center"/>
                </w:tcPr>
                <w:p w14:paraId="7C3BFBA1">
                  <w:pPr>
                    <w:adjustRightInd w:val="0"/>
                    <w:snapToGrid w:val="0"/>
                    <w:spacing w:line="240" w:lineRule="auto"/>
                    <w:ind w:firstLine="0" w:firstLineChars="0"/>
                    <w:jc w:val="center"/>
                    <w:rPr>
                      <w:bCs/>
                      <w:color w:val="auto"/>
                      <w:sz w:val="21"/>
                      <w:szCs w:val="21"/>
                      <w:lang w:bidi="ar"/>
                    </w:rPr>
                  </w:pPr>
                  <w:r>
                    <w:rPr>
                      <w:bCs/>
                      <w:color w:val="auto"/>
                      <w:sz w:val="21"/>
                      <w:szCs w:val="21"/>
                      <w:lang w:bidi="ar"/>
                    </w:rPr>
                    <w:t>44.5</w:t>
                  </w:r>
                </w:p>
              </w:tc>
              <w:tc>
                <w:tcPr>
                  <w:tcW w:w="665" w:type="pct"/>
                  <w:tcBorders>
                    <w:tl2br w:val="nil"/>
                    <w:tr2bl w:val="nil"/>
                  </w:tcBorders>
                  <w:shd w:val="clear" w:color="auto" w:fill="auto"/>
                  <w:vAlign w:val="center"/>
                </w:tcPr>
                <w:p w14:paraId="64FC830F">
                  <w:pPr>
                    <w:adjustRightInd w:val="0"/>
                    <w:snapToGrid w:val="0"/>
                    <w:spacing w:line="240" w:lineRule="auto"/>
                    <w:ind w:firstLine="0" w:firstLineChars="0"/>
                    <w:jc w:val="center"/>
                    <w:rPr>
                      <w:bCs/>
                      <w:color w:val="auto"/>
                      <w:sz w:val="21"/>
                      <w:szCs w:val="21"/>
                    </w:rPr>
                  </w:pPr>
                  <w:r>
                    <w:rPr>
                      <w:bCs/>
                      <w:color w:val="auto"/>
                      <w:sz w:val="21"/>
                      <w:szCs w:val="21"/>
                      <w:lang w:bidi="ar"/>
                    </w:rPr>
                    <w:t>65</w:t>
                  </w:r>
                </w:p>
              </w:tc>
              <w:tc>
                <w:tcPr>
                  <w:tcW w:w="666" w:type="pct"/>
                  <w:tcBorders>
                    <w:tl2br w:val="nil"/>
                    <w:tr2bl w:val="nil"/>
                  </w:tcBorders>
                  <w:shd w:val="clear" w:color="auto" w:fill="auto"/>
                  <w:vAlign w:val="center"/>
                </w:tcPr>
                <w:p w14:paraId="0A0009D0">
                  <w:pPr>
                    <w:adjustRightInd w:val="0"/>
                    <w:snapToGrid w:val="0"/>
                    <w:spacing w:line="240" w:lineRule="auto"/>
                    <w:ind w:firstLine="0" w:firstLineChars="0"/>
                    <w:jc w:val="center"/>
                    <w:rPr>
                      <w:bCs/>
                      <w:color w:val="auto"/>
                      <w:sz w:val="21"/>
                      <w:szCs w:val="21"/>
                      <w:lang w:bidi="ar"/>
                    </w:rPr>
                  </w:pPr>
                  <w:r>
                    <w:rPr>
                      <w:bCs/>
                      <w:color w:val="auto"/>
                      <w:sz w:val="21"/>
                      <w:szCs w:val="21"/>
                      <w:lang w:bidi="ar"/>
                    </w:rPr>
                    <w:t>55</w:t>
                  </w:r>
                </w:p>
              </w:tc>
              <w:tc>
                <w:tcPr>
                  <w:tcW w:w="1186" w:type="pct"/>
                  <w:tcBorders>
                    <w:tl2br w:val="nil"/>
                    <w:tr2bl w:val="nil"/>
                  </w:tcBorders>
                  <w:shd w:val="clear" w:color="auto" w:fill="auto"/>
                  <w:vAlign w:val="center"/>
                </w:tcPr>
                <w:p w14:paraId="47B50341">
                  <w:pPr>
                    <w:adjustRightInd w:val="0"/>
                    <w:snapToGrid w:val="0"/>
                    <w:spacing w:line="240" w:lineRule="auto"/>
                    <w:ind w:firstLine="0" w:firstLineChars="0"/>
                    <w:jc w:val="center"/>
                    <w:rPr>
                      <w:bCs/>
                      <w:color w:val="auto"/>
                      <w:sz w:val="21"/>
                      <w:szCs w:val="21"/>
                    </w:rPr>
                  </w:pPr>
                  <w:r>
                    <w:rPr>
                      <w:bCs/>
                      <w:color w:val="auto"/>
                      <w:sz w:val="21"/>
                      <w:szCs w:val="21"/>
                      <w:lang w:bidi="ar"/>
                    </w:rPr>
                    <w:t>达标</w:t>
                  </w:r>
                </w:p>
              </w:tc>
            </w:tr>
          </w:tbl>
          <w:p w14:paraId="7667A749">
            <w:pPr>
              <w:adjustRightInd w:val="0"/>
              <w:snapToGrid w:val="0"/>
              <w:spacing w:line="360" w:lineRule="auto"/>
              <w:ind w:firstLine="480"/>
              <w:rPr>
                <w:color w:val="auto"/>
                <w:lang w:bidi="ar"/>
              </w:rPr>
            </w:pPr>
            <w:r>
              <w:rPr>
                <w:color w:val="auto"/>
                <w:lang w:bidi="ar"/>
              </w:rPr>
              <w:t>经预测，本项目厂界噪声在通过合理布局，距离衰减后，满足《工业企业厂界环境噪声排放标准》（GB12348-2008）中的3类标准：昼间≤65dB（A）、夜间≤55dB（A）。</w:t>
            </w:r>
          </w:p>
          <w:p w14:paraId="11B394C8">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3、噪声污染治理措施</w:t>
            </w:r>
          </w:p>
          <w:p w14:paraId="00F6F5C9">
            <w:pPr>
              <w:tabs>
                <w:tab w:val="left" w:pos="1680"/>
              </w:tabs>
              <w:adjustRightInd w:val="0"/>
              <w:snapToGrid w:val="0"/>
              <w:spacing w:line="360" w:lineRule="auto"/>
              <w:ind w:firstLine="480"/>
              <w:rPr>
                <w:rFonts w:eastAsiaTheme="minorEastAsia"/>
                <w:color w:val="auto"/>
              </w:rPr>
            </w:pPr>
            <w:r>
              <w:rPr>
                <w:rFonts w:eastAsiaTheme="minorEastAsia"/>
                <w:color w:val="auto"/>
              </w:rPr>
              <w:t>本项目采取的噪声防治措施如下：</w:t>
            </w:r>
          </w:p>
          <w:p w14:paraId="5CC3C6E6">
            <w:pPr>
              <w:tabs>
                <w:tab w:val="left" w:pos="1680"/>
              </w:tabs>
              <w:adjustRightInd w:val="0"/>
              <w:snapToGrid w:val="0"/>
              <w:spacing w:line="360" w:lineRule="auto"/>
              <w:ind w:firstLine="480"/>
              <w:rPr>
                <w:rFonts w:eastAsiaTheme="minorEastAsia"/>
                <w:color w:val="auto"/>
              </w:rPr>
            </w:pPr>
            <w:r>
              <w:rPr>
                <w:rFonts w:eastAsiaTheme="minorEastAsia"/>
                <w:color w:val="auto"/>
              </w:rPr>
              <w:t>（1）对车间内部进行合理布局，将高噪声设备尽可能布置在远离厂界位置；</w:t>
            </w:r>
          </w:p>
          <w:p w14:paraId="70CF43DD">
            <w:pPr>
              <w:tabs>
                <w:tab w:val="left" w:pos="1680"/>
              </w:tabs>
              <w:adjustRightInd w:val="0"/>
              <w:snapToGrid w:val="0"/>
              <w:spacing w:line="360" w:lineRule="auto"/>
              <w:ind w:firstLine="480"/>
              <w:rPr>
                <w:rFonts w:eastAsiaTheme="minorEastAsia"/>
                <w:color w:val="auto"/>
              </w:rPr>
            </w:pPr>
            <w:r>
              <w:rPr>
                <w:rFonts w:eastAsiaTheme="minorEastAsia"/>
                <w:color w:val="auto"/>
              </w:rPr>
              <w:t>（2）采购时尽量选择低噪声水平的设备，从源头上减少噪声排放；</w:t>
            </w:r>
          </w:p>
          <w:p w14:paraId="75360FE2">
            <w:pPr>
              <w:tabs>
                <w:tab w:val="left" w:pos="1680"/>
              </w:tabs>
              <w:adjustRightInd w:val="0"/>
              <w:snapToGrid w:val="0"/>
              <w:spacing w:line="360" w:lineRule="auto"/>
              <w:ind w:firstLine="480"/>
              <w:rPr>
                <w:rFonts w:eastAsiaTheme="minorEastAsia"/>
                <w:color w:val="auto"/>
              </w:rPr>
            </w:pPr>
            <w:r>
              <w:rPr>
                <w:rFonts w:eastAsiaTheme="minorEastAsia"/>
                <w:color w:val="auto"/>
              </w:rPr>
              <w:t>（3）对设备进行定期维修，保持设备良好的运转状态，降低噪声。</w:t>
            </w:r>
          </w:p>
          <w:p w14:paraId="431C3C1F">
            <w:pPr>
              <w:tabs>
                <w:tab w:val="left" w:pos="1680"/>
              </w:tabs>
              <w:adjustRightInd w:val="0"/>
              <w:snapToGrid w:val="0"/>
              <w:spacing w:line="360" w:lineRule="auto"/>
              <w:ind w:firstLine="480"/>
              <w:rPr>
                <w:rFonts w:eastAsiaTheme="minorEastAsia"/>
                <w:color w:val="auto"/>
              </w:rPr>
            </w:pPr>
            <w:r>
              <w:rPr>
                <w:rFonts w:eastAsiaTheme="minorEastAsia"/>
                <w:color w:val="auto"/>
              </w:rPr>
              <w:t>经采用低噪声设备，对各高噪声设备采取减振、厂房隔声等各项治理措施后，降噪量≥25dB（A），本项目厂界噪声可以达标排放。</w:t>
            </w:r>
          </w:p>
          <w:p w14:paraId="52A2DC2A">
            <w:pPr>
              <w:tabs>
                <w:tab w:val="left" w:pos="1680"/>
              </w:tabs>
              <w:adjustRightInd w:val="0"/>
              <w:snapToGrid w:val="0"/>
              <w:spacing w:line="360" w:lineRule="auto"/>
              <w:ind w:firstLine="482"/>
              <w:rPr>
                <w:rFonts w:eastAsiaTheme="minorEastAsia"/>
                <w:b/>
                <w:bCs/>
                <w:color w:val="auto"/>
              </w:rPr>
            </w:pPr>
            <w:r>
              <w:rPr>
                <w:rFonts w:eastAsiaTheme="minorEastAsia"/>
                <w:b/>
                <w:bCs/>
                <w:color w:val="auto"/>
              </w:rPr>
              <w:t>4、监测计划</w:t>
            </w:r>
          </w:p>
          <w:p w14:paraId="67FAC23B">
            <w:pPr>
              <w:tabs>
                <w:tab w:val="left" w:pos="1680"/>
              </w:tabs>
              <w:adjustRightInd w:val="0"/>
              <w:snapToGrid w:val="0"/>
              <w:spacing w:line="360" w:lineRule="auto"/>
              <w:ind w:firstLine="480"/>
              <w:rPr>
                <w:rFonts w:eastAsiaTheme="minorEastAsia"/>
                <w:color w:val="auto"/>
              </w:rPr>
            </w:pPr>
            <w:r>
              <w:rPr>
                <w:rFonts w:eastAsiaTheme="minorEastAsia"/>
                <w:color w:val="auto"/>
              </w:rPr>
              <w:t>根据《排污单位自行监测指南 总则》（HJ819-2017），结合项目特点，企业应对噪声例行监测。监测的实施可以根据实际情况由厂方自测或委托有资质的环境监测单位监测。监测计划建议执行下表4-21。</w:t>
            </w:r>
          </w:p>
          <w:p w14:paraId="7D200C63">
            <w:pPr>
              <w:adjustRightInd w:val="0"/>
              <w:snapToGrid w:val="0"/>
              <w:spacing w:line="240" w:lineRule="auto"/>
              <w:ind w:firstLine="0" w:firstLineChars="0"/>
              <w:jc w:val="center"/>
              <w:rPr>
                <w:rFonts w:eastAsiaTheme="minorEastAsia"/>
                <w:b/>
                <w:color w:val="auto"/>
                <w:szCs w:val="21"/>
              </w:rPr>
            </w:pPr>
            <w:r>
              <w:rPr>
                <w:rFonts w:eastAsiaTheme="minorEastAsia"/>
                <w:b/>
                <w:color w:val="auto"/>
                <w:sz w:val="21"/>
                <w:szCs w:val="21"/>
                <w:lang w:bidi="ar"/>
              </w:rPr>
              <w:t>表4-21 项目噪声环境监控计划一览表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09"/>
              <w:gridCol w:w="1431"/>
              <w:gridCol w:w="1431"/>
              <w:gridCol w:w="882"/>
              <w:gridCol w:w="2470"/>
            </w:tblGrid>
            <w:tr w14:paraId="12AF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14:paraId="70563C06">
                  <w:pPr>
                    <w:tabs>
                      <w:tab w:val="left" w:pos="340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类型</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14:paraId="2294A8B7">
                  <w:pPr>
                    <w:tabs>
                      <w:tab w:val="left" w:pos="340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监测位置</w:t>
                  </w:r>
                </w:p>
              </w:tc>
              <w:tc>
                <w:tcPr>
                  <w:tcW w:w="852" w:type="pct"/>
                  <w:tcBorders>
                    <w:top w:val="single" w:color="auto" w:sz="4" w:space="0"/>
                    <w:left w:val="single" w:color="auto" w:sz="4" w:space="0"/>
                    <w:bottom w:val="single" w:color="auto" w:sz="4" w:space="0"/>
                    <w:right w:val="single" w:color="auto" w:sz="4" w:space="0"/>
                  </w:tcBorders>
                  <w:shd w:val="clear" w:color="auto" w:fill="auto"/>
                  <w:vAlign w:val="center"/>
                </w:tcPr>
                <w:p w14:paraId="4FAA1EAC">
                  <w:pPr>
                    <w:tabs>
                      <w:tab w:val="left" w:pos="3400"/>
                    </w:tabs>
                    <w:adjustRightInd w:val="0"/>
                    <w:snapToGrid w:val="0"/>
                    <w:spacing w:line="240" w:lineRule="auto"/>
                    <w:ind w:firstLine="0" w:firstLineChars="0"/>
                    <w:jc w:val="center"/>
                    <w:rPr>
                      <w:rFonts w:eastAsiaTheme="minorEastAsia"/>
                      <w:b/>
                      <w:bCs/>
                      <w:color w:val="auto"/>
                      <w:sz w:val="21"/>
                      <w:szCs w:val="21"/>
                      <w:lang w:bidi="ar"/>
                    </w:rPr>
                  </w:pPr>
                  <w:r>
                    <w:rPr>
                      <w:rFonts w:eastAsiaTheme="minorEastAsia"/>
                      <w:b/>
                      <w:bCs/>
                      <w:color w:val="auto"/>
                      <w:sz w:val="21"/>
                      <w:szCs w:val="21"/>
                      <w:lang w:bidi="ar"/>
                    </w:rPr>
                    <w:t>监测点数</w:t>
                  </w:r>
                </w:p>
              </w:tc>
              <w:tc>
                <w:tcPr>
                  <w:tcW w:w="852" w:type="pct"/>
                  <w:tcBorders>
                    <w:top w:val="single" w:color="auto" w:sz="4" w:space="0"/>
                    <w:left w:val="single" w:color="auto" w:sz="4" w:space="0"/>
                    <w:bottom w:val="single" w:color="auto" w:sz="4" w:space="0"/>
                    <w:right w:val="single" w:color="auto" w:sz="4" w:space="0"/>
                  </w:tcBorders>
                  <w:shd w:val="clear" w:color="auto" w:fill="auto"/>
                  <w:vAlign w:val="center"/>
                </w:tcPr>
                <w:p w14:paraId="6E078609">
                  <w:pPr>
                    <w:tabs>
                      <w:tab w:val="left" w:pos="340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监测项目</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10CC0045">
                  <w:pPr>
                    <w:tabs>
                      <w:tab w:val="left" w:pos="340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频次</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14:paraId="514BE4A0">
                  <w:pPr>
                    <w:tabs>
                      <w:tab w:val="left" w:pos="3400"/>
                    </w:tabs>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备注</w:t>
                  </w:r>
                </w:p>
              </w:tc>
            </w:tr>
            <w:tr w14:paraId="6187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14:paraId="374B1557">
                  <w:pPr>
                    <w:tabs>
                      <w:tab w:val="left" w:pos="340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噪声</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14:paraId="7CBCA444">
                  <w:pPr>
                    <w:tabs>
                      <w:tab w:val="left" w:pos="340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厂界四周</w:t>
                  </w:r>
                </w:p>
              </w:tc>
              <w:tc>
                <w:tcPr>
                  <w:tcW w:w="852" w:type="pct"/>
                  <w:tcBorders>
                    <w:top w:val="single" w:color="auto" w:sz="4" w:space="0"/>
                    <w:left w:val="single" w:color="auto" w:sz="4" w:space="0"/>
                    <w:bottom w:val="single" w:color="auto" w:sz="4" w:space="0"/>
                    <w:right w:val="single" w:color="auto" w:sz="4" w:space="0"/>
                  </w:tcBorders>
                  <w:shd w:val="clear" w:color="auto" w:fill="auto"/>
                  <w:vAlign w:val="center"/>
                </w:tcPr>
                <w:p w14:paraId="3E2E418E">
                  <w:pPr>
                    <w:tabs>
                      <w:tab w:val="left" w:pos="3400"/>
                    </w:tabs>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4</w:t>
                  </w:r>
                </w:p>
              </w:tc>
              <w:tc>
                <w:tcPr>
                  <w:tcW w:w="852" w:type="pct"/>
                  <w:tcBorders>
                    <w:top w:val="single" w:color="auto" w:sz="4" w:space="0"/>
                    <w:left w:val="single" w:color="auto" w:sz="4" w:space="0"/>
                    <w:bottom w:val="single" w:color="auto" w:sz="4" w:space="0"/>
                    <w:right w:val="single" w:color="auto" w:sz="4" w:space="0"/>
                  </w:tcBorders>
                  <w:shd w:val="clear" w:color="auto" w:fill="auto"/>
                  <w:vAlign w:val="center"/>
                </w:tcPr>
                <w:p w14:paraId="2484D5DF">
                  <w:pPr>
                    <w:tabs>
                      <w:tab w:val="left" w:pos="340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等效连续A声级</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2A34DEAF">
                  <w:pPr>
                    <w:tabs>
                      <w:tab w:val="left" w:pos="340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1次/季</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14:paraId="2B7E582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《工业企业厂界环境噪声排放标准》（GB12348-2008）表1中3类标准</w:t>
                  </w:r>
                </w:p>
              </w:tc>
            </w:tr>
          </w:tbl>
          <w:p w14:paraId="4DBA9268">
            <w:pPr>
              <w:spacing w:line="360" w:lineRule="auto"/>
              <w:ind w:firstLine="0" w:firstLineChars="0"/>
              <w:rPr>
                <w:rFonts w:eastAsiaTheme="minorEastAsia"/>
                <w:b/>
                <w:bCs/>
                <w:color w:val="auto"/>
              </w:rPr>
            </w:pPr>
            <w:r>
              <w:rPr>
                <w:rFonts w:eastAsiaTheme="minorEastAsia"/>
                <w:b/>
                <w:bCs/>
                <w:color w:val="auto"/>
              </w:rPr>
              <w:t>四、固体废物环境影响和保护措施</w:t>
            </w:r>
          </w:p>
          <w:p w14:paraId="2889CE50">
            <w:pPr>
              <w:adjustRightInd w:val="0"/>
              <w:snapToGrid w:val="0"/>
              <w:spacing w:line="360" w:lineRule="auto"/>
              <w:ind w:firstLine="482"/>
              <w:rPr>
                <w:rFonts w:eastAsiaTheme="minorEastAsia"/>
                <w:b/>
                <w:bCs/>
                <w:color w:val="auto"/>
              </w:rPr>
            </w:pPr>
            <w:r>
              <w:rPr>
                <w:rFonts w:eastAsiaTheme="minorEastAsia"/>
                <w:b/>
                <w:bCs/>
                <w:color w:val="auto"/>
              </w:rPr>
              <w:t>1、固体废物产生与处置情况</w:t>
            </w:r>
          </w:p>
          <w:p w14:paraId="0A669423">
            <w:pPr>
              <w:spacing w:line="360" w:lineRule="auto"/>
              <w:ind w:firstLine="480"/>
              <w:rPr>
                <w:rFonts w:eastAsiaTheme="minorEastAsia"/>
                <w:color w:val="auto"/>
              </w:rPr>
            </w:pPr>
            <w:r>
              <w:rPr>
                <w:rFonts w:eastAsiaTheme="minorEastAsia"/>
                <w:color w:val="auto"/>
              </w:rPr>
              <w:t>a、建设项目固体废物产生情况</w:t>
            </w:r>
          </w:p>
          <w:p w14:paraId="48739F0C">
            <w:pPr>
              <w:spacing w:line="360" w:lineRule="auto"/>
              <w:ind w:firstLine="480"/>
              <w:rPr>
                <w:rFonts w:eastAsiaTheme="minorEastAsia"/>
                <w:color w:val="auto"/>
                <w:vertAlign w:val="subscript"/>
              </w:rPr>
            </w:pPr>
            <w:r>
              <w:rPr>
                <w:rFonts w:eastAsiaTheme="minorEastAsia"/>
                <w:color w:val="auto"/>
              </w:rPr>
              <w:t>（1）生活垃圾</w:t>
            </w:r>
          </w:p>
          <w:p w14:paraId="08D6A46D">
            <w:pPr>
              <w:spacing w:line="360" w:lineRule="auto"/>
              <w:ind w:firstLine="480"/>
              <w:rPr>
                <w:rFonts w:eastAsiaTheme="minorEastAsia"/>
                <w:color w:val="auto"/>
              </w:rPr>
            </w:pPr>
            <w:r>
              <w:rPr>
                <w:rFonts w:eastAsiaTheme="minorEastAsia"/>
                <w:color w:val="auto"/>
              </w:rPr>
              <w:t>本项目劳动定员45人，年工作300天，按每人每天产生生活垃圾0.5kg计，则生活垃圾产生量为6.75t/a。</w:t>
            </w:r>
          </w:p>
          <w:p w14:paraId="735F9419">
            <w:pPr>
              <w:spacing w:line="360" w:lineRule="auto"/>
              <w:ind w:firstLine="480"/>
              <w:rPr>
                <w:rFonts w:eastAsiaTheme="minorEastAsia"/>
                <w:color w:val="auto"/>
                <w:vertAlign w:val="subscript"/>
              </w:rPr>
            </w:pPr>
            <w:r>
              <w:rPr>
                <w:rFonts w:eastAsiaTheme="minorEastAsia"/>
                <w:color w:val="auto"/>
              </w:rPr>
              <w:t>（2）次品</w:t>
            </w:r>
          </w:p>
          <w:p w14:paraId="661B6C9E">
            <w:pPr>
              <w:adjustRightInd w:val="0"/>
              <w:snapToGrid w:val="0"/>
              <w:spacing w:line="360" w:lineRule="auto"/>
              <w:ind w:firstLine="480"/>
              <w:rPr>
                <w:rFonts w:eastAsiaTheme="minorEastAsia"/>
                <w:color w:val="auto"/>
              </w:rPr>
            </w:pPr>
            <w:r>
              <w:rPr>
                <w:rFonts w:eastAsiaTheme="minorEastAsia"/>
                <w:color w:val="auto"/>
              </w:rPr>
              <w:t>项目检验工序会产生次品，</w:t>
            </w:r>
            <w:r>
              <w:rPr>
                <w:rFonts w:hint="eastAsia" w:eastAsiaTheme="minorEastAsia"/>
                <w:color w:val="auto"/>
              </w:rPr>
              <w:t>根据企业提供资料，次品产生量约为12t/a。</w:t>
            </w:r>
          </w:p>
          <w:p w14:paraId="1624C675">
            <w:pPr>
              <w:spacing w:line="360" w:lineRule="auto"/>
              <w:ind w:firstLine="480"/>
              <w:rPr>
                <w:rFonts w:eastAsiaTheme="minorEastAsia"/>
                <w:color w:val="auto"/>
              </w:rPr>
            </w:pPr>
            <w:r>
              <w:rPr>
                <w:rFonts w:hint="eastAsia" w:eastAsiaTheme="minorEastAsia"/>
                <w:color w:val="auto"/>
              </w:rPr>
              <w:t>（3）胶渣</w:t>
            </w:r>
          </w:p>
          <w:p w14:paraId="30D9F6AB">
            <w:pPr>
              <w:spacing w:line="360" w:lineRule="auto"/>
              <w:ind w:firstLine="480"/>
              <w:rPr>
                <w:rFonts w:eastAsiaTheme="minorEastAsia"/>
                <w:color w:val="auto"/>
              </w:rPr>
            </w:pPr>
            <w:r>
              <w:rPr>
                <w:rFonts w:hint="eastAsia" w:eastAsiaTheme="minorEastAsia"/>
                <w:color w:val="auto"/>
              </w:rPr>
              <w:t>项目前硫化工序中乳胶在配料过程中会产生胶渣，乳胶用量为3000t/a，根据企业提供资料，胶渣产生量为5t/a。</w:t>
            </w:r>
          </w:p>
          <w:p w14:paraId="03738BEB">
            <w:pPr>
              <w:spacing w:line="360" w:lineRule="auto"/>
              <w:ind w:firstLine="480"/>
              <w:rPr>
                <w:rFonts w:eastAsiaTheme="minorEastAsia"/>
                <w:color w:val="auto"/>
              </w:rPr>
            </w:pPr>
            <w:r>
              <w:rPr>
                <w:rFonts w:eastAsiaTheme="minorEastAsia"/>
                <w:color w:val="auto"/>
              </w:rPr>
              <w:t>（</w:t>
            </w:r>
            <w:r>
              <w:rPr>
                <w:rFonts w:hint="eastAsia" w:eastAsiaTheme="minorEastAsia"/>
                <w:color w:val="auto"/>
              </w:rPr>
              <w:t>4</w:t>
            </w:r>
            <w:r>
              <w:rPr>
                <w:rFonts w:eastAsiaTheme="minorEastAsia"/>
                <w:color w:val="auto"/>
              </w:rPr>
              <w:t>）废油桶</w:t>
            </w:r>
          </w:p>
          <w:p w14:paraId="2F78D554">
            <w:pPr>
              <w:spacing w:line="360" w:lineRule="auto"/>
              <w:ind w:firstLine="480"/>
              <w:rPr>
                <w:rFonts w:eastAsiaTheme="minorEastAsia"/>
                <w:color w:val="auto"/>
              </w:rPr>
            </w:pPr>
            <w:r>
              <w:rPr>
                <w:rFonts w:eastAsiaTheme="minorEastAsia"/>
                <w:color w:val="auto"/>
              </w:rPr>
              <w:t>项目使用硅油润滑产品，硅油使用量为0.75t/a，用25kg桶装，则需桶30个，单个桶按1kg算，则产生废油桶量约为0.03t/a。</w:t>
            </w:r>
          </w:p>
          <w:p w14:paraId="515F0200">
            <w:pPr>
              <w:spacing w:line="360" w:lineRule="auto"/>
              <w:ind w:firstLine="480"/>
              <w:rPr>
                <w:rFonts w:eastAsiaTheme="minorEastAsia"/>
                <w:color w:val="auto"/>
              </w:rPr>
            </w:pPr>
            <w:r>
              <w:rPr>
                <w:rFonts w:eastAsiaTheme="minorEastAsia"/>
                <w:color w:val="auto"/>
              </w:rPr>
              <w:t>（</w:t>
            </w:r>
            <w:r>
              <w:rPr>
                <w:rFonts w:hint="eastAsia" w:eastAsiaTheme="minorEastAsia"/>
                <w:color w:val="auto"/>
              </w:rPr>
              <w:t>5</w:t>
            </w:r>
            <w:r>
              <w:rPr>
                <w:rFonts w:eastAsiaTheme="minorEastAsia"/>
                <w:color w:val="auto"/>
              </w:rPr>
              <w:t>）原料废包装材料</w:t>
            </w:r>
          </w:p>
          <w:p w14:paraId="04D1A448">
            <w:pPr>
              <w:spacing w:line="360" w:lineRule="auto"/>
              <w:ind w:firstLine="480"/>
              <w:rPr>
                <w:rFonts w:eastAsiaTheme="minorEastAsia"/>
                <w:color w:val="auto"/>
              </w:rPr>
            </w:pPr>
            <w:r>
              <w:rPr>
                <w:rFonts w:eastAsiaTheme="minorEastAsia"/>
                <w:color w:val="auto"/>
              </w:rPr>
              <w:t>项目轻质碳酸钙、钛白粉、氯化钙、硫磺等原辅料均采用50kg袋装，原辅料用量约2089t/a，则需包装袋约40个，单个包装袋约0.5kg，则产生废包装袋约0.02t/a。TMTD、色浆使用量约12.3t/a，采用25kg桶装，则需包装桶492个，单个桶按1kg算，则产生废包装桶量约为0.5t/a。则原料废包装材料产生量约为0.52t/a。</w:t>
            </w:r>
          </w:p>
          <w:p w14:paraId="45B38A16">
            <w:pPr>
              <w:spacing w:line="360" w:lineRule="auto"/>
              <w:ind w:firstLine="480"/>
              <w:rPr>
                <w:rFonts w:eastAsiaTheme="minorEastAsia"/>
                <w:color w:val="auto"/>
              </w:rPr>
            </w:pPr>
            <w:r>
              <w:rPr>
                <w:rFonts w:hint="eastAsia" w:eastAsiaTheme="minorEastAsia"/>
                <w:color w:val="auto"/>
              </w:rPr>
              <w:t>（6）喷淋废液</w:t>
            </w:r>
          </w:p>
          <w:p w14:paraId="396CBF5D">
            <w:pPr>
              <w:spacing w:line="360" w:lineRule="auto"/>
              <w:ind w:firstLine="480"/>
              <w:rPr>
                <w:rFonts w:eastAsiaTheme="minorEastAsia"/>
                <w:color w:val="auto"/>
              </w:rPr>
            </w:pPr>
            <w:r>
              <w:rPr>
                <w:rFonts w:hint="eastAsia" w:eastAsiaTheme="minorEastAsia"/>
                <w:color w:val="auto"/>
              </w:rPr>
              <w:t>根据企业提供资料，酸喷淋塔需定期更换废液，废液产生量约为12t/a。</w:t>
            </w:r>
          </w:p>
          <w:p w14:paraId="6CAC7922">
            <w:pPr>
              <w:spacing w:line="360" w:lineRule="auto"/>
              <w:ind w:firstLine="480"/>
              <w:rPr>
                <w:rFonts w:eastAsiaTheme="minorEastAsia"/>
                <w:color w:val="auto"/>
              </w:rPr>
            </w:pPr>
            <w:r>
              <w:rPr>
                <w:rFonts w:eastAsiaTheme="minorEastAsia"/>
                <w:color w:val="auto"/>
              </w:rPr>
              <w:t>（</w:t>
            </w:r>
            <w:r>
              <w:rPr>
                <w:rFonts w:hint="eastAsia" w:eastAsiaTheme="minorEastAsia"/>
                <w:color w:val="auto"/>
              </w:rPr>
              <w:t>7</w:t>
            </w:r>
            <w:r>
              <w:rPr>
                <w:rFonts w:eastAsiaTheme="minorEastAsia"/>
                <w:color w:val="auto"/>
              </w:rPr>
              <w:t>）废活性炭</w:t>
            </w:r>
          </w:p>
          <w:p w14:paraId="6D4AE448">
            <w:pPr>
              <w:spacing w:line="360" w:lineRule="auto"/>
              <w:ind w:firstLine="480"/>
              <w:rPr>
                <w:b/>
                <w:color w:val="auto"/>
                <w:sz w:val="21"/>
                <w:szCs w:val="21"/>
                <w:lang w:bidi="ar"/>
              </w:rPr>
            </w:pPr>
            <w:r>
              <w:rPr>
                <w:rFonts w:eastAsiaTheme="minorEastAsia"/>
                <w:color w:val="auto"/>
              </w:rPr>
              <w:t>本项目活性炭更换周期为</w:t>
            </w:r>
            <w:r>
              <w:rPr>
                <w:rFonts w:hint="eastAsia" w:eastAsiaTheme="minorEastAsia"/>
                <w:color w:val="auto"/>
              </w:rPr>
              <w:t>45</w:t>
            </w:r>
            <w:r>
              <w:rPr>
                <w:rFonts w:eastAsiaTheme="minorEastAsia"/>
                <w:color w:val="auto"/>
              </w:rPr>
              <w:t>天，年工作300天，则更换废活性炭量为</w:t>
            </w:r>
            <w:r>
              <w:rPr>
                <w:rFonts w:hint="eastAsia" w:eastAsiaTheme="minorEastAsia"/>
                <w:color w:val="auto"/>
              </w:rPr>
              <w:t>13.3</w:t>
            </w:r>
            <w:r>
              <w:rPr>
                <w:rFonts w:eastAsiaTheme="minorEastAsia"/>
                <w:color w:val="auto"/>
              </w:rPr>
              <w:t>t/a，去除有机物约</w:t>
            </w:r>
            <w:r>
              <w:rPr>
                <w:rFonts w:hint="eastAsia" w:eastAsiaTheme="minorEastAsia"/>
                <w:color w:val="auto"/>
              </w:rPr>
              <w:t>3.46</w:t>
            </w:r>
            <w:r>
              <w:rPr>
                <w:rFonts w:eastAsiaTheme="minorEastAsia"/>
                <w:color w:val="auto"/>
              </w:rPr>
              <w:t>t/a，则废活性炭产生量约为</w:t>
            </w:r>
            <w:r>
              <w:rPr>
                <w:rFonts w:hint="eastAsia" w:eastAsiaTheme="minorEastAsia"/>
                <w:color w:val="auto"/>
              </w:rPr>
              <w:t>16.76</w:t>
            </w:r>
            <w:r>
              <w:rPr>
                <w:rFonts w:eastAsiaTheme="minorEastAsia"/>
                <w:color w:val="auto"/>
              </w:rPr>
              <w:t>t/a。</w:t>
            </w:r>
          </w:p>
          <w:p w14:paraId="679F2B64">
            <w:pPr>
              <w:adjustRightInd w:val="0"/>
              <w:snapToGrid w:val="0"/>
              <w:spacing w:line="240" w:lineRule="auto"/>
              <w:ind w:firstLine="0" w:firstLineChars="0"/>
              <w:jc w:val="center"/>
              <w:rPr>
                <w:b/>
                <w:color w:val="auto"/>
                <w:sz w:val="21"/>
                <w:szCs w:val="21"/>
              </w:rPr>
            </w:pPr>
            <w:r>
              <w:rPr>
                <w:b/>
                <w:color w:val="auto"/>
                <w:sz w:val="21"/>
                <w:szCs w:val="21"/>
                <w:lang w:bidi="ar"/>
              </w:rPr>
              <w:t xml:space="preserve">表4-22 </w:t>
            </w:r>
            <w:r>
              <w:rPr>
                <w:b/>
                <w:bCs/>
                <w:color w:val="auto"/>
                <w:sz w:val="21"/>
                <w:szCs w:val="21"/>
                <w:lang w:bidi="ar"/>
              </w:rPr>
              <w:t>建设项目副产物产生情况汇总表</w:t>
            </w:r>
          </w:p>
          <w:tbl>
            <w:tblPr>
              <w:tblStyle w:val="32"/>
              <w:tblW w:w="497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4"/>
              <w:gridCol w:w="1000"/>
              <w:gridCol w:w="1007"/>
              <w:gridCol w:w="656"/>
              <w:gridCol w:w="1514"/>
              <w:gridCol w:w="1002"/>
              <w:gridCol w:w="835"/>
              <w:gridCol w:w="794"/>
              <w:gridCol w:w="912"/>
            </w:tblGrid>
            <w:tr w14:paraId="2C17B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32F8140">
                  <w:pPr>
                    <w:adjustRightInd w:val="0"/>
                    <w:snapToGrid w:val="0"/>
                    <w:spacing w:line="240" w:lineRule="auto"/>
                    <w:ind w:firstLine="0" w:firstLineChars="0"/>
                    <w:jc w:val="center"/>
                    <w:rPr>
                      <w:b/>
                      <w:bCs/>
                      <w:color w:val="auto"/>
                      <w:sz w:val="21"/>
                      <w:szCs w:val="21"/>
                    </w:rPr>
                  </w:pPr>
                  <w:r>
                    <w:rPr>
                      <w:b/>
                      <w:bCs/>
                      <w:color w:val="auto"/>
                      <w:sz w:val="21"/>
                      <w:szCs w:val="21"/>
                      <w:lang w:bidi="ar"/>
                    </w:rPr>
                    <w:t>序号</w:t>
                  </w:r>
                </w:p>
              </w:tc>
              <w:tc>
                <w:tcPr>
                  <w:tcW w:w="598"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5C0CBC2">
                  <w:pPr>
                    <w:adjustRightInd w:val="0"/>
                    <w:snapToGrid w:val="0"/>
                    <w:spacing w:line="240" w:lineRule="auto"/>
                    <w:ind w:firstLine="0" w:firstLineChars="0"/>
                    <w:jc w:val="center"/>
                    <w:rPr>
                      <w:b/>
                      <w:bCs/>
                      <w:color w:val="auto"/>
                      <w:sz w:val="21"/>
                      <w:szCs w:val="21"/>
                    </w:rPr>
                  </w:pPr>
                  <w:r>
                    <w:rPr>
                      <w:b/>
                      <w:bCs/>
                      <w:color w:val="auto"/>
                      <w:sz w:val="21"/>
                      <w:szCs w:val="21"/>
                      <w:lang w:bidi="ar"/>
                    </w:rPr>
                    <w:t>副产物名称</w:t>
                  </w:r>
                </w:p>
              </w:tc>
              <w:tc>
                <w:tcPr>
                  <w:tcW w:w="602"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E96BC36">
                  <w:pPr>
                    <w:adjustRightInd w:val="0"/>
                    <w:snapToGrid w:val="0"/>
                    <w:spacing w:line="240" w:lineRule="auto"/>
                    <w:ind w:firstLine="0" w:firstLineChars="0"/>
                    <w:jc w:val="center"/>
                    <w:rPr>
                      <w:b/>
                      <w:bCs/>
                      <w:color w:val="auto"/>
                      <w:sz w:val="21"/>
                      <w:szCs w:val="21"/>
                    </w:rPr>
                  </w:pPr>
                  <w:r>
                    <w:rPr>
                      <w:b/>
                      <w:bCs/>
                      <w:color w:val="auto"/>
                      <w:sz w:val="21"/>
                      <w:szCs w:val="21"/>
                      <w:lang w:bidi="ar"/>
                    </w:rPr>
                    <w:t>产生工序</w:t>
                  </w:r>
                </w:p>
              </w:tc>
              <w:tc>
                <w:tcPr>
                  <w:tcW w:w="392"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159CAB9">
                  <w:pPr>
                    <w:adjustRightInd w:val="0"/>
                    <w:snapToGrid w:val="0"/>
                    <w:spacing w:line="240" w:lineRule="auto"/>
                    <w:ind w:firstLine="0" w:firstLineChars="0"/>
                    <w:jc w:val="center"/>
                    <w:rPr>
                      <w:b/>
                      <w:bCs/>
                      <w:color w:val="auto"/>
                      <w:sz w:val="21"/>
                      <w:szCs w:val="21"/>
                    </w:rPr>
                  </w:pPr>
                  <w:r>
                    <w:rPr>
                      <w:b/>
                      <w:bCs/>
                      <w:color w:val="auto"/>
                      <w:sz w:val="21"/>
                      <w:szCs w:val="21"/>
                      <w:lang w:bidi="ar"/>
                    </w:rPr>
                    <w:t>形态</w:t>
                  </w:r>
                </w:p>
              </w:tc>
              <w:tc>
                <w:tcPr>
                  <w:tcW w:w="906"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E904586">
                  <w:pPr>
                    <w:adjustRightInd w:val="0"/>
                    <w:snapToGrid w:val="0"/>
                    <w:spacing w:line="240" w:lineRule="auto"/>
                    <w:ind w:firstLine="0" w:firstLineChars="0"/>
                    <w:jc w:val="center"/>
                    <w:rPr>
                      <w:b/>
                      <w:bCs/>
                      <w:color w:val="auto"/>
                      <w:sz w:val="21"/>
                      <w:szCs w:val="21"/>
                    </w:rPr>
                  </w:pPr>
                  <w:r>
                    <w:rPr>
                      <w:b/>
                      <w:bCs/>
                      <w:color w:val="auto"/>
                      <w:sz w:val="21"/>
                      <w:szCs w:val="21"/>
                      <w:lang w:bidi="ar"/>
                    </w:rPr>
                    <w:t>主要成分</w:t>
                  </w:r>
                </w:p>
              </w:tc>
              <w:tc>
                <w:tcPr>
                  <w:tcW w:w="600"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A221065">
                  <w:pPr>
                    <w:adjustRightInd w:val="0"/>
                    <w:snapToGrid w:val="0"/>
                    <w:spacing w:line="240" w:lineRule="auto"/>
                    <w:ind w:firstLine="0" w:firstLineChars="0"/>
                    <w:jc w:val="center"/>
                    <w:rPr>
                      <w:b/>
                      <w:bCs/>
                      <w:color w:val="auto"/>
                      <w:sz w:val="21"/>
                      <w:szCs w:val="21"/>
                    </w:rPr>
                  </w:pPr>
                  <w:r>
                    <w:rPr>
                      <w:b/>
                      <w:bCs/>
                      <w:color w:val="auto"/>
                      <w:sz w:val="21"/>
                      <w:szCs w:val="21"/>
                      <w:lang w:bidi="ar"/>
                    </w:rPr>
                    <w:t>预测产生量（t/a）</w:t>
                  </w:r>
                </w:p>
              </w:tc>
              <w:tc>
                <w:tcPr>
                  <w:tcW w:w="1521" w:type="pct"/>
                  <w:gridSpan w:val="3"/>
                  <w:tcBorders>
                    <w:top w:val="single" w:color="auto" w:sz="6" w:space="0"/>
                    <w:left w:val="single" w:color="auto" w:sz="6" w:space="0"/>
                    <w:bottom w:val="single" w:color="auto" w:sz="6" w:space="0"/>
                    <w:right w:val="single" w:color="auto" w:sz="6" w:space="0"/>
                  </w:tcBorders>
                  <w:shd w:val="clear" w:color="auto" w:fill="auto"/>
                  <w:vAlign w:val="center"/>
                </w:tcPr>
                <w:p w14:paraId="71B4AB13">
                  <w:pPr>
                    <w:adjustRightInd w:val="0"/>
                    <w:snapToGrid w:val="0"/>
                    <w:spacing w:line="240" w:lineRule="auto"/>
                    <w:ind w:firstLine="0" w:firstLineChars="0"/>
                    <w:jc w:val="center"/>
                    <w:rPr>
                      <w:b/>
                      <w:bCs/>
                      <w:color w:val="auto"/>
                      <w:sz w:val="21"/>
                      <w:szCs w:val="21"/>
                    </w:rPr>
                  </w:pPr>
                  <w:r>
                    <w:rPr>
                      <w:b/>
                      <w:bCs/>
                      <w:color w:val="auto"/>
                      <w:sz w:val="21"/>
                      <w:szCs w:val="21"/>
                      <w:lang w:bidi="ar"/>
                    </w:rPr>
                    <w:t>种类判断*</w:t>
                  </w:r>
                </w:p>
              </w:tc>
            </w:tr>
            <w:tr w14:paraId="28F38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6CDB890">
                  <w:pPr>
                    <w:adjustRightInd w:val="0"/>
                    <w:snapToGrid w:val="0"/>
                    <w:spacing w:line="240" w:lineRule="auto"/>
                    <w:ind w:firstLine="0" w:firstLineChars="0"/>
                    <w:jc w:val="center"/>
                    <w:rPr>
                      <w:color w:val="auto"/>
                      <w:sz w:val="21"/>
                      <w:szCs w:val="21"/>
                    </w:rPr>
                  </w:pPr>
                </w:p>
              </w:tc>
              <w:tc>
                <w:tcPr>
                  <w:tcW w:w="59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32FA050">
                  <w:pPr>
                    <w:adjustRightInd w:val="0"/>
                    <w:snapToGrid w:val="0"/>
                    <w:spacing w:line="240" w:lineRule="auto"/>
                    <w:ind w:firstLine="0" w:firstLineChars="0"/>
                    <w:jc w:val="center"/>
                    <w:rPr>
                      <w:color w:val="auto"/>
                      <w:sz w:val="21"/>
                      <w:szCs w:val="21"/>
                    </w:rPr>
                  </w:pPr>
                </w:p>
              </w:tc>
              <w:tc>
                <w:tcPr>
                  <w:tcW w:w="60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DB01F2C">
                  <w:pPr>
                    <w:adjustRightInd w:val="0"/>
                    <w:snapToGrid w:val="0"/>
                    <w:spacing w:line="240" w:lineRule="auto"/>
                    <w:ind w:firstLine="0" w:firstLineChars="0"/>
                    <w:jc w:val="center"/>
                    <w:rPr>
                      <w:color w:val="auto"/>
                      <w:sz w:val="21"/>
                      <w:szCs w:val="21"/>
                    </w:rPr>
                  </w:pPr>
                </w:p>
              </w:tc>
              <w:tc>
                <w:tcPr>
                  <w:tcW w:w="39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4CC5819">
                  <w:pPr>
                    <w:adjustRightInd w:val="0"/>
                    <w:snapToGrid w:val="0"/>
                    <w:spacing w:line="240" w:lineRule="auto"/>
                    <w:ind w:firstLine="0" w:firstLineChars="0"/>
                    <w:jc w:val="center"/>
                    <w:rPr>
                      <w:color w:val="auto"/>
                      <w:sz w:val="21"/>
                      <w:szCs w:val="21"/>
                    </w:rPr>
                  </w:pPr>
                </w:p>
              </w:tc>
              <w:tc>
                <w:tcPr>
                  <w:tcW w:w="90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2CCA867">
                  <w:pPr>
                    <w:adjustRightInd w:val="0"/>
                    <w:snapToGrid w:val="0"/>
                    <w:spacing w:line="240" w:lineRule="auto"/>
                    <w:ind w:firstLine="0" w:firstLineChars="0"/>
                    <w:jc w:val="center"/>
                    <w:rPr>
                      <w:color w:val="auto"/>
                      <w:sz w:val="21"/>
                      <w:szCs w:val="21"/>
                    </w:rPr>
                  </w:pPr>
                </w:p>
              </w:tc>
              <w:tc>
                <w:tcPr>
                  <w:tcW w:w="60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05CB4C">
                  <w:pPr>
                    <w:adjustRightInd w:val="0"/>
                    <w:snapToGrid w:val="0"/>
                    <w:spacing w:line="240" w:lineRule="auto"/>
                    <w:ind w:firstLine="0" w:firstLineChars="0"/>
                    <w:jc w:val="center"/>
                    <w:rPr>
                      <w:color w:val="auto"/>
                      <w:sz w:val="21"/>
                      <w:szCs w:val="21"/>
                    </w:rPr>
                  </w:pP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38227781">
                  <w:pPr>
                    <w:adjustRightInd w:val="0"/>
                    <w:snapToGrid w:val="0"/>
                    <w:spacing w:line="240" w:lineRule="auto"/>
                    <w:ind w:firstLine="0" w:firstLineChars="0"/>
                    <w:jc w:val="center"/>
                    <w:rPr>
                      <w:b/>
                      <w:bCs/>
                      <w:color w:val="auto"/>
                      <w:sz w:val="21"/>
                      <w:szCs w:val="21"/>
                    </w:rPr>
                  </w:pPr>
                  <w:r>
                    <w:rPr>
                      <w:b/>
                      <w:bCs/>
                      <w:color w:val="auto"/>
                      <w:sz w:val="21"/>
                      <w:szCs w:val="21"/>
                      <w:lang w:bidi="ar"/>
                    </w:rPr>
                    <w:t>固体废物</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64AEAE5F">
                  <w:pPr>
                    <w:adjustRightInd w:val="0"/>
                    <w:snapToGrid w:val="0"/>
                    <w:spacing w:line="240" w:lineRule="auto"/>
                    <w:ind w:firstLine="0" w:firstLineChars="0"/>
                    <w:jc w:val="center"/>
                    <w:rPr>
                      <w:b/>
                      <w:bCs/>
                      <w:color w:val="auto"/>
                      <w:sz w:val="21"/>
                      <w:szCs w:val="21"/>
                    </w:rPr>
                  </w:pPr>
                  <w:r>
                    <w:rPr>
                      <w:b/>
                      <w:bCs/>
                      <w:color w:val="auto"/>
                      <w:sz w:val="21"/>
                      <w:szCs w:val="21"/>
                      <w:lang w:bidi="ar"/>
                    </w:rPr>
                    <w:t>副产品</w:t>
                  </w:r>
                </w:p>
              </w:tc>
              <w:tc>
                <w:tcPr>
                  <w:tcW w:w="545" w:type="pct"/>
                  <w:tcBorders>
                    <w:top w:val="single" w:color="auto" w:sz="6" w:space="0"/>
                    <w:left w:val="single" w:color="auto" w:sz="6" w:space="0"/>
                    <w:bottom w:val="single" w:color="auto" w:sz="6" w:space="0"/>
                    <w:right w:val="single" w:color="auto" w:sz="6" w:space="0"/>
                  </w:tcBorders>
                  <w:shd w:val="clear" w:color="auto" w:fill="auto"/>
                  <w:vAlign w:val="center"/>
                </w:tcPr>
                <w:p w14:paraId="1AB02B57">
                  <w:pPr>
                    <w:adjustRightInd w:val="0"/>
                    <w:snapToGrid w:val="0"/>
                    <w:spacing w:line="240" w:lineRule="auto"/>
                    <w:ind w:firstLine="0" w:firstLineChars="0"/>
                    <w:jc w:val="center"/>
                    <w:rPr>
                      <w:b/>
                      <w:bCs/>
                      <w:color w:val="auto"/>
                      <w:sz w:val="21"/>
                      <w:szCs w:val="21"/>
                    </w:rPr>
                  </w:pPr>
                  <w:r>
                    <w:rPr>
                      <w:b/>
                      <w:bCs/>
                      <w:color w:val="auto"/>
                      <w:sz w:val="21"/>
                      <w:szCs w:val="21"/>
                      <w:lang w:bidi="ar"/>
                    </w:rPr>
                    <w:t>判定依据</w:t>
                  </w:r>
                </w:p>
              </w:tc>
            </w:tr>
            <w:tr w14:paraId="3C906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tcBorders>
                    <w:top w:val="single" w:color="auto" w:sz="6" w:space="0"/>
                    <w:left w:val="single" w:color="auto" w:sz="6" w:space="0"/>
                    <w:bottom w:val="single" w:color="auto" w:sz="6" w:space="0"/>
                    <w:right w:val="single" w:color="auto" w:sz="6" w:space="0"/>
                  </w:tcBorders>
                  <w:shd w:val="clear" w:color="auto" w:fill="auto"/>
                  <w:vAlign w:val="center"/>
                </w:tcPr>
                <w:p w14:paraId="5C66A8EC">
                  <w:pPr>
                    <w:adjustRightInd w:val="0"/>
                    <w:snapToGrid w:val="0"/>
                    <w:spacing w:line="240" w:lineRule="auto"/>
                    <w:ind w:firstLine="0" w:firstLineChars="0"/>
                    <w:jc w:val="center"/>
                    <w:rPr>
                      <w:color w:val="auto"/>
                      <w:sz w:val="21"/>
                      <w:szCs w:val="21"/>
                    </w:rPr>
                  </w:pPr>
                  <w:r>
                    <w:rPr>
                      <w:color w:val="auto"/>
                      <w:sz w:val="21"/>
                      <w:szCs w:val="21"/>
                      <w:lang w:bidi="ar"/>
                    </w:rPr>
                    <w:t>1</w:t>
                  </w:r>
                </w:p>
              </w:tc>
              <w:tc>
                <w:tcPr>
                  <w:tcW w:w="598" w:type="pct"/>
                  <w:tcBorders>
                    <w:top w:val="single" w:color="auto" w:sz="6" w:space="0"/>
                    <w:left w:val="single" w:color="auto" w:sz="6" w:space="0"/>
                    <w:bottom w:val="single" w:color="auto" w:sz="6" w:space="0"/>
                    <w:right w:val="single" w:color="auto" w:sz="6" w:space="0"/>
                  </w:tcBorders>
                  <w:shd w:val="clear" w:color="auto" w:fill="auto"/>
                  <w:vAlign w:val="center"/>
                </w:tcPr>
                <w:p w14:paraId="5495D24D">
                  <w:pPr>
                    <w:pStyle w:val="19"/>
                    <w:widowControl/>
                    <w:adjustRightInd w:val="0"/>
                    <w:spacing w:line="240" w:lineRule="auto"/>
                    <w:ind w:firstLine="0" w:firstLineChars="0"/>
                    <w:jc w:val="center"/>
                    <w:rPr>
                      <w:color w:val="auto"/>
                      <w:sz w:val="21"/>
                      <w:szCs w:val="21"/>
                    </w:rPr>
                  </w:pPr>
                  <w:r>
                    <w:rPr>
                      <w:color w:val="auto"/>
                      <w:sz w:val="21"/>
                      <w:szCs w:val="21"/>
                    </w:rPr>
                    <w:t>生活垃圾</w:t>
                  </w:r>
                </w:p>
              </w:tc>
              <w:tc>
                <w:tcPr>
                  <w:tcW w:w="602" w:type="pct"/>
                  <w:tcBorders>
                    <w:top w:val="single" w:color="auto" w:sz="6" w:space="0"/>
                    <w:left w:val="single" w:color="auto" w:sz="6" w:space="0"/>
                    <w:bottom w:val="single" w:color="auto" w:sz="6" w:space="0"/>
                    <w:right w:val="single" w:color="auto" w:sz="6" w:space="0"/>
                  </w:tcBorders>
                  <w:shd w:val="clear" w:color="auto" w:fill="auto"/>
                  <w:vAlign w:val="center"/>
                </w:tcPr>
                <w:p w14:paraId="369386A6">
                  <w:pPr>
                    <w:pStyle w:val="19"/>
                    <w:widowControl/>
                    <w:adjustRightInd w:val="0"/>
                    <w:spacing w:line="240" w:lineRule="auto"/>
                    <w:ind w:firstLine="0" w:firstLineChars="0"/>
                    <w:jc w:val="center"/>
                    <w:rPr>
                      <w:color w:val="auto"/>
                      <w:sz w:val="21"/>
                      <w:szCs w:val="21"/>
                    </w:rPr>
                  </w:pPr>
                  <w:r>
                    <w:rPr>
                      <w:color w:val="auto"/>
                      <w:sz w:val="21"/>
                      <w:szCs w:val="21"/>
                    </w:rPr>
                    <w:t>职工生活</w:t>
                  </w:r>
                </w:p>
              </w:tc>
              <w:tc>
                <w:tcPr>
                  <w:tcW w:w="392" w:type="pct"/>
                  <w:tcBorders>
                    <w:top w:val="single" w:color="auto" w:sz="6" w:space="0"/>
                    <w:left w:val="single" w:color="auto" w:sz="6" w:space="0"/>
                    <w:bottom w:val="single" w:color="auto" w:sz="6" w:space="0"/>
                    <w:right w:val="single" w:color="auto" w:sz="6" w:space="0"/>
                  </w:tcBorders>
                  <w:shd w:val="clear" w:color="auto" w:fill="auto"/>
                  <w:vAlign w:val="center"/>
                </w:tcPr>
                <w:p w14:paraId="2112D01F">
                  <w:pPr>
                    <w:adjustRightInd w:val="0"/>
                    <w:snapToGrid w:val="0"/>
                    <w:spacing w:line="240" w:lineRule="auto"/>
                    <w:ind w:firstLine="0" w:firstLineChars="0"/>
                    <w:jc w:val="center"/>
                    <w:rPr>
                      <w:color w:val="auto"/>
                      <w:kern w:val="0"/>
                      <w:sz w:val="21"/>
                      <w:szCs w:val="21"/>
                    </w:rPr>
                  </w:pPr>
                  <w:r>
                    <w:rPr>
                      <w:color w:val="auto"/>
                      <w:kern w:val="0"/>
                      <w:sz w:val="21"/>
                      <w:szCs w:val="21"/>
                      <w:lang w:bidi="ar"/>
                    </w:rPr>
                    <w:t>固态</w:t>
                  </w:r>
                </w:p>
              </w:tc>
              <w:tc>
                <w:tcPr>
                  <w:tcW w:w="906" w:type="pct"/>
                  <w:tcBorders>
                    <w:top w:val="single" w:color="auto" w:sz="6" w:space="0"/>
                    <w:left w:val="single" w:color="auto" w:sz="6" w:space="0"/>
                    <w:bottom w:val="single" w:color="auto" w:sz="6" w:space="0"/>
                    <w:right w:val="single" w:color="auto" w:sz="6" w:space="0"/>
                  </w:tcBorders>
                  <w:shd w:val="clear" w:color="auto" w:fill="auto"/>
                  <w:vAlign w:val="center"/>
                </w:tcPr>
                <w:p w14:paraId="0D127528">
                  <w:pPr>
                    <w:adjustRightInd w:val="0"/>
                    <w:snapToGrid w:val="0"/>
                    <w:spacing w:line="240" w:lineRule="auto"/>
                    <w:ind w:firstLine="0" w:firstLineChars="0"/>
                    <w:jc w:val="center"/>
                    <w:rPr>
                      <w:color w:val="auto"/>
                      <w:kern w:val="0"/>
                      <w:sz w:val="21"/>
                      <w:szCs w:val="21"/>
                    </w:rPr>
                  </w:pPr>
                  <w:r>
                    <w:rPr>
                      <w:color w:val="auto"/>
                      <w:kern w:val="0"/>
                      <w:sz w:val="21"/>
                      <w:szCs w:val="21"/>
                      <w:lang w:bidi="ar"/>
                    </w:rPr>
                    <w:t>纸、果皮等</w:t>
                  </w:r>
                </w:p>
              </w:tc>
              <w:tc>
                <w:tcPr>
                  <w:tcW w:w="600" w:type="pct"/>
                  <w:tcBorders>
                    <w:top w:val="single" w:color="auto" w:sz="6" w:space="0"/>
                    <w:left w:val="single" w:color="auto" w:sz="6" w:space="0"/>
                    <w:bottom w:val="single" w:color="auto" w:sz="6" w:space="0"/>
                    <w:right w:val="single" w:color="auto" w:sz="6" w:space="0"/>
                  </w:tcBorders>
                  <w:shd w:val="clear" w:color="auto" w:fill="auto"/>
                  <w:vAlign w:val="center"/>
                </w:tcPr>
                <w:p w14:paraId="105EB76F">
                  <w:pPr>
                    <w:adjustRightInd w:val="0"/>
                    <w:snapToGrid w:val="0"/>
                    <w:spacing w:line="240" w:lineRule="auto"/>
                    <w:ind w:firstLine="0" w:firstLineChars="0"/>
                    <w:jc w:val="center"/>
                    <w:rPr>
                      <w:color w:val="auto"/>
                      <w:sz w:val="21"/>
                      <w:szCs w:val="21"/>
                    </w:rPr>
                  </w:pPr>
                  <w:r>
                    <w:rPr>
                      <w:color w:val="auto"/>
                      <w:sz w:val="21"/>
                      <w:szCs w:val="21"/>
                    </w:rPr>
                    <w:t>6.75</w:t>
                  </w: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603813F0">
                  <w:pPr>
                    <w:adjustRightInd w:val="0"/>
                    <w:snapToGrid w:val="0"/>
                    <w:spacing w:line="240" w:lineRule="auto"/>
                    <w:ind w:firstLine="0" w:firstLineChars="0"/>
                    <w:jc w:val="center"/>
                    <w:rPr>
                      <w:color w:val="auto"/>
                      <w:kern w:val="0"/>
                      <w:sz w:val="21"/>
                      <w:szCs w:val="21"/>
                    </w:rPr>
                  </w:pPr>
                  <w:r>
                    <w:rPr>
                      <w:color w:val="auto"/>
                      <w:kern w:val="0"/>
                      <w:sz w:val="21"/>
                      <w:szCs w:val="21"/>
                      <w:lang w:bidi="ar"/>
                    </w:rPr>
                    <w:t>√</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64177C23">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545" w:type="pct"/>
                  <w:vMerge w:val="restart"/>
                  <w:tcBorders>
                    <w:top w:val="single" w:color="auto" w:sz="6" w:space="0"/>
                    <w:left w:val="single" w:color="auto" w:sz="6" w:space="0"/>
                    <w:right w:val="single" w:color="auto" w:sz="6" w:space="0"/>
                  </w:tcBorders>
                  <w:shd w:val="clear" w:color="auto" w:fill="auto"/>
                  <w:vAlign w:val="center"/>
                </w:tcPr>
                <w:p w14:paraId="1EE96C4D">
                  <w:pPr>
                    <w:adjustRightInd w:val="0"/>
                    <w:snapToGrid w:val="0"/>
                    <w:spacing w:line="240" w:lineRule="auto"/>
                    <w:ind w:firstLine="0" w:firstLineChars="0"/>
                    <w:jc w:val="center"/>
                    <w:rPr>
                      <w:color w:val="auto"/>
                      <w:sz w:val="21"/>
                      <w:szCs w:val="21"/>
                    </w:rPr>
                  </w:pPr>
                  <w:r>
                    <w:rPr>
                      <w:color w:val="auto"/>
                      <w:sz w:val="21"/>
                      <w:szCs w:val="21"/>
                      <w:lang w:bidi="ar"/>
                    </w:rPr>
                    <w:t>《固体废物鉴别导则（试行）》</w:t>
                  </w:r>
                </w:p>
              </w:tc>
            </w:tr>
            <w:tr w14:paraId="3B5F1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tcBorders>
                    <w:top w:val="single" w:color="auto" w:sz="6" w:space="0"/>
                    <w:left w:val="single" w:color="auto" w:sz="6" w:space="0"/>
                    <w:bottom w:val="single" w:color="auto" w:sz="6" w:space="0"/>
                    <w:right w:val="single" w:color="auto" w:sz="6" w:space="0"/>
                  </w:tcBorders>
                  <w:shd w:val="clear" w:color="auto" w:fill="auto"/>
                  <w:vAlign w:val="center"/>
                </w:tcPr>
                <w:p w14:paraId="15D8C4D1">
                  <w:pPr>
                    <w:adjustRightInd w:val="0"/>
                    <w:snapToGrid w:val="0"/>
                    <w:spacing w:line="240" w:lineRule="auto"/>
                    <w:ind w:firstLine="0" w:firstLineChars="0"/>
                    <w:jc w:val="center"/>
                    <w:rPr>
                      <w:color w:val="auto"/>
                      <w:sz w:val="21"/>
                      <w:szCs w:val="21"/>
                    </w:rPr>
                  </w:pPr>
                  <w:r>
                    <w:rPr>
                      <w:color w:val="auto"/>
                      <w:sz w:val="21"/>
                      <w:szCs w:val="21"/>
                      <w:lang w:bidi="ar"/>
                    </w:rPr>
                    <w:t>2</w:t>
                  </w:r>
                </w:p>
              </w:tc>
              <w:tc>
                <w:tcPr>
                  <w:tcW w:w="598" w:type="pct"/>
                  <w:tcBorders>
                    <w:top w:val="single" w:color="auto" w:sz="6" w:space="0"/>
                    <w:left w:val="single" w:color="auto" w:sz="6" w:space="0"/>
                    <w:bottom w:val="single" w:color="auto" w:sz="6" w:space="0"/>
                    <w:right w:val="single" w:color="auto" w:sz="6" w:space="0"/>
                  </w:tcBorders>
                  <w:shd w:val="clear" w:color="auto" w:fill="auto"/>
                  <w:vAlign w:val="center"/>
                </w:tcPr>
                <w:p w14:paraId="29F589D7">
                  <w:pPr>
                    <w:pStyle w:val="19"/>
                    <w:widowControl/>
                    <w:adjustRightInd w:val="0"/>
                    <w:spacing w:line="240" w:lineRule="auto"/>
                    <w:ind w:firstLine="0" w:firstLineChars="0"/>
                    <w:jc w:val="center"/>
                    <w:rPr>
                      <w:color w:val="auto"/>
                      <w:sz w:val="21"/>
                      <w:szCs w:val="21"/>
                    </w:rPr>
                  </w:pPr>
                  <w:r>
                    <w:rPr>
                      <w:color w:val="auto"/>
                      <w:sz w:val="21"/>
                      <w:szCs w:val="21"/>
                    </w:rPr>
                    <w:t>次品</w:t>
                  </w:r>
                </w:p>
              </w:tc>
              <w:tc>
                <w:tcPr>
                  <w:tcW w:w="602" w:type="pct"/>
                  <w:tcBorders>
                    <w:top w:val="single" w:color="auto" w:sz="6" w:space="0"/>
                    <w:left w:val="single" w:color="auto" w:sz="6" w:space="0"/>
                    <w:bottom w:val="single" w:color="auto" w:sz="6" w:space="0"/>
                    <w:right w:val="single" w:color="auto" w:sz="6" w:space="0"/>
                  </w:tcBorders>
                  <w:shd w:val="clear" w:color="auto" w:fill="auto"/>
                  <w:vAlign w:val="center"/>
                </w:tcPr>
                <w:p w14:paraId="560DBAA9">
                  <w:pPr>
                    <w:pStyle w:val="19"/>
                    <w:widowControl/>
                    <w:adjustRightInd w:val="0"/>
                    <w:spacing w:line="240" w:lineRule="auto"/>
                    <w:ind w:firstLine="0" w:firstLineChars="0"/>
                    <w:jc w:val="center"/>
                    <w:rPr>
                      <w:color w:val="auto"/>
                      <w:sz w:val="21"/>
                      <w:szCs w:val="21"/>
                    </w:rPr>
                  </w:pPr>
                  <w:r>
                    <w:rPr>
                      <w:color w:val="auto"/>
                      <w:sz w:val="21"/>
                      <w:szCs w:val="21"/>
                    </w:rPr>
                    <w:t>产品检验</w:t>
                  </w:r>
                </w:p>
              </w:tc>
              <w:tc>
                <w:tcPr>
                  <w:tcW w:w="392" w:type="pct"/>
                  <w:tcBorders>
                    <w:top w:val="single" w:color="auto" w:sz="6" w:space="0"/>
                    <w:left w:val="single" w:color="auto" w:sz="6" w:space="0"/>
                    <w:bottom w:val="single" w:color="auto" w:sz="6" w:space="0"/>
                    <w:right w:val="single" w:color="auto" w:sz="6" w:space="0"/>
                  </w:tcBorders>
                  <w:shd w:val="clear" w:color="auto" w:fill="auto"/>
                  <w:vAlign w:val="center"/>
                </w:tcPr>
                <w:p w14:paraId="2148B912">
                  <w:pPr>
                    <w:pStyle w:val="19"/>
                    <w:widowControl/>
                    <w:adjustRightInd w:val="0"/>
                    <w:spacing w:line="240" w:lineRule="auto"/>
                    <w:ind w:firstLine="0" w:firstLineChars="0"/>
                    <w:jc w:val="center"/>
                    <w:rPr>
                      <w:color w:val="auto"/>
                      <w:sz w:val="21"/>
                      <w:szCs w:val="21"/>
                    </w:rPr>
                  </w:pPr>
                  <w:r>
                    <w:rPr>
                      <w:color w:val="auto"/>
                      <w:sz w:val="21"/>
                      <w:szCs w:val="21"/>
                    </w:rPr>
                    <w:t>固态</w:t>
                  </w:r>
                </w:p>
              </w:tc>
              <w:tc>
                <w:tcPr>
                  <w:tcW w:w="906" w:type="pct"/>
                  <w:tcBorders>
                    <w:top w:val="single" w:color="auto" w:sz="6" w:space="0"/>
                    <w:left w:val="single" w:color="auto" w:sz="6" w:space="0"/>
                    <w:bottom w:val="single" w:color="auto" w:sz="6" w:space="0"/>
                    <w:right w:val="single" w:color="auto" w:sz="6" w:space="0"/>
                  </w:tcBorders>
                  <w:shd w:val="clear" w:color="auto" w:fill="auto"/>
                  <w:vAlign w:val="center"/>
                </w:tcPr>
                <w:p w14:paraId="202B5FAF">
                  <w:pPr>
                    <w:pStyle w:val="19"/>
                    <w:widowControl/>
                    <w:adjustRightInd w:val="0"/>
                    <w:spacing w:line="240" w:lineRule="auto"/>
                    <w:ind w:firstLine="0" w:firstLineChars="0"/>
                    <w:jc w:val="center"/>
                    <w:rPr>
                      <w:color w:val="auto"/>
                      <w:sz w:val="21"/>
                      <w:szCs w:val="21"/>
                    </w:rPr>
                  </w:pPr>
                  <w:r>
                    <w:rPr>
                      <w:color w:val="auto"/>
                      <w:sz w:val="21"/>
                      <w:szCs w:val="21"/>
                    </w:rPr>
                    <w:t>次品乳胶手套</w:t>
                  </w:r>
                </w:p>
              </w:tc>
              <w:tc>
                <w:tcPr>
                  <w:tcW w:w="600" w:type="pct"/>
                  <w:tcBorders>
                    <w:top w:val="single" w:color="auto" w:sz="6" w:space="0"/>
                    <w:left w:val="single" w:color="auto" w:sz="6" w:space="0"/>
                    <w:bottom w:val="single" w:color="auto" w:sz="6" w:space="0"/>
                    <w:right w:val="single" w:color="auto" w:sz="6" w:space="0"/>
                  </w:tcBorders>
                  <w:shd w:val="clear" w:color="auto" w:fill="auto"/>
                  <w:vAlign w:val="center"/>
                </w:tcPr>
                <w:p w14:paraId="609ECA49">
                  <w:pPr>
                    <w:pStyle w:val="19"/>
                    <w:widowControl/>
                    <w:adjustRightInd w:val="0"/>
                    <w:spacing w:line="240" w:lineRule="auto"/>
                    <w:ind w:firstLine="0" w:firstLineChars="0"/>
                    <w:jc w:val="center"/>
                    <w:rPr>
                      <w:color w:val="auto"/>
                      <w:sz w:val="21"/>
                      <w:szCs w:val="21"/>
                    </w:rPr>
                  </w:pPr>
                  <w:r>
                    <w:rPr>
                      <w:rFonts w:hint="eastAsia"/>
                      <w:color w:val="auto"/>
                      <w:sz w:val="21"/>
                      <w:szCs w:val="21"/>
                    </w:rPr>
                    <w:t>12</w:t>
                  </w: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2F5358A2">
                  <w:pPr>
                    <w:adjustRightInd w:val="0"/>
                    <w:snapToGrid w:val="0"/>
                    <w:spacing w:line="240" w:lineRule="auto"/>
                    <w:ind w:firstLine="0" w:firstLineChars="0"/>
                    <w:jc w:val="center"/>
                    <w:rPr>
                      <w:color w:val="auto"/>
                      <w:kern w:val="0"/>
                      <w:sz w:val="21"/>
                      <w:szCs w:val="21"/>
                    </w:rPr>
                  </w:pPr>
                  <w:r>
                    <w:rPr>
                      <w:color w:val="auto"/>
                      <w:kern w:val="0"/>
                      <w:sz w:val="21"/>
                      <w:szCs w:val="21"/>
                      <w:lang w:bidi="ar"/>
                    </w:rPr>
                    <w:t>√</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1C1F6868">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545" w:type="pct"/>
                  <w:vMerge w:val="continue"/>
                  <w:tcBorders>
                    <w:left w:val="single" w:color="auto" w:sz="6" w:space="0"/>
                    <w:right w:val="single" w:color="auto" w:sz="6" w:space="0"/>
                  </w:tcBorders>
                  <w:shd w:val="clear" w:color="auto" w:fill="auto"/>
                  <w:vAlign w:val="center"/>
                </w:tcPr>
                <w:p w14:paraId="055F8C03">
                  <w:pPr>
                    <w:adjustRightInd w:val="0"/>
                    <w:snapToGrid w:val="0"/>
                    <w:spacing w:line="240" w:lineRule="auto"/>
                    <w:ind w:firstLine="0" w:firstLineChars="0"/>
                    <w:jc w:val="center"/>
                    <w:rPr>
                      <w:color w:val="auto"/>
                      <w:sz w:val="21"/>
                      <w:szCs w:val="21"/>
                    </w:rPr>
                  </w:pPr>
                </w:p>
              </w:tc>
            </w:tr>
            <w:tr w14:paraId="5DB5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tcBorders>
                    <w:top w:val="single" w:color="auto" w:sz="6" w:space="0"/>
                    <w:left w:val="single" w:color="auto" w:sz="6" w:space="0"/>
                    <w:bottom w:val="single" w:color="auto" w:sz="6" w:space="0"/>
                    <w:right w:val="single" w:color="auto" w:sz="6" w:space="0"/>
                  </w:tcBorders>
                  <w:shd w:val="clear" w:color="auto" w:fill="auto"/>
                  <w:vAlign w:val="center"/>
                </w:tcPr>
                <w:p w14:paraId="57B19F9C">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3</w:t>
                  </w:r>
                </w:p>
              </w:tc>
              <w:tc>
                <w:tcPr>
                  <w:tcW w:w="598" w:type="pct"/>
                  <w:tcBorders>
                    <w:top w:val="single" w:color="auto" w:sz="6" w:space="0"/>
                    <w:left w:val="single" w:color="auto" w:sz="6" w:space="0"/>
                    <w:bottom w:val="single" w:color="auto" w:sz="6" w:space="0"/>
                    <w:right w:val="single" w:color="auto" w:sz="6" w:space="0"/>
                  </w:tcBorders>
                  <w:shd w:val="clear" w:color="auto" w:fill="auto"/>
                  <w:vAlign w:val="center"/>
                </w:tcPr>
                <w:p w14:paraId="44ADBBA8">
                  <w:pPr>
                    <w:pStyle w:val="19"/>
                    <w:widowControl/>
                    <w:adjustRightInd w:val="0"/>
                    <w:spacing w:line="240" w:lineRule="auto"/>
                    <w:ind w:firstLine="0" w:firstLineChars="0"/>
                    <w:jc w:val="center"/>
                    <w:rPr>
                      <w:color w:val="auto"/>
                      <w:sz w:val="21"/>
                      <w:szCs w:val="21"/>
                    </w:rPr>
                  </w:pPr>
                  <w:r>
                    <w:rPr>
                      <w:rFonts w:hint="eastAsia"/>
                      <w:color w:val="auto"/>
                      <w:sz w:val="21"/>
                      <w:szCs w:val="21"/>
                    </w:rPr>
                    <w:t>胶渣</w:t>
                  </w:r>
                </w:p>
              </w:tc>
              <w:tc>
                <w:tcPr>
                  <w:tcW w:w="602" w:type="pct"/>
                  <w:tcBorders>
                    <w:top w:val="single" w:color="auto" w:sz="6" w:space="0"/>
                    <w:left w:val="single" w:color="auto" w:sz="6" w:space="0"/>
                    <w:bottom w:val="single" w:color="auto" w:sz="6" w:space="0"/>
                    <w:right w:val="single" w:color="auto" w:sz="6" w:space="0"/>
                  </w:tcBorders>
                  <w:shd w:val="clear" w:color="auto" w:fill="auto"/>
                  <w:vAlign w:val="center"/>
                </w:tcPr>
                <w:p w14:paraId="22962FE1">
                  <w:pPr>
                    <w:pStyle w:val="19"/>
                    <w:widowControl/>
                    <w:adjustRightInd w:val="0"/>
                    <w:spacing w:line="240" w:lineRule="auto"/>
                    <w:ind w:firstLine="0" w:firstLineChars="0"/>
                    <w:jc w:val="center"/>
                    <w:rPr>
                      <w:color w:val="auto"/>
                      <w:sz w:val="21"/>
                      <w:szCs w:val="21"/>
                    </w:rPr>
                  </w:pPr>
                  <w:r>
                    <w:rPr>
                      <w:rFonts w:hint="eastAsia"/>
                      <w:color w:val="auto"/>
                      <w:sz w:val="21"/>
                      <w:szCs w:val="21"/>
                    </w:rPr>
                    <w:t>前硫化</w:t>
                  </w:r>
                </w:p>
              </w:tc>
              <w:tc>
                <w:tcPr>
                  <w:tcW w:w="392" w:type="pct"/>
                  <w:tcBorders>
                    <w:top w:val="single" w:color="auto" w:sz="6" w:space="0"/>
                    <w:left w:val="single" w:color="auto" w:sz="6" w:space="0"/>
                    <w:bottom w:val="single" w:color="auto" w:sz="6" w:space="0"/>
                    <w:right w:val="single" w:color="auto" w:sz="6" w:space="0"/>
                  </w:tcBorders>
                  <w:shd w:val="clear" w:color="auto" w:fill="auto"/>
                  <w:vAlign w:val="center"/>
                </w:tcPr>
                <w:p w14:paraId="32BCAF4C">
                  <w:pPr>
                    <w:pStyle w:val="19"/>
                    <w:widowControl/>
                    <w:adjustRightInd w:val="0"/>
                    <w:spacing w:line="240" w:lineRule="auto"/>
                    <w:ind w:firstLine="0" w:firstLineChars="0"/>
                    <w:jc w:val="center"/>
                    <w:rPr>
                      <w:color w:val="auto"/>
                      <w:sz w:val="21"/>
                      <w:szCs w:val="21"/>
                    </w:rPr>
                  </w:pPr>
                  <w:r>
                    <w:rPr>
                      <w:color w:val="auto"/>
                      <w:sz w:val="21"/>
                      <w:szCs w:val="21"/>
                    </w:rPr>
                    <w:t>固态</w:t>
                  </w:r>
                </w:p>
              </w:tc>
              <w:tc>
                <w:tcPr>
                  <w:tcW w:w="906" w:type="pct"/>
                  <w:tcBorders>
                    <w:top w:val="single" w:color="auto" w:sz="6" w:space="0"/>
                    <w:left w:val="single" w:color="auto" w:sz="6" w:space="0"/>
                    <w:bottom w:val="single" w:color="auto" w:sz="6" w:space="0"/>
                    <w:right w:val="single" w:color="auto" w:sz="6" w:space="0"/>
                  </w:tcBorders>
                  <w:shd w:val="clear" w:color="auto" w:fill="auto"/>
                  <w:vAlign w:val="center"/>
                </w:tcPr>
                <w:p w14:paraId="44BED08B">
                  <w:pPr>
                    <w:pStyle w:val="19"/>
                    <w:widowControl/>
                    <w:adjustRightInd w:val="0"/>
                    <w:spacing w:line="240" w:lineRule="auto"/>
                    <w:ind w:firstLine="0" w:firstLineChars="0"/>
                    <w:jc w:val="center"/>
                    <w:rPr>
                      <w:color w:val="auto"/>
                      <w:sz w:val="21"/>
                      <w:szCs w:val="21"/>
                    </w:rPr>
                  </w:pPr>
                  <w:r>
                    <w:rPr>
                      <w:rFonts w:hint="eastAsia"/>
                      <w:color w:val="auto"/>
                      <w:sz w:val="21"/>
                      <w:szCs w:val="21"/>
                    </w:rPr>
                    <w:t>乳胶</w:t>
                  </w:r>
                </w:p>
              </w:tc>
              <w:tc>
                <w:tcPr>
                  <w:tcW w:w="600" w:type="pct"/>
                  <w:tcBorders>
                    <w:top w:val="single" w:color="auto" w:sz="6" w:space="0"/>
                    <w:left w:val="single" w:color="auto" w:sz="6" w:space="0"/>
                    <w:bottom w:val="single" w:color="auto" w:sz="6" w:space="0"/>
                    <w:right w:val="single" w:color="auto" w:sz="6" w:space="0"/>
                  </w:tcBorders>
                  <w:shd w:val="clear" w:color="auto" w:fill="auto"/>
                  <w:vAlign w:val="center"/>
                </w:tcPr>
                <w:p w14:paraId="6FB1E4EA">
                  <w:pPr>
                    <w:pStyle w:val="19"/>
                    <w:widowControl/>
                    <w:adjustRightInd w:val="0"/>
                    <w:spacing w:line="240" w:lineRule="auto"/>
                    <w:ind w:firstLine="0" w:firstLineChars="0"/>
                    <w:jc w:val="center"/>
                    <w:rPr>
                      <w:color w:val="auto"/>
                      <w:sz w:val="21"/>
                      <w:szCs w:val="21"/>
                    </w:rPr>
                  </w:pPr>
                  <w:r>
                    <w:rPr>
                      <w:rFonts w:hint="eastAsia"/>
                      <w:color w:val="auto"/>
                      <w:sz w:val="21"/>
                      <w:szCs w:val="21"/>
                    </w:rPr>
                    <w:t>5</w:t>
                  </w: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580F3EEC">
                  <w:pPr>
                    <w:adjustRightInd w:val="0"/>
                    <w:snapToGrid w:val="0"/>
                    <w:spacing w:line="240" w:lineRule="auto"/>
                    <w:ind w:firstLine="0" w:firstLineChars="0"/>
                    <w:jc w:val="center"/>
                    <w:rPr>
                      <w:color w:val="auto"/>
                      <w:kern w:val="0"/>
                      <w:sz w:val="21"/>
                      <w:szCs w:val="21"/>
                      <w:lang w:bidi="ar"/>
                    </w:rPr>
                  </w:pPr>
                  <w:r>
                    <w:rPr>
                      <w:color w:val="auto"/>
                      <w:kern w:val="0"/>
                      <w:sz w:val="21"/>
                      <w:szCs w:val="21"/>
                      <w:lang w:bidi="ar"/>
                    </w:rPr>
                    <w:t>√</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1D4E0C67">
                  <w:pPr>
                    <w:adjustRightInd w:val="0"/>
                    <w:snapToGrid w:val="0"/>
                    <w:spacing w:line="240" w:lineRule="auto"/>
                    <w:ind w:firstLine="0" w:firstLineChars="0"/>
                    <w:jc w:val="center"/>
                    <w:rPr>
                      <w:color w:val="auto"/>
                      <w:sz w:val="21"/>
                      <w:szCs w:val="21"/>
                      <w:lang w:bidi="ar"/>
                    </w:rPr>
                  </w:pPr>
                  <w:r>
                    <w:rPr>
                      <w:color w:val="auto"/>
                      <w:sz w:val="21"/>
                      <w:szCs w:val="21"/>
                      <w:lang w:bidi="ar"/>
                    </w:rPr>
                    <w:t>/</w:t>
                  </w:r>
                </w:p>
              </w:tc>
              <w:tc>
                <w:tcPr>
                  <w:tcW w:w="545" w:type="pct"/>
                  <w:vMerge w:val="continue"/>
                  <w:tcBorders>
                    <w:left w:val="single" w:color="auto" w:sz="6" w:space="0"/>
                    <w:right w:val="single" w:color="auto" w:sz="6" w:space="0"/>
                  </w:tcBorders>
                  <w:shd w:val="clear" w:color="auto" w:fill="auto"/>
                  <w:vAlign w:val="center"/>
                </w:tcPr>
                <w:p w14:paraId="46F2223A">
                  <w:pPr>
                    <w:adjustRightInd w:val="0"/>
                    <w:snapToGrid w:val="0"/>
                    <w:spacing w:line="240" w:lineRule="auto"/>
                    <w:ind w:firstLine="0" w:firstLineChars="0"/>
                    <w:jc w:val="center"/>
                    <w:rPr>
                      <w:color w:val="auto"/>
                      <w:sz w:val="21"/>
                      <w:szCs w:val="21"/>
                    </w:rPr>
                  </w:pPr>
                </w:p>
              </w:tc>
            </w:tr>
            <w:tr w14:paraId="02218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379" w:type="pct"/>
                  <w:tcBorders>
                    <w:top w:val="single" w:color="auto" w:sz="6" w:space="0"/>
                    <w:left w:val="single" w:color="auto" w:sz="6" w:space="0"/>
                    <w:bottom w:val="single" w:color="auto" w:sz="6" w:space="0"/>
                    <w:right w:val="single" w:color="auto" w:sz="6" w:space="0"/>
                  </w:tcBorders>
                  <w:shd w:val="clear" w:color="auto" w:fill="auto"/>
                  <w:vAlign w:val="center"/>
                </w:tcPr>
                <w:p w14:paraId="448EC9FE">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4</w:t>
                  </w:r>
                </w:p>
              </w:tc>
              <w:tc>
                <w:tcPr>
                  <w:tcW w:w="598" w:type="pct"/>
                  <w:tcBorders>
                    <w:top w:val="single" w:color="auto" w:sz="6" w:space="0"/>
                    <w:left w:val="single" w:color="auto" w:sz="6" w:space="0"/>
                    <w:bottom w:val="single" w:color="auto" w:sz="6" w:space="0"/>
                    <w:right w:val="single" w:color="auto" w:sz="6" w:space="0"/>
                  </w:tcBorders>
                  <w:shd w:val="clear" w:color="auto" w:fill="auto"/>
                  <w:vAlign w:val="center"/>
                </w:tcPr>
                <w:p w14:paraId="05FECD44">
                  <w:pPr>
                    <w:pStyle w:val="19"/>
                    <w:widowControl/>
                    <w:adjustRightInd w:val="0"/>
                    <w:spacing w:line="240" w:lineRule="auto"/>
                    <w:ind w:firstLine="0" w:firstLineChars="0"/>
                    <w:jc w:val="center"/>
                    <w:rPr>
                      <w:color w:val="auto"/>
                      <w:sz w:val="21"/>
                      <w:szCs w:val="21"/>
                    </w:rPr>
                  </w:pPr>
                  <w:r>
                    <w:rPr>
                      <w:color w:val="auto"/>
                      <w:sz w:val="21"/>
                      <w:szCs w:val="21"/>
                    </w:rPr>
                    <w:t>废包装材料</w:t>
                  </w:r>
                </w:p>
              </w:tc>
              <w:tc>
                <w:tcPr>
                  <w:tcW w:w="602" w:type="pct"/>
                  <w:tcBorders>
                    <w:top w:val="single" w:color="auto" w:sz="6" w:space="0"/>
                    <w:left w:val="single" w:color="auto" w:sz="6" w:space="0"/>
                    <w:bottom w:val="single" w:color="auto" w:sz="6" w:space="0"/>
                    <w:right w:val="single" w:color="auto" w:sz="6" w:space="0"/>
                  </w:tcBorders>
                  <w:shd w:val="clear" w:color="auto" w:fill="auto"/>
                  <w:vAlign w:val="center"/>
                </w:tcPr>
                <w:p w14:paraId="214DB608">
                  <w:pPr>
                    <w:adjustRightInd w:val="0"/>
                    <w:snapToGrid w:val="0"/>
                    <w:spacing w:line="240" w:lineRule="auto"/>
                    <w:ind w:firstLine="0" w:firstLineChars="0"/>
                    <w:jc w:val="center"/>
                    <w:rPr>
                      <w:color w:val="auto"/>
                      <w:sz w:val="21"/>
                      <w:szCs w:val="21"/>
                    </w:rPr>
                  </w:pPr>
                  <w:r>
                    <w:rPr>
                      <w:color w:val="auto"/>
                      <w:sz w:val="21"/>
                      <w:szCs w:val="21"/>
                    </w:rPr>
                    <w:t>原料包装</w:t>
                  </w:r>
                </w:p>
              </w:tc>
              <w:tc>
                <w:tcPr>
                  <w:tcW w:w="392" w:type="pct"/>
                  <w:tcBorders>
                    <w:top w:val="single" w:color="auto" w:sz="6" w:space="0"/>
                    <w:left w:val="single" w:color="auto" w:sz="6" w:space="0"/>
                    <w:bottom w:val="single" w:color="auto" w:sz="6" w:space="0"/>
                    <w:right w:val="single" w:color="auto" w:sz="6" w:space="0"/>
                  </w:tcBorders>
                  <w:shd w:val="clear" w:color="auto" w:fill="auto"/>
                  <w:vAlign w:val="center"/>
                </w:tcPr>
                <w:p w14:paraId="36832663">
                  <w:pPr>
                    <w:pStyle w:val="19"/>
                    <w:widowControl/>
                    <w:adjustRightInd w:val="0"/>
                    <w:spacing w:line="240" w:lineRule="auto"/>
                    <w:ind w:firstLine="0" w:firstLineChars="0"/>
                    <w:jc w:val="center"/>
                    <w:rPr>
                      <w:color w:val="auto"/>
                      <w:sz w:val="21"/>
                      <w:szCs w:val="21"/>
                    </w:rPr>
                  </w:pPr>
                  <w:r>
                    <w:rPr>
                      <w:color w:val="auto"/>
                      <w:sz w:val="21"/>
                      <w:szCs w:val="21"/>
                    </w:rPr>
                    <w:t>固态</w:t>
                  </w:r>
                </w:p>
              </w:tc>
              <w:tc>
                <w:tcPr>
                  <w:tcW w:w="906" w:type="pct"/>
                  <w:tcBorders>
                    <w:top w:val="single" w:color="auto" w:sz="6" w:space="0"/>
                    <w:left w:val="single" w:color="auto" w:sz="6" w:space="0"/>
                    <w:bottom w:val="single" w:color="auto" w:sz="6" w:space="0"/>
                    <w:right w:val="single" w:color="auto" w:sz="6" w:space="0"/>
                  </w:tcBorders>
                  <w:shd w:val="clear" w:color="auto" w:fill="auto"/>
                  <w:vAlign w:val="center"/>
                </w:tcPr>
                <w:p w14:paraId="311DDD04">
                  <w:pPr>
                    <w:pStyle w:val="19"/>
                    <w:widowControl/>
                    <w:adjustRightInd w:val="0"/>
                    <w:spacing w:line="240" w:lineRule="auto"/>
                    <w:ind w:firstLine="0" w:firstLineChars="0"/>
                    <w:jc w:val="center"/>
                    <w:rPr>
                      <w:color w:val="auto"/>
                      <w:sz w:val="21"/>
                      <w:szCs w:val="21"/>
                    </w:rPr>
                  </w:pPr>
                  <w:r>
                    <w:rPr>
                      <w:color w:val="auto"/>
                      <w:sz w:val="21"/>
                      <w:szCs w:val="21"/>
                    </w:rPr>
                    <w:t>塑料袋、塑料桶等</w:t>
                  </w:r>
                </w:p>
              </w:tc>
              <w:tc>
                <w:tcPr>
                  <w:tcW w:w="600" w:type="pct"/>
                  <w:tcBorders>
                    <w:top w:val="single" w:color="auto" w:sz="6" w:space="0"/>
                    <w:left w:val="single" w:color="auto" w:sz="6" w:space="0"/>
                    <w:bottom w:val="single" w:color="auto" w:sz="6" w:space="0"/>
                    <w:right w:val="single" w:color="auto" w:sz="6" w:space="0"/>
                  </w:tcBorders>
                  <w:shd w:val="clear" w:color="auto" w:fill="auto"/>
                  <w:vAlign w:val="center"/>
                </w:tcPr>
                <w:p w14:paraId="0E7B5F9A">
                  <w:pPr>
                    <w:pStyle w:val="19"/>
                    <w:widowControl/>
                    <w:adjustRightInd w:val="0"/>
                    <w:spacing w:line="240" w:lineRule="auto"/>
                    <w:ind w:firstLine="0" w:firstLineChars="0"/>
                    <w:jc w:val="center"/>
                    <w:rPr>
                      <w:color w:val="auto"/>
                      <w:sz w:val="21"/>
                      <w:szCs w:val="21"/>
                    </w:rPr>
                  </w:pPr>
                  <w:r>
                    <w:rPr>
                      <w:color w:val="auto"/>
                      <w:sz w:val="21"/>
                      <w:szCs w:val="21"/>
                    </w:rPr>
                    <w:t>0.52</w:t>
                  </w: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2FA6F167">
                  <w:pPr>
                    <w:adjustRightInd w:val="0"/>
                    <w:snapToGrid w:val="0"/>
                    <w:spacing w:line="240" w:lineRule="auto"/>
                    <w:ind w:firstLine="0" w:firstLineChars="0"/>
                    <w:jc w:val="center"/>
                    <w:rPr>
                      <w:color w:val="auto"/>
                      <w:kern w:val="0"/>
                      <w:sz w:val="21"/>
                      <w:szCs w:val="21"/>
                      <w:lang w:bidi="ar"/>
                    </w:rPr>
                  </w:pPr>
                  <w:r>
                    <w:rPr>
                      <w:color w:val="auto"/>
                      <w:kern w:val="0"/>
                      <w:sz w:val="21"/>
                      <w:szCs w:val="21"/>
                      <w:lang w:bidi="ar"/>
                    </w:rPr>
                    <w:t>√</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046CABD9">
                  <w:pPr>
                    <w:adjustRightInd w:val="0"/>
                    <w:snapToGrid w:val="0"/>
                    <w:spacing w:line="240" w:lineRule="auto"/>
                    <w:ind w:firstLine="0" w:firstLineChars="0"/>
                    <w:jc w:val="center"/>
                    <w:rPr>
                      <w:color w:val="auto"/>
                      <w:sz w:val="21"/>
                      <w:szCs w:val="21"/>
                      <w:lang w:bidi="ar"/>
                    </w:rPr>
                  </w:pPr>
                  <w:r>
                    <w:rPr>
                      <w:color w:val="auto"/>
                      <w:sz w:val="21"/>
                      <w:szCs w:val="21"/>
                      <w:lang w:bidi="ar"/>
                    </w:rPr>
                    <w:t>/</w:t>
                  </w:r>
                </w:p>
              </w:tc>
              <w:tc>
                <w:tcPr>
                  <w:tcW w:w="545" w:type="pct"/>
                  <w:vMerge w:val="continue"/>
                  <w:tcBorders>
                    <w:left w:val="single" w:color="auto" w:sz="6" w:space="0"/>
                    <w:right w:val="single" w:color="auto" w:sz="6" w:space="0"/>
                  </w:tcBorders>
                  <w:shd w:val="clear" w:color="auto" w:fill="auto"/>
                  <w:vAlign w:val="center"/>
                </w:tcPr>
                <w:p w14:paraId="4ADF5609">
                  <w:pPr>
                    <w:adjustRightInd w:val="0"/>
                    <w:snapToGrid w:val="0"/>
                    <w:spacing w:line="240" w:lineRule="auto"/>
                    <w:ind w:firstLine="0" w:firstLineChars="0"/>
                    <w:jc w:val="center"/>
                    <w:rPr>
                      <w:color w:val="auto"/>
                      <w:sz w:val="21"/>
                      <w:szCs w:val="21"/>
                    </w:rPr>
                  </w:pPr>
                </w:p>
              </w:tc>
            </w:tr>
            <w:tr w14:paraId="2ECD3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tcBorders>
                    <w:top w:val="single" w:color="auto" w:sz="6" w:space="0"/>
                    <w:left w:val="single" w:color="auto" w:sz="6" w:space="0"/>
                    <w:bottom w:val="single" w:color="auto" w:sz="6" w:space="0"/>
                    <w:right w:val="single" w:color="auto" w:sz="6" w:space="0"/>
                  </w:tcBorders>
                  <w:shd w:val="clear" w:color="auto" w:fill="auto"/>
                  <w:vAlign w:val="center"/>
                </w:tcPr>
                <w:p w14:paraId="6B533D8F">
                  <w:pPr>
                    <w:adjustRightInd w:val="0"/>
                    <w:snapToGrid w:val="0"/>
                    <w:spacing w:line="240" w:lineRule="auto"/>
                    <w:ind w:firstLine="0" w:firstLineChars="0"/>
                    <w:jc w:val="center"/>
                    <w:rPr>
                      <w:color w:val="auto"/>
                      <w:sz w:val="21"/>
                      <w:szCs w:val="21"/>
                    </w:rPr>
                  </w:pPr>
                  <w:r>
                    <w:rPr>
                      <w:rFonts w:hint="eastAsia"/>
                      <w:color w:val="auto"/>
                      <w:sz w:val="21"/>
                      <w:szCs w:val="21"/>
                    </w:rPr>
                    <w:t>5</w:t>
                  </w:r>
                </w:p>
              </w:tc>
              <w:tc>
                <w:tcPr>
                  <w:tcW w:w="598" w:type="pct"/>
                  <w:tcBorders>
                    <w:top w:val="single" w:color="auto" w:sz="6" w:space="0"/>
                    <w:left w:val="single" w:color="auto" w:sz="6" w:space="0"/>
                    <w:bottom w:val="single" w:color="auto" w:sz="6" w:space="0"/>
                    <w:right w:val="single" w:color="auto" w:sz="6" w:space="0"/>
                  </w:tcBorders>
                  <w:shd w:val="clear" w:color="auto" w:fill="auto"/>
                  <w:vAlign w:val="center"/>
                </w:tcPr>
                <w:p w14:paraId="377544CE">
                  <w:pPr>
                    <w:pStyle w:val="19"/>
                    <w:widowControl/>
                    <w:adjustRightInd w:val="0"/>
                    <w:spacing w:line="240" w:lineRule="auto"/>
                    <w:ind w:firstLine="0" w:firstLineChars="0"/>
                    <w:jc w:val="center"/>
                    <w:rPr>
                      <w:color w:val="auto"/>
                      <w:sz w:val="21"/>
                      <w:szCs w:val="21"/>
                    </w:rPr>
                  </w:pPr>
                  <w:r>
                    <w:rPr>
                      <w:color w:val="auto"/>
                      <w:sz w:val="21"/>
                      <w:szCs w:val="21"/>
                    </w:rPr>
                    <w:t>废油桶</w:t>
                  </w:r>
                </w:p>
              </w:tc>
              <w:tc>
                <w:tcPr>
                  <w:tcW w:w="602" w:type="pct"/>
                  <w:tcBorders>
                    <w:top w:val="single" w:color="auto" w:sz="6" w:space="0"/>
                    <w:left w:val="single" w:color="auto" w:sz="6" w:space="0"/>
                    <w:bottom w:val="single" w:color="auto" w:sz="6" w:space="0"/>
                    <w:right w:val="single" w:color="auto" w:sz="6" w:space="0"/>
                  </w:tcBorders>
                  <w:shd w:val="clear" w:color="auto" w:fill="auto"/>
                  <w:vAlign w:val="center"/>
                </w:tcPr>
                <w:p w14:paraId="1D54BD14">
                  <w:pPr>
                    <w:pStyle w:val="19"/>
                    <w:widowControl/>
                    <w:adjustRightInd w:val="0"/>
                    <w:spacing w:line="240" w:lineRule="auto"/>
                    <w:ind w:firstLine="0" w:firstLineChars="0"/>
                    <w:jc w:val="center"/>
                    <w:rPr>
                      <w:color w:val="auto"/>
                      <w:sz w:val="21"/>
                      <w:szCs w:val="21"/>
                    </w:rPr>
                  </w:pPr>
                  <w:r>
                    <w:rPr>
                      <w:color w:val="auto"/>
                      <w:sz w:val="21"/>
                      <w:szCs w:val="21"/>
                    </w:rPr>
                    <w:t>硅油包装</w:t>
                  </w:r>
                </w:p>
              </w:tc>
              <w:tc>
                <w:tcPr>
                  <w:tcW w:w="392" w:type="pct"/>
                  <w:tcBorders>
                    <w:top w:val="single" w:color="auto" w:sz="6" w:space="0"/>
                    <w:left w:val="single" w:color="auto" w:sz="6" w:space="0"/>
                    <w:bottom w:val="single" w:color="auto" w:sz="6" w:space="0"/>
                    <w:right w:val="single" w:color="auto" w:sz="6" w:space="0"/>
                  </w:tcBorders>
                  <w:shd w:val="clear" w:color="auto" w:fill="auto"/>
                  <w:vAlign w:val="center"/>
                </w:tcPr>
                <w:p w14:paraId="0EA872A3">
                  <w:pPr>
                    <w:adjustRightInd w:val="0"/>
                    <w:snapToGrid w:val="0"/>
                    <w:spacing w:line="240" w:lineRule="auto"/>
                    <w:ind w:firstLine="0" w:firstLineChars="0"/>
                    <w:jc w:val="center"/>
                    <w:rPr>
                      <w:color w:val="auto"/>
                      <w:sz w:val="21"/>
                      <w:szCs w:val="21"/>
                    </w:rPr>
                  </w:pPr>
                  <w:r>
                    <w:rPr>
                      <w:color w:val="auto"/>
                      <w:sz w:val="21"/>
                      <w:szCs w:val="21"/>
                    </w:rPr>
                    <w:t>固态</w:t>
                  </w:r>
                </w:p>
              </w:tc>
              <w:tc>
                <w:tcPr>
                  <w:tcW w:w="906" w:type="pct"/>
                  <w:tcBorders>
                    <w:top w:val="single" w:color="auto" w:sz="6" w:space="0"/>
                    <w:left w:val="single" w:color="auto" w:sz="6" w:space="0"/>
                    <w:bottom w:val="single" w:color="auto" w:sz="6" w:space="0"/>
                    <w:right w:val="single" w:color="auto" w:sz="6" w:space="0"/>
                  </w:tcBorders>
                  <w:shd w:val="clear" w:color="auto" w:fill="auto"/>
                  <w:vAlign w:val="center"/>
                </w:tcPr>
                <w:p w14:paraId="0D18AC11">
                  <w:pPr>
                    <w:pStyle w:val="19"/>
                    <w:widowControl/>
                    <w:adjustRightInd w:val="0"/>
                    <w:spacing w:line="240" w:lineRule="auto"/>
                    <w:ind w:firstLine="0" w:firstLineChars="0"/>
                    <w:jc w:val="center"/>
                    <w:rPr>
                      <w:color w:val="auto"/>
                      <w:sz w:val="21"/>
                      <w:szCs w:val="21"/>
                    </w:rPr>
                  </w:pPr>
                  <w:r>
                    <w:rPr>
                      <w:color w:val="auto"/>
                      <w:sz w:val="21"/>
                      <w:szCs w:val="21"/>
                    </w:rPr>
                    <w:t>硅油包装桶</w:t>
                  </w:r>
                </w:p>
              </w:tc>
              <w:tc>
                <w:tcPr>
                  <w:tcW w:w="600" w:type="pct"/>
                  <w:tcBorders>
                    <w:top w:val="single" w:color="auto" w:sz="6" w:space="0"/>
                    <w:left w:val="single" w:color="auto" w:sz="6" w:space="0"/>
                    <w:bottom w:val="single" w:color="auto" w:sz="6" w:space="0"/>
                    <w:right w:val="single" w:color="auto" w:sz="6" w:space="0"/>
                  </w:tcBorders>
                  <w:shd w:val="clear" w:color="auto" w:fill="auto"/>
                  <w:vAlign w:val="center"/>
                </w:tcPr>
                <w:p w14:paraId="36AC8F9D">
                  <w:pPr>
                    <w:pStyle w:val="19"/>
                    <w:widowControl/>
                    <w:adjustRightInd w:val="0"/>
                    <w:spacing w:line="240" w:lineRule="auto"/>
                    <w:ind w:firstLine="0" w:firstLineChars="0"/>
                    <w:jc w:val="center"/>
                    <w:rPr>
                      <w:color w:val="auto"/>
                      <w:sz w:val="21"/>
                      <w:szCs w:val="21"/>
                    </w:rPr>
                  </w:pPr>
                  <w:r>
                    <w:rPr>
                      <w:color w:val="auto"/>
                      <w:sz w:val="21"/>
                      <w:szCs w:val="21"/>
                    </w:rPr>
                    <w:t>0.03</w:t>
                  </w: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3EEC746F">
                  <w:pPr>
                    <w:adjustRightInd w:val="0"/>
                    <w:snapToGrid w:val="0"/>
                    <w:spacing w:line="240" w:lineRule="auto"/>
                    <w:ind w:firstLine="0" w:firstLineChars="0"/>
                    <w:jc w:val="center"/>
                    <w:rPr>
                      <w:color w:val="auto"/>
                      <w:kern w:val="0"/>
                      <w:sz w:val="21"/>
                      <w:szCs w:val="21"/>
                    </w:rPr>
                  </w:pPr>
                  <w:r>
                    <w:rPr>
                      <w:color w:val="auto"/>
                      <w:kern w:val="0"/>
                      <w:sz w:val="21"/>
                      <w:szCs w:val="21"/>
                      <w:lang w:bidi="ar"/>
                    </w:rPr>
                    <w:t>√</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469869CB">
                  <w:pPr>
                    <w:adjustRightInd w:val="0"/>
                    <w:snapToGrid w:val="0"/>
                    <w:spacing w:line="240" w:lineRule="auto"/>
                    <w:ind w:firstLine="0" w:firstLineChars="0"/>
                    <w:jc w:val="center"/>
                    <w:rPr>
                      <w:color w:val="auto"/>
                      <w:sz w:val="21"/>
                      <w:szCs w:val="21"/>
                    </w:rPr>
                  </w:pPr>
                  <w:r>
                    <w:rPr>
                      <w:color w:val="auto"/>
                      <w:sz w:val="21"/>
                      <w:szCs w:val="21"/>
                      <w:lang w:bidi="ar"/>
                    </w:rPr>
                    <w:t>/</w:t>
                  </w:r>
                </w:p>
              </w:tc>
              <w:tc>
                <w:tcPr>
                  <w:tcW w:w="545" w:type="pct"/>
                  <w:vMerge w:val="continue"/>
                  <w:tcBorders>
                    <w:left w:val="single" w:color="auto" w:sz="6" w:space="0"/>
                    <w:right w:val="single" w:color="auto" w:sz="6" w:space="0"/>
                  </w:tcBorders>
                  <w:shd w:val="clear" w:color="auto" w:fill="auto"/>
                  <w:vAlign w:val="center"/>
                </w:tcPr>
                <w:p w14:paraId="2F25C815">
                  <w:pPr>
                    <w:adjustRightInd w:val="0"/>
                    <w:snapToGrid w:val="0"/>
                    <w:spacing w:line="240" w:lineRule="auto"/>
                    <w:ind w:firstLine="0" w:firstLineChars="0"/>
                    <w:jc w:val="center"/>
                    <w:rPr>
                      <w:color w:val="auto"/>
                      <w:sz w:val="21"/>
                      <w:szCs w:val="21"/>
                    </w:rPr>
                  </w:pPr>
                </w:p>
              </w:tc>
            </w:tr>
            <w:tr w14:paraId="264C5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tcBorders>
                    <w:top w:val="single" w:color="auto" w:sz="6" w:space="0"/>
                    <w:left w:val="single" w:color="auto" w:sz="6" w:space="0"/>
                    <w:bottom w:val="single" w:color="auto" w:sz="6" w:space="0"/>
                    <w:right w:val="single" w:color="auto" w:sz="6" w:space="0"/>
                  </w:tcBorders>
                  <w:shd w:val="clear" w:color="auto" w:fill="auto"/>
                  <w:vAlign w:val="center"/>
                </w:tcPr>
                <w:p w14:paraId="309624F8">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6</w:t>
                  </w:r>
                </w:p>
              </w:tc>
              <w:tc>
                <w:tcPr>
                  <w:tcW w:w="598" w:type="pct"/>
                  <w:tcBorders>
                    <w:top w:val="single" w:color="auto" w:sz="6" w:space="0"/>
                    <w:left w:val="single" w:color="auto" w:sz="6" w:space="0"/>
                    <w:bottom w:val="single" w:color="auto" w:sz="6" w:space="0"/>
                    <w:right w:val="single" w:color="auto" w:sz="6" w:space="0"/>
                  </w:tcBorders>
                  <w:shd w:val="clear" w:color="auto" w:fill="auto"/>
                  <w:vAlign w:val="center"/>
                </w:tcPr>
                <w:p w14:paraId="6792F155">
                  <w:pPr>
                    <w:pStyle w:val="19"/>
                    <w:widowControl/>
                    <w:adjustRightInd w:val="0"/>
                    <w:spacing w:line="240" w:lineRule="auto"/>
                    <w:ind w:firstLine="0" w:firstLineChars="0"/>
                    <w:jc w:val="center"/>
                    <w:rPr>
                      <w:color w:val="auto"/>
                      <w:sz w:val="21"/>
                      <w:szCs w:val="21"/>
                    </w:rPr>
                  </w:pPr>
                  <w:r>
                    <w:rPr>
                      <w:color w:val="auto"/>
                      <w:sz w:val="21"/>
                      <w:szCs w:val="21"/>
                    </w:rPr>
                    <w:t>废活性炭</w:t>
                  </w:r>
                </w:p>
              </w:tc>
              <w:tc>
                <w:tcPr>
                  <w:tcW w:w="602" w:type="pct"/>
                  <w:tcBorders>
                    <w:top w:val="single" w:color="auto" w:sz="6" w:space="0"/>
                    <w:left w:val="single" w:color="auto" w:sz="6" w:space="0"/>
                    <w:bottom w:val="single" w:color="auto" w:sz="6" w:space="0"/>
                    <w:right w:val="single" w:color="auto" w:sz="6" w:space="0"/>
                  </w:tcBorders>
                  <w:shd w:val="clear" w:color="auto" w:fill="auto"/>
                  <w:vAlign w:val="center"/>
                </w:tcPr>
                <w:p w14:paraId="09E94EAF">
                  <w:pPr>
                    <w:pStyle w:val="19"/>
                    <w:widowControl/>
                    <w:adjustRightInd w:val="0"/>
                    <w:spacing w:line="240" w:lineRule="auto"/>
                    <w:ind w:firstLine="0" w:firstLineChars="0"/>
                    <w:jc w:val="center"/>
                    <w:rPr>
                      <w:color w:val="auto"/>
                      <w:sz w:val="21"/>
                      <w:szCs w:val="21"/>
                    </w:rPr>
                  </w:pPr>
                  <w:r>
                    <w:rPr>
                      <w:color w:val="auto"/>
                      <w:sz w:val="21"/>
                      <w:szCs w:val="21"/>
                    </w:rPr>
                    <w:t>废气处理</w:t>
                  </w:r>
                </w:p>
              </w:tc>
              <w:tc>
                <w:tcPr>
                  <w:tcW w:w="392" w:type="pct"/>
                  <w:tcBorders>
                    <w:top w:val="single" w:color="auto" w:sz="6" w:space="0"/>
                    <w:left w:val="single" w:color="auto" w:sz="6" w:space="0"/>
                    <w:bottom w:val="single" w:color="auto" w:sz="6" w:space="0"/>
                    <w:right w:val="single" w:color="auto" w:sz="6" w:space="0"/>
                  </w:tcBorders>
                  <w:shd w:val="clear" w:color="auto" w:fill="auto"/>
                  <w:vAlign w:val="center"/>
                </w:tcPr>
                <w:p w14:paraId="5677F7D5">
                  <w:pPr>
                    <w:adjustRightInd w:val="0"/>
                    <w:snapToGrid w:val="0"/>
                    <w:spacing w:line="240" w:lineRule="auto"/>
                    <w:ind w:firstLine="0" w:firstLineChars="0"/>
                    <w:jc w:val="center"/>
                    <w:rPr>
                      <w:color w:val="auto"/>
                      <w:sz w:val="21"/>
                      <w:szCs w:val="21"/>
                      <w:lang w:bidi="ar"/>
                    </w:rPr>
                  </w:pPr>
                  <w:r>
                    <w:rPr>
                      <w:color w:val="auto"/>
                      <w:sz w:val="21"/>
                      <w:szCs w:val="21"/>
                      <w:lang w:bidi="ar"/>
                    </w:rPr>
                    <w:t>固态</w:t>
                  </w:r>
                </w:p>
              </w:tc>
              <w:tc>
                <w:tcPr>
                  <w:tcW w:w="906" w:type="pct"/>
                  <w:tcBorders>
                    <w:top w:val="single" w:color="auto" w:sz="6" w:space="0"/>
                    <w:left w:val="single" w:color="auto" w:sz="6" w:space="0"/>
                    <w:bottom w:val="single" w:color="auto" w:sz="6" w:space="0"/>
                    <w:right w:val="single" w:color="auto" w:sz="6" w:space="0"/>
                  </w:tcBorders>
                  <w:shd w:val="clear" w:color="auto" w:fill="auto"/>
                  <w:vAlign w:val="center"/>
                </w:tcPr>
                <w:p w14:paraId="0169550F">
                  <w:pPr>
                    <w:pStyle w:val="19"/>
                    <w:widowControl/>
                    <w:adjustRightInd w:val="0"/>
                    <w:spacing w:line="240" w:lineRule="auto"/>
                    <w:ind w:firstLine="0" w:firstLineChars="0"/>
                    <w:jc w:val="center"/>
                    <w:rPr>
                      <w:color w:val="auto"/>
                      <w:sz w:val="21"/>
                      <w:szCs w:val="21"/>
                    </w:rPr>
                  </w:pPr>
                  <w:r>
                    <w:rPr>
                      <w:color w:val="auto"/>
                      <w:sz w:val="21"/>
                      <w:szCs w:val="21"/>
                    </w:rPr>
                    <w:t>活性炭，有机物</w:t>
                  </w:r>
                </w:p>
              </w:tc>
              <w:tc>
                <w:tcPr>
                  <w:tcW w:w="600" w:type="pct"/>
                  <w:tcBorders>
                    <w:top w:val="single" w:color="auto" w:sz="6" w:space="0"/>
                    <w:left w:val="single" w:color="auto" w:sz="6" w:space="0"/>
                    <w:bottom w:val="single" w:color="auto" w:sz="6" w:space="0"/>
                    <w:right w:val="single" w:color="auto" w:sz="6" w:space="0"/>
                  </w:tcBorders>
                  <w:shd w:val="clear" w:color="auto" w:fill="auto"/>
                  <w:vAlign w:val="center"/>
                </w:tcPr>
                <w:p w14:paraId="6F72631B">
                  <w:pPr>
                    <w:pStyle w:val="19"/>
                    <w:widowControl/>
                    <w:adjustRightInd w:val="0"/>
                    <w:spacing w:line="240" w:lineRule="auto"/>
                    <w:ind w:firstLine="0" w:firstLineChars="0"/>
                    <w:jc w:val="center"/>
                    <w:rPr>
                      <w:color w:val="auto"/>
                      <w:sz w:val="21"/>
                      <w:szCs w:val="21"/>
                    </w:rPr>
                  </w:pPr>
                  <w:r>
                    <w:rPr>
                      <w:rFonts w:hint="eastAsia"/>
                      <w:color w:val="auto"/>
                      <w:sz w:val="21"/>
                      <w:szCs w:val="21"/>
                    </w:rPr>
                    <w:t>16.76</w:t>
                  </w: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2E093136">
                  <w:pPr>
                    <w:adjustRightInd w:val="0"/>
                    <w:snapToGrid w:val="0"/>
                    <w:spacing w:line="240" w:lineRule="auto"/>
                    <w:ind w:firstLine="0" w:firstLineChars="0"/>
                    <w:jc w:val="center"/>
                    <w:rPr>
                      <w:color w:val="auto"/>
                      <w:kern w:val="0"/>
                      <w:sz w:val="21"/>
                      <w:szCs w:val="21"/>
                      <w:lang w:bidi="ar"/>
                    </w:rPr>
                  </w:pPr>
                  <w:r>
                    <w:rPr>
                      <w:color w:val="auto"/>
                      <w:kern w:val="0"/>
                      <w:sz w:val="21"/>
                      <w:szCs w:val="21"/>
                      <w:lang w:bidi="ar"/>
                    </w:rPr>
                    <w:t>√</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517D56C0">
                  <w:pPr>
                    <w:adjustRightInd w:val="0"/>
                    <w:snapToGrid w:val="0"/>
                    <w:spacing w:line="240" w:lineRule="auto"/>
                    <w:ind w:firstLine="0" w:firstLineChars="0"/>
                    <w:jc w:val="center"/>
                    <w:rPr>
                      <w:color w:val="auto"/>
                      <w:sz w:val="21"/>
                      <w:szCs w:val="21"/>
                      <w:lang w:bidi="ar"/>
                    </w:rPr>
                  </w:pPr>
                  <w:r>
                    <w:rPr>
                      <w:color w:val="auto"/>
                      <w:sz w:val="21"/>
                      <w:szCs w:val="21"/>
                      <w:lang w:bidi="ar"/>
                    </w:rPr>
                    <w:t>/</w:t>
                  </w:r>
                </w:p>
              </w:tc>
              <w:tc>
                <w:tcPr>
                  <w:tcW w:w="545" w:type="pct"/>
                  <w:vMerge w:val="continue"/>
                  <w:tcBorders>
                    <w:left w:val="single" w:color="auto" w:sz="6" w:space="0"/>
                    <w:right w:val="single" w:color="auto" w:sz="6" w:space="0"/>
                  </w:tcBorders>
                  <w:shd w:val="clear" w:color="auto" w:fill="auto"/>
                  <w:vAlign w:val="center"/>
                </w:tcPr>
                <w:p w14:paraId="14AB3D1E">
                  <w:pPr>
                    <w:adjustRightInd w:val="0"/>
                    <w:snapToGrid w:val="0"/>
                    <w:spacing w:line="240" w:lineRule="auto"/>
                    <w:ind w:firstLine="0" w:firstLineChars="0"/>
                    <w:jc w:val="center"/>
                    <w:rPr>
                      <w:color w:val="auto"/>
                      <w:sz w:val="21"/>
                      <w:szCs w:val="21"/>
                    </w:rPr>
                  </w:pPr>
                </w:p>
              </w:tc>
            </w:tr>
            <w:tr w14:paraId="34EF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9" w:type="pct"/>
                  <w:tcBorders>
                    <w:top w:val="single" w:color="auto" w:sz="6" w:space="0"/>
                    <w:left w:val="single" w:color="auto" w:sz="6" w:space="0"/>
                    <w:bottom w:val="single" w:color="auto" w:sz="6" w:space="0"/>
                    <w:right w:val="single" w:color="auto" w:sz="6" w:space="0"/>
                  </w:tcBorders>
                  <w:shd w:val="clear" w:color="auto" w:fill="auto"/>
                  <w:vAlign w:val="center"/>
                </w:tcPr>
                <w:p w14:paraId="6D2B373B">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7</w:t>
                  </w:r>
                </w:p>
              </w:tc>
              <w:tc>
                <w:tcPr>
                  <w:tcW w:w="598" w:type="pct"/>
                  <w:tcBorders>
                    <w:top w:val="single" w:color="auto" w:sz="6" w:space="0"/>
                    <w:left w:val="single" w:color="auto" w:sz="6" w:space="0"/>
                    <w:bottom w:val="single" w:color="auto" w:sz="6" w:space="0"/>
                    <w:right w:val="single" w:color="auto" w:sz="6" w:space="0"/>
                  </w:tcBorders>
                  <w:shd w:val="clear" w:color="auto" w:fill="auto"/>
                  <w:vAlign w:val="center"/>
                </w:tcPr>
                <w:p w14:paraId="7EFE1E78">
                  <w:pPr>
                    <w:pStyle w:val="19"/>
                    <w:widowControl/>
                    <w:adjustRightInd w:val="0"/>
                    <w:spacing w:line="240" w:lineRule="auto"/>
                    <w:ind w:firstLine="0" w:firstLineChars="0"/>
                    <w:jc w:val="center"/>
                    <w:rPr>
                      <w:color w:val="auto"/>
                      <w:sz w:val="21"/>
                      <w:szCs w:val="21"/>
                    </w:rPr>
                  </w:pPr>
                  <w:r>
                    <w:rPr>
                      <w:rFonts w:hint="eastAsia"/>
                      <w:color w:val="auto"/>
                      <w:sz w:val="21"/>
                      <w:szCs w:val="21"/>
                    </w:rPr>
                    <w:t>喷淋废液</w:t>
                  </w:r>
                </w:p>
              </w:tc>
              <w:tc>
                <w:tcPr>
                  <w:tcW w:w="602" w:type="pct"/>
                  <w:tcBorders>
                    <w:top w:val="single" w:color="auto" w:sz="6" w:space="0"/>
                    <w:left w:val="single" w:color="auto" w:sz="6" w:space="0"/>
                    <w:bottom w:val="single" w:color="auto" w:sz="6" w:space="0"/>
                    <w:right w:val="single" w:color="auto" w:sz="6" w:space="0"/>
                  </w:tcBorders>
                  <w:shd w:val="clear" w:color="auto" w:fill="auto"/>
                  <w:vAlign w:val="center"/>
                </w:tcPr>
                <w:p w14:paraId="252A5474">
                  <w:pPr>
                    <w:pStyle w:val="19"/>
                    <w:widowControl/>
                    <w:adjustRightInd w:val="0"/>
                    <w:spacing w:line="240" w:lineRule="auto"/>
                    <w:ind w:firstLine="0" w:firstLineChars="0"/>
                    <w:jc w:val="center"/>
                    <w:rPr>
                      <w:color w:val="auto"/>
                      <w:sz w:val="21"/>
                      <w:szCs w:val="21"/>
                    </w:rPr>
                  </w:pPr>
                  <w:r>
                    <w:rPr>
                      <w:rFonts w:hint="eastAsia"/>
                      <w:color w:val="auto"/>
                      <w:sz w:val="21"/>
                      <w:szCs w:val="21"/>
                    </w:rPr>
                    <w:t>废气处理</w:t>
                  </w:r>
                </w:p>
              </w:tc>
              <w:tc>
                <w:tcPr>
                  <w:tcW w:w="392" w:type="pct"/>
                  <w:tcBorders>
                    <w:top w:val="single" w:color="auto" w:sz="6" w:space="0"/>
                    <w:left w:val="single" w:color="auto" w:sz="6" w:space="0"/>
                    <w:bottom w:val="single" w:color="auto" w:sz="6" w:space="0"/>
                    <w:right w:val="single" w:color="auto" w:sz="6" w:space="0"/>
                  </w:tcBorders>
                  <w:shd w:val="clear" w:color="auto" w:fill="auto"/>
                  <w:vAlign w:val="center"/>
                </w:tcPr>
                <w:p w14:paraId="71861F67">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液态</w:t>
                  </w:r>
                </w:p>
              </w:tc>
              <w:tc>
                <w:tcPr>
                  <w:tcW w:w="906" w:type="pct"/>
                  <w:tcBorders>
                    <w:top w:val="single" w:color="auto" w:sz="6" w:space="0"/>
                    <w:left w:val="single" w:color="auto" w:sz="6" w:space="0"/>
                    <w:bottom w:val="single" w:color="auto" w:sz="6" w:space="0"/>
                    <w:right w:val="single" w:color="auto" w:sz="6" w:space="0"/>
                  </w:tcBorders>
                  <w:shd w:val="clear" w:color="auto" w:fill="auto"/>
                  <w:vAlign w:val="center"/>
                </w:tcPr>
                <w:p w14:paraId="23548FD5">
                  <w:pPr>
                    <w:pStyle w:val="19"/>
                    <w:widowControl/>
                    <w:adjustRightInd w:val="0"/>
                    <w:spacing w:line="240" w:lineRule="auto"/>
                    <w:ind w:firstLine="0" w:firstLineChars="0"/>
                    <w:jc w:val="center"/>
                    <w:rPr>
                      <w:color w:val="auto"/>
                      <w:sz w:val="21"/>
                      <w:szCs w:val="21"/>
                    </w:rPr>
                  </w:pPr>
                  <w:r>
                    <w:rPr>
                      <w:rFonts w:hint="eastAsia"/>
                      <w:color w:val="auto"/>
                      <w:sz w:val="21"/>
                      <w:szCs w:val="21"/>
                    </w:rPr>
                    <w:t>喷淋废液</w:t>
                  </w:r>
                </w:p>
              </w:tc>
              <w:tc>
                <w:tcPr>
                  <w:tcW w:w="600" w:type="pct"/>
                  <w:tcBorders>
                    <w:top w:val="single" w:color="auto" w:sz="6" w:space="0"/>
                    <w:left w:val="single" w:color="auto" w:sz="6" w:space="0"/>
                    <w:bottom w:val="single" w:color="auto" w:sz="6" w:space="0"/>
                    <w:right w:val="single" w:color="auto" w:sz="6" w:space="0"/>
                  </w:tcBorders>
                  <w:shd w:val="clear" w:color="auto" w:fill="auto"/>
                  <w:vAlign w:val="center"/>
                </w:tcPr>
                <w:p w14:paraId="6EB45997">
                  <w:pPr>
                    <w:pStyle w:val="19"/>
                    <w:widowControl/>
                    <w:adjustRightInd w:val="0"/>
                    <w:spacing w:line="240" w:lineRule="auto"/>
                    <w:ind w:firstLine="0" w:firstLineChars="0"/>
                    <w:jc w:val="center"/>
                    <w:rPr>
                      <w:color w:val="auto"/>
                      <w:sz w:val="21"/>
                      <w:szCs w:val="21"/>
                    </w:rPr>
                  </w:pPr>
                  <w:r>
                    <w:rPr>
                      <w:rFonts w:hint="eastAsia"/>
                      <w:color w:val="auto"/>
                      <w:sz w:val="21"/>
                      <w:szCs w:val="21"/>
                    </w:rPr>
                    <w:t>12</w:t>
                  </w:r>
                </w:p>
              </w:tc>
              <w:tc>
                <w:tcPr>
                  <w:tcW w:w="500" w:type="pct"/>
                  <w:tcBorders>
                    <w:top w:val="single" w:color="auto" w:sz="6" w:space="0"/>
                    <w:left w:val="single" w:color="auto" w:sz="6" w:space="0"/>
                    <w:bottom w:val="single" w:color="auto" w:sz="6" w:space="0"/>
                    <w:right w:val="single" w:color="auto" w:sz="6" w:space="0"/>
                  </w:tcBorders>
                  <w:shd w:val="clear" w:color="auto" w:fill="auto"/>
                  <w:vAlign w:val="center"/>
                </w:tcPr>
                <w:p w14:paraId="0CDAD6BD">
                  <w:pPr>
                    <w:adjustRightInd w:val="0"/>
                    <w:snapToGrid w:val="0"/>
                    <w:spacing w:line="240" w:lineRule="auto"/>
                    <w:ind w:firstLine="0" w:firstLineChars="0"/>
                    <w:jc w:val="center"/>
                    <w:rPr>
                      <w:color w:val="auto"/>
                      <w:kern w:val="0"/>
                      <w:sz w:val="21"/>
                      <w:szCs w:val="21"/>
                      <w:lang w:bidi="ar"/>
                    </w:rPr>
                  </w:pPr>
                  <w:r>
                    <w:rPr>
                      <w:color w:val="auto"/>
                      <w:kern w:val="0"/>
                      <w:sz w:val="21"/>
                      <w:szCs w:val="21"/>
                      <w:lang w:bidi="ar"/>
                    </w:rPr>
                    <w:t>√</w:t>
                  </w:r>
                </w:p>
              </w:tc>
              <w:tc>
                <w:tcPr>
                  <w:tcW w:w="475" w:type="pct"/>
                  <w:tcBorders>
                    <w:top w:val="single" w:color="auto" w:sz="6" w:space="0"/>
                    <w:left w:val="single" w:color="auto" w:sz="6" w:space="0"/>
                    <w:bottom w:val="single" w:color="auto" w:sz="6" w:space="0"/>
                    <w:right w:val="single" w:color="auto" w:sz="6" w:space="0"/>
                  </w:tcBorders>
                  <w:shd w:val="clear" w:color="auto" w:fill="auto"/>
                  <w:vAlign w:val="center"/>
                </w:tcPr>
                <w:p w14:paraId="50A7A9DA">
                  <w:pPr>
                    <w:adjustRightInd w:val="0"/>
                    <w:snapToGrid w:val="0"/>
                    <w:spacing w:line="240" w:lineRule="auto"/>
                    <w:ind w:firstLine="0" w:firstLineChars="0"/>
                    <w:jc w:val="center"/>
                    <w:rPr>
                      <w:color w:val="auto"/>
                      <w:sz w:val="21"/>
                      <w:szCs w:val="21"/>
                      <w:lang w:bidi="ar"/>
                    </w:rPr>
                  </w:pPr>
                  <w:r>
                    <w:rPr>
                      <w:color w:val="auto"/>
                      <w:sz w:val="21"/>
                      <w:szCs w:val="21"/>
                      <w:lang w:bidi="ar"/>
                    </w:rPr>
                    <w:t>/</w:t>
                  </w:r>
                </w:p>
              </w:tc>
              <w:tc>
                <w:tcPr>
                  <w:tcW w:w="545" w:type="pct"/>
                  <w:vMerge w:val="continue"/>
                  <w:tcBorders>
                    <w:left w:val="single" w:color="auto" w:sz="6" w:space="0"/>
                    <w:right w:val="single" w:color="auto" w:sz="6" w:space="0"/>
                  </w:tcBorders>
                  <w:shd w:val="clear" w:color="auto" w:fill="auto"/>
                  <w:vAlign w:val="center"/>
                </w:tcPr>
                <w:p w14:paraId="245097A6">
                  <w:pPr>
                    <w:adjustRightInd w:val="0"/>
                    <w:snapToGrid w:val="0"/>
                    <w:spacing w:line="240" w:lineRule="auto"/>
                    <w:ind w:firstLine="0" w:firstLineChars="0"/>
                    <w:jc w:val="center"/>
                    <w:rPr>
                      <w:color w:val="auto"/>
                      <w:sz w:val="21"/>
                      <w:szCs w:val="21"/>
                    </w:rPr>
                  </w:pPr>
                </w:p>
              </w:tc>
            </w:tr>
          </w:tbl>
          <w:p w14:paraId="3DD690AA">
            <w:pPr>
              <w:adjustRightInd w:val="0"/>
              <w:snapToGrid w:val="0"/>
              <w:spacing w:line="360" w:lineRule="auto"/>
              <w:ind w:firstLine="470" w:firstLineChars="196"/>
              <w:rPr>
                <w:b/>
                <w:bCs/>
                <w:color w:val="auto"/>
                <w:sz w:val="21"/>
                <w:szCs w:val="21"/>
                <w:lang w:bidi="ar"/>
              </w:rPr>
            </w:pPr>
            <w:r>
              <w:rPr>
                <w:rFonts w:eastAsiaTheme="minorEastAsia"/>
                <w:color w:val="auto"/>
                <w:lang w:bidi="ar"/>
              </w:rPr>
              <w:t>根据《国家危险废物名录（2025）》及《危险废物鉴别标准通则》（GB5085.7-2019），判断建设项目固体废物是否属于危险废物，项目营运期固体废物分析结果汇总表见表4-23。</w:t>
            </w:r>
          </w:p>
          <w:p w14:paraId="3950EB32">
            <w:pPr>
              <w:adjustRightInd w:val="0"/>
              <w:snapToGrid w:val="0"/>
              <w:spacing w:line="240" w:lineRule="auto"/>
              <w:ind w:firstLine="0" w:firstLineChars="0"/>
              <w:jc w:val="center"/>
              <w:rPr>
                <w:b/>
                <w:bCs/>
                <w:color w:val="auto"/>
                <w:sz w:val="21"/>
                <w:szCs w:val="21"/>
              </w:rPr>
            </w:pPr>
            <w:r>
              <w:rPr>
                <w:b/>
                <w:bCs/>
                <w:color w:val="auto"/>
                <w:sz w:val="21"/>
                <w:szCs w:val="21"/>
                <w:lang w:bidi="ar"/>
              </w:rPr>
              <w:t>表4-23 营运期固体废物利用处置方式评价表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46"/>
              <w:gridCol w:w="427"/>
              <w:gridCol w:w="634"/>
              <w:gridCol w:w="427"/>
              <w:gridCol w:w="1093"/>
              <w:gridCol w:w="851"/>
              <w:gridCol w:w="649"/>
              <w:gridCol w:w="788"/>
              <w:gridCol w:w="1276"/>
              <w:gridCol w:w="751"/>
              <w:gridCol w:w="535"/>
            </w:tblGrid>
            <w:tr w14:paraId="1CAD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E82963C">
                  <w:pPr>
                    <w:adjustRightInd w:val="0"/>
                    <w:snapToGrid w:val="0"/>
                    <w:spacing w:line="240" w:lineRule="auto"/>
                    <w:ind w:firstLine="0" w:firstLineChars="0"/>
                    <w:jc w:val="center"/>
                    <w:rPr>
                      <w:b/>
                      <w:color w:val="auto"/>
                      <w:sz w:val="21"/>
                      <w:szCs w:val="21"/>
                    </w:rPr>
                  </w:pPr>
                  <w:r>
                    <w:rPr>
                      <w:b/>
                      <w:color w:val="auto"/>
                      <w:sz w:val="21"/>
                      <w:szCs w:val="21"/>
                      <w:lang w:bidi="ar"/>
                    </w:rPr>
                    <w:t>序号</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A0D21">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固体废物名称</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3183A">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属性</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ABCCD">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产生</w:t>
                  </w:r>
                </w:p>
                <w:p w14:paraId="5B282234">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工序</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F7F43">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形态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B5515">
                  <w:pPr>
                    <w:pStyle w:val="19"/>
                    <w:widowControl/>
                    <w:adjustRightInd w:val="0"/>
                    <w:spacing w:line="240" w:lineRule="auto"/>
                    <w:ind w:firstLine="0" w:firstLineChars="0"/>
                    <w:jc w:val="center"/>
                    <w:rPr>
                      <w:b/>
                      <w:color w:val="auto"/>
                      <w:sz w:val="21"/>
                      <w:szCs w:val="21"/>
                    </w:rPr>
                  </w:pPr>
                  <w:r>
                    <w:rPr>
                      <w:b/>
                      <w:color w:val="auto"/>
                      <w:sz w:val="21"/>
                      <w:szCs w:val="21"/>
                    </w:rPr>
                    <w:t>成分</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77469">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危险特性鉴别方法</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72108">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危险特性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78C2E">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废物</w:t>
                  </w:r>
                </w:p>
                <w:p w14:paraId="1BE4314B">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类别</w:t>
                  </w:r>
                </w:p>
              </w:tc>
              <w:tc>
                <w:tcPr>
                  <w:tcW w:w="7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97379">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废物代码</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354A8">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产生量t/a</w:t>
                  </w: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B9E8C">
                  <w:pPr>
                    <w:pStyle w:val="27"/>
                    <w:widowControl w:val="0"/>
                    <w:adjustRightInd w:val="0"/>
                    <w:snapToGrid w:val="0"/>
                    <w:spacing w:before="0" w:beforeAutospacing="0" w:after="0" w:afterAutospacing="0" w:line="240" w:lineRule="auto"/>
                    <w:ind w:firstLine="0" w:firstLineChars="0"/>
                    <w:jc w:val="center"/>
                    <w:rPr>
                      <w:rFonts w:ascii="Times New Roman" w:hAnsi="Times New Roman"/>
                      <w:b/>
                      <w:color w:val="auto"/>
                      <w:sz w:val="21"/>
                      <w:szCs w:val="21"/>
                    </w:rPr>
                  </w:pPr>
                  <w:r>
                    <w:rPr>
                      <w:rFonts w:ascii="Times New Roman" w:hAnsi="Times New Roman"/>
                      <w:b/>
                      <w:color w:val="auto"/>
                      <w:kern w:val="2"/>
                      <w:sz w:val="21"/>
                      <w:szCs w:val="21"/>
                      <w:lang w:bidi="ar"/>
                    </w:rPr>
                    <w:t>处置方式</w:t>
                  </w:r>
                </w:p>
              </w:tc>
            </w:tr>
            <w:tr w14:paraId="3066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AA99C">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kern w:val="2"/>
                      <w:sz w:val="21"/>
                      <w:szCs w:val="21"/>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ADECC">
                  <w:pPr>
                    <w:pStyle w:val="19"/>
                    <w:widowControl/>
                    <w:adjustRightInd w:val="0"/>
                    <w:spacing w:line="240" w:lineRule="auto"/>
                    <w:ind w:firstLine="0" w:firstLineChars="0"/>
                    <w:jc w:val="center"/>
                    <w:rPr>
                      <w:color w:val="auto"/>
                      <w:sz w:val="21"/>
                      <w:szCs w:val="21"/>
                    </w:rPr>
                  </w:pPr>
                  <w:r>
                    <w:rPr>
                      <w:color w:val="auto"/>
                      <w:sz w:val="21"/>
                      <w:szCs w:val="21"/>
                    </w:rPr>
                    <w:t>生活垃圾</w:t>
                  </w:r>
                </w:p>
              </w:tc>
              <w:tc>
                <w:tcPr>
                  <w:tcW w:w="254" w:type="pct"/>
                  <w:vMerge w:val="restart"/>
                  <w:tcBorders>
                    <w:top w:val="single" w:color="000000" w:sz="4" w:space="0"/>
                    <w:left w:val="single" w:color="000000" w:sz="4" w:space="0"/>
                    <w:right w:val="single" w:color="000000" w:sz="4" w:space="0"/>
                  </w:tcBorders>
                  <w:shd w:val="clear" w:color="auto" w:fill="FFFFFF"/>
                  <w:vAlign w:val="center"/>
                </w:tcPr>
                <w:p w14:paraId="6C4DEFB7">
                  <w:pPr>
                    <w:adjustRightInd w:val="0"/>
                    <w:snapToGrid w:val="0"/>
                    <w:spacing w:line="240" w:lineRule="auto"/>
                    <w:ind w:firstLine="0" w:firstLineChars="0"/>
                    <w:jc w:val="center"/>
                    <w:rPr>
                      <w:color w:val="auto"/>
                      <w:sz w:val="21"/>
                      <w:szCs w:val="21"/>
                    </w:rPr>
                  </w:pPr>
                  <w:r>
                    <w:rPr>
                      <w:color w:val="auto"/>
                      <w:sz w:val="21"/>
                      <w:szCs w:val="21"/>
                    </w:rPr>
                    <w:t>一般固废</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B8A15">
                  <w:pPr>
                    <w:pStyle w:val="19"/>
                    <w:widowControl/>
                    <w:adjustRightInd w:val="0"/>
                    <w:spacing w:line="240" w:lineRule="auto"/>
                    <w:ind w:firstLine="0" w:firstLineChars="0"/>
                    <w:jc w:val="center"/>
                    <w:rPr>
                      <w:color w:val="auto"/>
                      <w:sz w:val="21"/>
                      <w:szCs w:val="21"/>
                    </w:rPr>
                  </w:pPr>
                  <w:r>
                    <w:rPr>
                      <w:color w:val="auto"/>
                      <w:sz w:val="21"/>
                      <w:szCs w:val="21"/>
                    </w:rPr>
                    <w:t>职工生活</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839FE">
                  <w:pPr>
                    <w:adjustRightInd w:val="0"/>
                    <w:snapToGrid w:val="0"/>
                    <w:spacing w:line="240" w:lineRule="auto"/>
                    <w:ind w:firstLine="0" w:firstLineChars="0"/>
                    <w:jc w:val="center"/>
                    <w:rPr>
                      <w:color w:val="auto"/>
                      <w:kern w:val="0"/>
                      <w:sz w:val="21"/>
                      <w:szCs w:val="21"/>
                    </w:rPr>
                  </w:pPr>
                  <w:r>
                    <w:rPr>
                      <w:color w:val="auto"/>
                      <w:kern w:val="0"/>
                      <w:sz w:val="21"/>
                      <w:szCs w:val="21"/>
                      <w:lang w:bidi="ar"/>
                    </w:rPr>
                    <w:t>固态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F0382">
                  <w:pPr>
                    <w:adjustRightInd w:val="0"/>
                    <w:snapToGrid w:val="0"/>
                    <w:spacing w:line="240" w:lineRule="auto"/>
                    <w:ind w:firstLine="0" w:firstLineChars="0"/>
                    <w:jc w:val="center"/>
                    <w:rPr>
                      <w:color w:val="auto"/>
                      <w:kern w:val="0"/>
                      <w:sz w:val="21"/>
                      <w:szCs w:val="21"/>
                    </w:rPr>
                  </w:pPr>
                  <w:r>
                    <w:rPr>
                      <w:color w:val="auto"/>
                      <w:kern w:val="0"/>
                      <w:sz w:val="21"/>
                      <w:szCs w:val="21"/>
                      <w:lang w:bidi="ar"/>
                    </w:rPr>
                    <w:t>纸、果皮等</w:t>
                  </w:r>
                </w:p>
              </w:tc>
              <w:tc>
                <w:tcPr>
                  <w:tcW w:w="505" w:type="pct"/>
                  <w:vMerge w:val="restart"/>
                  <w:tcBorders>
                    <w:top w:val="single" w:color="000000" w:sz="4" w:space="0"/>
                    <w:left w:val="single" w:color="000000" w:sz="4" w:space="0"/>
                    <w:right w:val="single" w:color="000000" w:sz="4" w:space="0"/>
                  </w:tcBorders>
                  <w:shd w:val="clear" w:color="auto" w:fill="FFFFFF"/>
                  <w:vAlign w:val="center"/>
                </w:tcPr>
                <w:p w14:paraId="749F1245">
                  <w:pPr>
                    <w:pStyle w:val="19"/>
                    <w:widowControl/>
                    <w:adjustRightInd w:val="0"/>
                    <w:spacing w:line="240" w:lineRule="auto"/>
                    <w:ind w:firstLine="0" w:firstLineChars="0"/>
                    <w:jc w:val="center"/>
                    <w:rPr>
                      <w:color w:val="auto"/>
                      <w:sz w:val="21"/>
                      <w:szCs w:val="21"/>
                    </w:rPr>
                  </w:pPr>
                  <w:r>
                    <w:rPr>
                      <w:color w:val="auto"/>
                      <w:sz w:val="21"/>
                      <w:szCs w:val="21"/>
                    </w:rPr>
                    <w:t>《国家危险废物名录》（2025年）以及危险废物鉴别标准</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3D77F">
                  <w:pPr>
                    <w:pStyle w:val="19"/>
                    <w:widowControl/>
                    <w:adjustRightInd w:val="0"/>
                    <w:spacing w:line="240" w:lineRule="auto"/>
                    <w:ind w:firstLine="0" w:firstLineChars="0"/>
                    <w:jc w:val="center"/>
                    <w:rPr>
                      <w:color w:val="auto"/>
                      <w:sz w:val="21"/>
                      <w:szCs w:val="21"/>
                    </w:rPr>
                  </w:pPr>
                  <w:r>
                    <w:rPr>
                      <w:color w:val="auto"/>
                      <w:sz w:val="21"/>
                      <w:szCs w:val="21"/>
                    </w:rPr>
                    <w:t>/</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483C9">
                  <w:pPr>
                    <w:pStyle w:val="19"/>
                    <w:widowControl/>
                    <w:adjustRightInd w:val="0"/>
                    <w:spacing w:line="240" w:lineRule="auto"/>
                    <w:ind w:firstLine="0" w:firstLineChars="0"/>
                    <w:jc w:val="center"/>
                    <w:rPr>
                      <w:color w:val="auto"/>
                      <w:sz w:val="21"/>
                      <w:szCs w:val="21"/>
                    </w:rPr>
                  </w:pPr>
                  <w:r>
                    <w:rPr>
                      <w:color w:val="auto"/>
                      <w:sz w:val="21"/>
                      <w:szCs w:val="21"/>
                    </w:rPr>
                    <w:t>/</w:t>
                  </w:r>
                </w:p>
              </w:tc>
              <w:tc>
                <w:tcPr>
                  <w:tcW w:w="7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18F28">
                  <w:pPr>
                    <w:pStyle w:val="19"/>
                    <w:widowControl/>
                    <w:adjustRightInd w:val="0"/>
                    <w:spacing w:line="240" w:lineRule="auto"/>
                    <w:ind w:firstLine="0" w:firstLineChars="0"/>
                    <w:jc w:val="center"/>
                    <w:rPr>
                      <w:color w:val="auto"/>
                      <w:sz w:val="21"/>
                      <w:szCs w:val="21"/>
                    </w:rPr>
                  </w:pPr>
                  <w:r>
                    <w:rPr>
                      <w:color w:val="auto"/>
                      <w:sz w:val="21"/>
                      <w:szCs w:val="21"/>
                    </w:rPr>
                    <w:t>/</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B470B">
                  <w:pPr>
                    <w:adjustRightInd w:val="0"/>
                    <w:snapToGrid w:val="0"/>
                    <w:spacing w:line="240" w:lineRule="auto"/>
                    <w:ind w:firstLine="0" w:firstLineChars="0"/>
                    <w:jc w:val="center"/>
                    <w:rPr>
                      <w:color w:val="auto"/>
                      <w:sz w:val="21"/>
                      <w:szCs w:val="21"/>
                    </w:rPr>
                  </w:pPr>
                  <w:r>
                    <w:rPr>
                      <w:color w:val="auto"/>
                      <w:sz w:val="21"/>
                      <w:szCs w:val="21"/>
                    </w:rPr>
                    <w:t>6.75</w:t>
                  </w: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03BC6">
                  <w:pPr>
                    <w:adjustRightInd w:val="0"/>
                    <w:snapToGrid w:val="0"/>
                    <w:spacing w:line="240" w:lineRule="auto"/>
                    <w:ind w:firstLine="0" w:firstLineChars="0"/>
                    <w:jc w:val="center"/>
                    <w:rPr>
                      <w:color w:val="auto"/>
                      <w:sz w:val="21"/>
                      <w:szCs w:val="21"/>
                    </w:rPr>
                  </w:pPr>
                  <w:r>
                    <w:rPr>
                      <w:color w:val="auto"/>
                      <w:sz w:val="21"/>
                      <w:szCs w:val="21"/>
                    </w:rPr>
                    <w:t>环卫清运</w:t>
                  </w:r>
                </w:p>
              </w:tc>
            </w:tr>
            <w:tr w14:paraId="011A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C4382">
                  <w:pPr>
                    <w:adjustRightInd w:val="0"/>
                    <w:snapToGrid w:val="0"/>
                    <w:spacing w:line="240" w:lineRule="auto"/>
                    <w:ind w:firstLine="0" w:firstLineChars="0"/>
                    <w:jc w:val="center"/>
                    <w:rPr>
                      <w:color w:val="auto"/>
                      <w:sz w:val="21"/>
                      <w:szCs w:val="21"/>
                    </w:rPr>
                  </w:pPr>
                  <w:r>
                    <w:rPr>
                      <w:color w:val="auto"/>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078D0">
                  <w:pPr>
                    <w:pStyle w:val="19"/>
                    <w:widowControl/>
                    <w:adjustRightInd w:val="0"/>
                    <w:spacing w:line="240" w:lineRule="auto"/>
                    <w:ind w:firstLine="0" w:firstLineChars="0"/>
                    <w:jc w:val="center"/>
                    <w:rPr>
                      <w:color w:val="auto"/>
                      <w:sz w:val="21"/>
                      <w:szCs w:val="21"/>
                    </w:rPr>
                  </w:pPr>
                  <w:r>
                    <w:rPr>
                      <w:color w:val="auto"/>
                      <w:sz w:val="21"/>
                      <w:szCs w:val="21"/>
                    </w:rPr>
                    <w:t>次品</w:t>
                  </w:r>
                </w:p>
              </w:tc>
              <w:tc>
                <w:tcPr>
                  <w:tcW w:w="254" w:type="pct"/>
                  <w:vMerge w:val="continue"/>
                  <w:tcBorders>
                    <w:left w:val="single" w:color="000000" w:sz="4" w:space="0"/>
                    <w:right w:val="single" w:color="000000" w:sz="4" w:space="0"/>
                  </w:tcBorders>
                  <w:shd w:val="clear" w:color="auto" w:fill="FFFFFF"/>
                  <w:vAlign w:val="center"/>
                </w:tcPr>
                <w:p w14:paraId="3FE8CE12">
                  <w:pPr>
                    <w:adjustRightInd w:val="0"/>
                    <w:snapToGrid w:val="0"/>
                    <w:spacing w:line="240" w:lineRule="auto"/>
                    <w:ind w:firstLine="0" w:firstLineChars="0"/>
                    <w:jc w:val="center"/>
                    <w:rPr>
                      <w:color w:val="auto"/>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F8A6">
                  <w:pPr>
                    <w:pStyle w:val="19"/>
                    <w:widowControl/>
                    <w:adjustRightInd w:val="0"/>
                    <w:spacing w:line="240" w:lineRule="auto"/>
                    <w:ind w:firstLine="0" w:firstLineChars="0"/>
                    <w:jc w:val="center"/>
                    <w:rPr>
                      <w:color w:val="auto"/>
                      <w:sz w:val="21"/>
                      <w:szCs w:val="21"/>
                    </w:rPr>
                  </w:pPr>
                  <w:r>
                    <w:rPr>
                      <w:color w:val="auto"/>
                      <w:sz w:val="21"/>
                      <w:szCs w:val="21"/>
                    </w:rPr>
                    <w:t>产品检验</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99A6A">
                  <w:pPr>
                    <w:adjustRightInd w:val="0"/>
                    <w:snapToGrid w:val="0"/>
                    <w:spacing w:line="240" w:lineRule="auto"/>
                    <w:ind w:firstLine="0" w:firstLineChars="0"/>
                    <w:jc w:val="center"/>
                    <w:rPr>
                      <w:color w:val="auto"/>
                      <w:sz w:val="21"/>
                      <w:szCs w:val="21"/>
                    </w:rPr>
                  </w:pPr>
                  <w:r>
                    <w:rPr>
                      <w:color w:val="auto"/>
                      <w:sz w:val="21"/>
                      <w:szCs w:val="21"/>
                    </w:rPr>
                    <w:t>固态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B4F5E">
                  <w:pPr>
                    <w:pStyle w:val="19"/>
                    <w:widowControl/>
                    <w:adjustRightInd w:val="0"/>
                    <w:spacing w:line="240" w:lineRule="auto"/>
                    <w:ind w:firstLine="0" w:firstLineChars="0"/>
                    <w:jc w:val="center"/>
                    <w:rPr>
                      <w:color w:val="auto"/>
                      <w:sz w:val="21"/>
                      <w:szCs w:val="21"/>
                    </w:rPr>
                  </w:pPr>
                  <w:r>
                    <w:rPr>
                      <w:color w:val="auto"/>
                      <w:sz w:val="21"/>
                      <w:szCs w:val="21"/>
                    </w:rPr>
                    <w:t>次品乳胶手套</w:t>
                  </w:r>
                </w:p>
              </w:tc>
              <w:tc>
                <w:tcPr>
                  <w:tcW w:w="505" w:type="pct"/>
                  <w:vMerge w:val="continue"/>
                  <w:tcBorders>
                    <w:left w:val="single" w:color="000000" w:sz="4" w:space="0"/>
                    <w:right w:val="single" w:color="000000" w:sz="4" w:space="0"/>
                  </w:tcBorders>
                  <w:shd w:val="clear" w:color="auto" w:fill="FFFFFF"/>
                  <w:vAlign w:val="center"/>
                </w:tcPr>
                <w:p w14:paraId="37EFB3C2">
                  <w:pPr>
                    <w:adjustRightInd w:val="0"/>
                    <w:snapToGrid w:val="0"/>
                    <w:spacing w:line="240" w:lineRule="auto"/>
                    <w:ind w:firstLine="0" w:firstLineChars="0"/>
                    <w:jc w:val="center"/>
                    <w:rPr>
                      <w:color w:val="auto"/>
                      <w:sz w:val="21"/>
                      <w:szCs w:val="21"/>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5214C">
                  <w:pPr>
                    <w:pStyle w:val="19"/>
                    <w:widowControl/>
                    <w:adjustRightInd w:val="0"/>
                    <w:spacing w:line="240" w:lineRule="auto"/>
                    <w:ind w:firstLine="0" w:firstLineChars="0"/>
                    <w:jc w:val="center"/>
                    <w:rPr>
                      <w:color w:val="auto"/>
                      <w:sz w:val="21"/>
                      <w:szCs w:val="21"/>
                    </w:rPr>
                  </w:pPr>
                  <w:r>
                    <w:rPr>
                      <w:color w:val="auto"/>
                      <w:sz w:val="21"/>
                      <w:szCs w:val="21"/>
                    </w:rPr>
                    <w:t>/</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4C85E">
                  <w:pPr>
                    <w:pStyle w:val="19"/>
                    <w:widowControl/>
                    <w:adjustRightInd w:val="0"/>
                    <w:spacing w:line="240" w:lineRule="auto"/>
                    <w:ind w:firstLine="0" w:firstLineChars="0"/>
                    <w:jc w:val="center"/>
                    <w:rPr>
                      <w:color w:val="auto"/>
                      <w:sz w:val="21"/>
                      <w:szCs w:val="21"/>
                    </w:rPr>
                  </w:pPr>
                  <w:r>
                    <w:rPr>
                      <w:color w:val="auto"/>
                      <w:sz w:val="21"/>
                      <w:szCs w:val="21"/>
                    </w:rPr>
                    <w:t>/</w:t>
                  </w:r>
                </w:p>
              </w:tc>
              <w:tc>
                <w:tcPr>
                  <w:tcW w:w="7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37406">
                  <w:pPr>
                    <w:adjustRightInd w:val="0"/>
                    <w:snapToGrid w:val="0"/>
                    <w:spacing w:line="240" w:lineRule="auto"/>
                    <w:ind w:firstLine="0" w:firstLineChars="0"/>
                    <w:jc w:val="center"/>
                    <w:rPr>
                      <w:color w:val="auto"/>
                      <w:sz w:val="21"/>
                      <w:szCs w:val="21"/>
                    </w:rPr>
                  </w:pPr>
                  <w:r>
                    <w:rPr>
                      <w:color w:val="auto"/>
                      <w:sz w:val="21"/>
                      <w:szCs w:val="21"/>
                    </w:rPr>
                    <w:t>291-007-05</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E1F63">
                  <w:pPr>
                    <w:pStyle w:val="19"/>
                    <w:widowControl/>
                    <w:adjustRightInd w:val="0"/>
                    <w:spacing w:line="240" w:lineRule="auto"/>
                    <w:ind w:firstLine="0" w:firstLineChars="0"/>
                    <w:jc w:val="center"/>
                    <w:rPr>
                      <w:color w:val="auto"/>
                      <w:sz w:val="21"/>
                      <w:szCs w:val="21"/>
                    </w:rPr>
                  </w:pPr>
                  <w:r>
                    <w:rPr>
                      <w:rFonts w:hint="eastAsia"/>
                      <w:color w:val="auto"/>
                      <w:sz w:val="21"/>
                      <w:szCs w:val="21"/>
                    </w:rPr>
                    <w:t>12</w:t>
                  </w:r>
                </w:p>
              </w:tc>
              <w:tc>
                <w:tcPr>
                  <w:tcW w:w="318" w:type="pct"/>
                  <w:vMerge w:val="restart"/>
                  <w:tcBorders>
                    <w:top w:val="single" w:color="000000" w:sz="4" w:space="0"/>
                    <w:left w:val="single" w:color="000000" w:sz="4" w:space="0"/>
                    <w:right w:val="single" w:color="000000" w:sz="4" w:space="0"/>
                  </w:tcBorders>
                  <w:shd w:val="clear" w:color="auto" w:fill="FFFFFF"/>
                  <w:vAlign w:val="center"/>
                </w:tcPr>
                <w:p w14:paraId="24E2C2A0">
                  <w:pPr>
                    <w:adjustRightInd w:val="0"/>
                    <w:snapToGrid w:val="0"/>
                    <w:spacing w:line="240" w:lineRule="auto"/>
                    <w:ind w:firstLine="0" w:firstLineChars="0"/>
                    <w:jc w:val="center"/>
                    <w:rPr>
                      <w:color w:val="auto"/>
                      <w:sz w:val="21"/>
                      <w:szCs w:val="21"/>
                    </w:rPr>
                  </w:pPr>
                  <w:r>
                    <w:rPr>
                      <w:color w:val="auto"/>
                      <w:sz w:val="21"/>
                      <w:szCs w:val="21"/>
                    </w:rPr>
                    <w:t>集中收集外售综合利用</w:t>
                  </w:r>
                </w:p>
              </w:tc>
            </w:tr>
            <w:tr w14:paraId="6110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143A1">
                  <w:pPr>
                    <w:adjustRightInd w:val="0"/>
                    <w:snapToGrid w:val="0"/>
                    <w:spacing w:line="240" w:lineRule="auto"/>
                    <w:ind w:firstLine="0" w:firstLineChars="0"/>
                    <w:jc w:val="center"/>
                    <w:rPr>
                      <w:color w:val="auto"/>
                      <w:sz w:val="21"/>
                      <w:szCs w:val="21"/>
                    </w:rPr>
                  </w:pPr>
                  <w:r>
                    <w:rPr>
                      <w:rFonts w:hint="eastAsia"/>
                      <w:color w:val="auto"/>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8554C">
                  <w:pPr>
                    <w:pStyle w:val="19"/>
                    <w:widowControl/>
                    <w:adjustRightInd w:val="0"/>
                    <w:spacing w:line="240" w:lineRule="auto"/>
                    <w:ind w:firstLine="0" w:firstLineChars="0"/>
                    <w:jc w:val="center"/>
                    <w:rPr>
                      <w:color w:val="auto"/>
                      <w:sz w:val="21"/>
                      <w:szCs w:val="21"/>
                    </w:rPr>
                  </w:pPr>
                  <w:r>
                    <w:rPr>
                      <w:color w:val="auto"/>
                      <w:sz w:val="21"/>
                      <w:szCs w:val="21"/>
                    </w:rPr>
                    <w:t>废包装材料</w:t>
                  </w:r>
                </w:p>
              </w:tc>
              <w:tc>
                <w:tcPr>
                  <w:tcW w:w="254" w:type="pct"/>
                  <w:vMerge w:val="continue"/>
                  <w:tcBorders>
                    <w:left w:val="single" w:color="000000" w:sz="4" w:space="0"/>
                    <w:right w:val="single" w:color="000000" w:sz="4" w:space="0"/>
                  </w:tcBorders>
                  <w:shd w:val="clear" w:color="auto" w:fill="FFFFFF"/>
                  <w:vAlign w:val="center"/>
                </w:tcPr>
                <w:p w14:paraId="79CFB561">
                  <w:pPr>
                    <w:adjustRightInd w:val="0"/>
                    <w:snapToGrid w:val="0"/>
                    <w:spacing w:line="240" w:lineRule="auto"/>
                    <w:ind w:firstLine="0" w:firstLineChars="0"/>
                    <w:jc w:val="center"/>
                    <w:rPr>
                      <w:color w:val="auto"/>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435B4">
                  <w:pPr>
                    <w:adjustRightInd w:val="0"/>
                    <w:snapToGrid w:val="0"/>
                    <w:spacing w:line="240" w:lineRule="auto"/>
                    <w:ind w:firstLine="0" w:firstLineChars="0"/>
                    <w:jc w:val="center"/>
                    <w:rPr>
                      <w:color w:val="auto"/>
                      <w:sz w:val="21"/>
                      <w:szCs w:val="21"/>
                    </w:rPr>
                  </w:pPr>
                  <w:r>
                    <w:rPr>
                      <w:color w:val="auto"/>
                      <w:sz w:val="21"/>
                      <w:szCs w:val="21"/>
                    </w:rPr>
                    <w:t>原料包装</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1B339">
                  <w:pPr>
                    <w:adjustRightInd w:val="0"/>
                    <w:snapToGrid w:val="0"/>
                    <w:spacing w:line="240" w:lineRule="auto"/>
                    <w:ind w:firstLine="0" w:firstLineChars="0"/>
                    <w:jc w:val="center"/>
                    <w:rPr>
                      <w:color w:val="auto"/>
                      <w:sz w:val="21"/>
                      <w:szCs w:val="21"/>
                    </w:rPr>
                  </w:pPr>
                  <w:r>
                    <w:rPr>
                      <w:color w:val="auto"/>
                      <w:sz w:val="21"/>
                      <w:szCs w:val="21"/>
                    </w:rPr>
                    <w:t>固态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3E176">
                  <w:pPr>
                    <w:pStyle w:val="19"/>
                    <w:widowControl/>
                    <w:adjustRightInd w:val="0"/>
                    <w:spacing w:line="240" w:lineRule="auto"/>
                    <w:ind w:firstLine="0" w:firstLineChars="0"/>
                    <w:jc w:val="center"/>
                    <w:rPr>
                      <w:color w:val="auto"/>
                      <w:sz w:val="21"/>
                      <w:szCs w:val="21"/>
                    </w:rPr>
                  </w:pPr>
                  <w:r>
                    <w:rPr>
                      <w:color w:val="auto"/>
                      <w:sz w:val="21"/>
                      <w:szCs w:val="21"/>
                    </w:rPr>
                    <w:t>塑料袋、塑料桶等</w:t>
                  </w:r>
                </w:p>
              </w:tc>
              <w:tc>
                <w:tcPr>
                  <w:tcW w:w="505" w:type="pct"/>
                  <w:vMerge w:val="continue"/>
                  <w:tcBorders>
                    <w:left w:val="single" w:color="000000" w:sz="4" w:space="0"/>
                    <w:right w:val="single" w:color="000000" w:sz="4" w:space="0"/>
                  </w:tcBorders>
                  <w:shd w:val="clear" w:color="auto" w:fill="FFFFFF"/>
                  <w:vAlign w:val="center"/>
                </w:tcPr>
                <w:p w14:paraId="49C91A48">
                  <w:pPr>
                    <w:adjustRightInd w:val="0"/>
                    <w:snapToGrid w:val="0"/>
                    <w:spacing w:line="240" w:lineRule="auto"/>
                    <w:ind w:firstLine="0" w:firstLineChars="0"/>
                    <w:jc w:val="center"/>
                    <w:rPr>
                      <w:color w:val="auto"/>
                      <w:sz w:val="21"/>
                      <w:szCs w:val="21"/>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2E039">
                  <w:pPr>
                    <w:pStyle w:val="19"/>
                    <w:widowControl/>
                    <w:adjustRightInd w:val="0"/>
                    <w:spacing w:line="240" w:lineRule="auto"/>
                    <w:ind w:firstLine="0" w:firstLineChars="0"/>
                    <w:jc w:val="center"/>
                    <w:rPr>
                      <w:color w:val="auto"/>
                      <w:sz w:val="21"/>
                      <w:szCs w:val="21"/>
                    </w:rPr>
                  </w:pPr>
                  <w:r>
                    <w:rPr>
                      <w:color w:val="auto"/>
                      <w:sz w:val="21"/>
                      <w:szCs w:val="21"/>
                    </w:rPr>
                    <w:t>/</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89AC4">
                  <w:pPr>
                    <w:pStyle w:val="19"/>
                    <w:widowControl/>
                    <w:adjustRightInd w:val="0"/>
                    <w:spacing w:line="240" w:lineRule="auto"/>
                    <w:ind w:firstLine="0" w:firstLineChars="0"/>
                    <w:jc w:val="center"/>
                    <w:rPr>
                      <w:color w:val="auto"/>
                      <w:sz w:val="21"/>
                      <w:szCs w:val="21"/>
                    </w:rPr>
                  </w:pPr>
                  <w:r>
                    <w:rPr>
                      <w:color w:val="auto"/>
                      <w:sz w:val="21"/>
                      <w:szCs w:val="21"/>
                    </w:rPr>
                    <w:t>/</w:t>
                  </w:r>
                </w:p>
              </w:tc>
              <w:tc>
                <w:tcPr>
                  <w:tcW w:w="7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C2A5A">
                  <w:pPr>
                    <w:adjustRightInd w:val="0"/>
                    <w:snapToGrid w:val="0"/>
                    <w:spacing w:line="240" w:lineRule="auto"/>
                    <w:ind w:firstLine="0" w:firstLineChars="0"/>
                    <w:jc w:val="center"/>
                    <w:rPr>
                      <w:color w:val="auto"/>
                      <w:sz w:val="21"/>
                      <w:szCs w:val="21"/>
                    </w:rPr>
                  </w:pPr>
                  <w:r>
                    <w:rPr>
                      <w:color w:val="auto"/>
                      <w:sz w:val="21"/>
                      <w:szCs w:val="21"/>
                    </w:rPr>
                    <w:t>291-007-07</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7AA4F">
                  <w:pPr>
                    <w:pStyle w:val="19"/>
                    <w:widowControl/>
                    <w:adjustRightInd w:val="0"/>
                    <w:spacing w:line="240" w:lineRule="auto"/>
                    <w:ind w:firstLine="0" w:firstLineChars="0"/>
                    <w:jc w:val="center"/>
                    <w:rPr>
                      <w:color w:val="auto"/>
                      <w:sz w:val="21"/>
                      <w:szCs w:val="21"/>
                    </w:rPr>
                  </w:pPr>
                  <w:r>
                    <w:rPr>
                      <w:color w:val="auto"/>
                      <w:sz w:val="21"/>
                      <w:szCs w:val="21"/>
                    </w:rPr>
                    <w:t>0.52</w:t>
                  </w:r>
                </w:p>
              </w:tc>
              <w:tc>
                <w:tcPr>
                  <w:tcW w:w="318" w:type="pct"/>
                  <w:vMerge w:val="continue"/>
                  <w:tcBorders>
                    <w:left w:val="single" w:color="000000" w:sz="4" w:space="0"/>
                    <w:bottom w:val="single" w:color="000000" w:sz="4" w:space="0"/>
                    <w:right w:val="single" w:color="000000" w:sz="4" w:space="0"/>
                  </w:tcBorders>
                  <w:shd w:val="clear" w:color="auto" w:fill="FFFFFF"/>
                  <w:vAlign w:val="center"/>
                </w:tcPr>
                <w:p w14:paraId="70E894BB">
                  <w:pPr>
                    <w:adjustRightInd w:val="0"/>
                    <w:snapToGrid w:val="0"/>
                    <w:spacing w:line="240" w:lineRule="auto"/>
                    <w:ind w:firstLine="0" w:firstLineChars="0"/>
                    <w:jc w:val="center"/>
                    <w:rPr>
                      <w:color w:val="auto"/>
                      <w:sz w:val="21"/>
                      <w:szCs w:val="21"/>
                    </w:rPr>
                  </w:pPr>
                </w:p>
              </w:tc>
            </w:tr>
            <w:tr w14:paraId="1819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DE738">
                  <w:pPr>
                    <w:adjustRightInd w:val="0"/>
                    <w:snapToGrid w:val="0"/>
                    <w:spacing w:line="240" w:lineRule="auto"/>
                    <w:ind w:firstLine="0" w:firstLineChars="0"/>
                    <w:jc w:val="center"/>
                    <w:rPr>
                      <w:color w:val="auto"/>
                      <w:sz w:val="21"/>
                      <w:szCs w:val="21"/>
                    </w:rPr>
                  </w:pPr>
                  <w:r>
                    <w:rPr>
                      <w:rFonts w:hint="eastAsia"/>
                      <w:color w:val="auto"/>
                      <w:sz w:val="21"/>
                      <w:szCs w:val="21"/>
                    </w:rPr>
                    <w:t>4</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FA9F4">
                  <w:pPr>
                    <w:pStyle w:val="19"/>
                    <w:widowControl/>
                    <w:adjustRightInd w:val="0"/>
                    <w:spacing w:line="240" w:lineRule="auto"/>
                    <w:ind w:firstLine="0" w:firstLineChars="0"/>
                    <w:jc w:val="center"/>
                    <w:rPr>
                      <w:color w:val="auto"/>
                      <w:sz w:val="21"/>
                      <w:szCs w:val="21"/>
                    </w:rPr>
                  </w:pPr>
                  <w:r>
                    <w:rPr>
                      <w:color w:val="auto"/>
                      <w:sz w:val="21"/>
                      <w:szCs w:val="21"/>
                    </w:rPr>
                    <w:t>废油桶</w:t>
                  </w:r>
                </w:p>
              </w:tc>
              <w:tc>
                <w:tcPr>
                  <w:tcW w:w="254" w:type="pct"/>
                  <w:vMerge w:val="restart"/>
                  <w:tcBorders>
                    <w:left w:val="single" w:color="000000" w:sz="4" w:space="0"/>
                    <w:right w:val="single" w:color="000000" w:sz="4" w:space="0"/>
                  </w:tcBorders>
                  <w:shd w:val="clear" w:color="auto" w:fill="FFFFFF"/>
                  <w:vAlign w:val="center"/>
                </w:tcPr>
                <w:p w14:paraId="2CB0528B">
                  <w:pPr>
                    <w:adjustRightInd w:val="0"/>
                    <w:snapToGrid w:val="0"/>
                    <w:spacing w:line="240" w:lineRule="auto"/>
                    <w:ind w:firstLine="0" w:firstLineChars="0"/>
                    <w:jc w:val="center"/>
                    <w:rPr>
                      <w:color w:val="auto"/>
                      <w:sz w:val="21"/>
                      <w:szCs w:val="21"/>
                    </w:rPr>
                  </w:pPr>
                  <w:r>
                    <w:rPr>
                      <w:color w:val="auto"/>
                      <w:sz w:val="21"/>
                      <w:szCs w:val="21"/>
                    </w:rPr>
                    <w:t>危险废物</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49949">
                  <w:pPr>
                    <w:pStyle w:val="19"/>
                    <w:widowControl/>
                    <w:adjustRightInd w:val="0"/>
                    <w:spacing w:line="240" w:lineRule="auto"/>
                    <w:ind w:firstLine="0" w:firstLineChars="0"/>
                    <w:jc w:val="center"/>
                    <w:rPr>
                      <w:color w:val="auto"/>
                      <w:sz w:val="21"/>
                      <w:szCs w:val="21"/>
                    </w:rPr>
                  </w:pPr>
                  <w:r>
                    <w:rPr>
                      <w:color w:val="auto"/>
                      <w:sz w:val="21"/>
                      <w:szCs w:val="21"/>
                    </w:rPr>
                    <w:t>硅油包装</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F6FB3">
                  <w:pPr>
                    <w:adjustRightInd w:val="0"/>
                    <w:snapToGrid w:val="0"/>
                    <w:spacing w:line="240" w:lineRule="auto"/>
                    <w:ind w:firstLine="0" w:firstLineChars="0"/>
                    <w:jc w:val="center"/>
                    <w:rPr>
                      <w:color w:val="auto"/>
                      <w:sz w:val="21"/>
                      <w:szCs w:val="21"/>
                    </w:rPr>
                  </w:pPr>
                  <w:r>
                    <w:rPr>
                      <w:color w:val="auto"/>
                      <w:sz w:val="21"/>
                      <w:szCs w:val="21"/>
                    </w:rPr>
                    <w:t>固态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4014E">
                  <w:pPr>
                    <w:pStyle w:val="19"/>
                    <w:widowControl/>
                    <w:adjustRightInd w:val="0"/>
                    <w:spacing w:line="240" w:lineRule="auto"/>
                    <w:ind w:firstLine="0" w:firstLineChars="0"/>
                    <w:jc w:val="center"/>
                    <w:rPr>
                      <w:color w:val="auto"/>
                      <w:sz w:val="21"/>
                      <w:szCs w:val="21"/>
                    </w:rPr>
                  </w:pPr>
                  <w:r>
                    <w:rPr>
                      <w:color w:val="auto"/>
                      <w:sz w:val="21"/>
                      <w:szCs w:val="21"/>
                    </w:rPr>
                    <w:t>硅油包装桶</w:t>
                  </w:r>
                </w:p>
              </w:tc>
              <w:tc>
                <w:tcPr>
                  <w:tcW w:w="505" w:type="pct"/>
                  <w:vMerge w:val="continue"/>
                  <w:tcBorders>
                    <w:left w:val="single" w:color="000000" w:sz="4" w:space="0"/>
                    <w:right w:val="single" w:color="000000" w:sz="4" w:space="0"/>
                  </w:tcBorders>
                  <w:shd w:val="clear" w:color="auto" w:fill="FFFFFF"/>
                  <w:vAlign w:val="center"/>
                </w:tcPr>
                <w:p w14:paraId="2308EE81">
                  <w:pPr>
                    <w:adjustRightInd w:val="0"/>
                    <w:snapToGrid w:val="0"/>
                    <w:spacing w:line="240" w:lineRule="auto"/>
                    <w:ind w:firstLine="0" w:firstLineChars="0"/>
                    <w:jc w:val="center"/>
                    <w:rPr>
                      <w:color w:val="auto"/>
                      <w:sz w:val="21"/>
                      <w:szCs w:val="21"/>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E0DCE">
                  <w:pPr>
                    <w:pStyle w:val="19"/>
                    <w:widowControl/>
                    <w:adjustRightInd w:val="0"/>
                    <w:spacing w:line="240" w:lineRule="auto"/>
                    <w:ind w:firstLine="0" w:firstLineChars="0"/>
                    <w:jc w:val="center"/>
                    <w:rPr>
                      <w:color w:val="auto"/>
                      <w:sz w:val="21"/>
                      <w:szCs w:val="21"/>
                    </w:rPr>
                  </w:pPr>
                  <w:r>
                    <w:rPr>
                      <w:color w:val="auto"/>
                      <w:sz w:val="21"/>
                      <w:szCs w:val="21"/>
                    </w:rPr>
                    <w:t>T，I</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BD4AA">
                  <w:pPr>
                    <w:adjustRightInd w:val="0"/>
                    <w:snapToGrid w:val="0"/>
                    <w:spacing w:line="240" w:lineRule="auto"/>
                    <w:ind w:firstLine="0" w:firstLineChars="0"/>
                    <w:jc w:val="center"/>
                    <w:rPr>
                      <w:color w:val="auto"/>
                      <w:sz w:val="21"/>
                      <w:szCs w:val="21"/>
                    </w:rPr>
                  </w:pPr>
                  <w:r>
                    <w:rPr>
                      <w:color w:val="auto"/>
                      <w:sz w:val="21"/>
                      <w:szCs w:val="21"/>
                    </w:rPr>
                    <w:t>HW08</w:t>
                  </w:r>
                </w:p>
              </w:tc>
              <w:tc>
                <w:tcPr>
                  <w:tcW w:w="7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5D223">
                  <w:pPr>
                    <w:adjustRightInd w:val="0"/>
                    <w:snapToGrid w:val="0"/>
                    <w:spacing w:line="240" w:lineRule="auto"/>
                    <w:ind w:firstLine="0" w:firstLineChars="0"/>
                    <w:jc w:val="center"/>
                    <w:rPr>
                      <w:color w:val="auto"/>
                      <w:sz w:val="21"/>
                      <w:szCs w:val="21"/>
                    </w:rPr>
                  </w:pPr>
                  <w:r>
                    <w:rPr>
                      <w:color w:val="auto"/>
                      <w:sz w:val="21"/>
                      <w:szCs w:val="21"/>
                    </w:rPr>
                    <w:t>900-249-08</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B16B0">
                  <w:pPr>
                    <w:pStyle w:val="19"/>
                    <w:widowControl/>
                    <w:adjustRightInd w:val="0"/>
                    <w:spacing w:line="240" w:lineRule="auto"/>
                    <w:ind w:firstLine="0" w:firstLineChars="0"/>
                    <w:jc w:val="center"/>
                    <w:rPr>
                      <w:color w:val="auto"/>
                      <w:sz w:val="21"/>
                      <w:szCs w:val="21"/>
                    </w:rPr>
                  </w:pPr>
                  <w:r>
                    <w:rPr>
                      <w:color w:val="auto"/>
                      <w:sz w:val="21"/>
                      <w:szCs w:val="21"/>
                    </w:rPr>
                    <w:t>0.03</w:t>
                  </w:r>
                </w:p>
              </w:tc>
              <w:tc>
                <w:tcPr>
                  <w:tcW w:w="318" w:type="pct"/>
                  <w:vMerge w:val="restart"/>
                  <w:tcBorders>
                    <w:left w:val="single" w:color="000000" w:sz="4" w:space="0"/>
                    <w:right w:val="single" w:color="000000" w:sz="4" w:space="0"/>
                  </w:tcBorders>
                  <w:shd w:val="clear" w:color="auto" w:fill="FFFFFF"/>
                  <w:vAlign w:val="center"/>
                </w:tcPr>
                <w:p w14:paraId="4B026F31">
                  <w:pPr>
                    <w:adjustRightInd w:val="0"/>
                    <w:snapToGrid w:val="0"/>
                    <w:spacing w:line="240" w:lineRule="auto"/>
                    <w:ind w:firstLine="0" w:firstLineChars="0"/>
                    <w:jc w:val="center"/>
                    <w:rPr>
                      <w:color w:val="auto"/>
                      <w:sz w:val="21"/>
                      <w:szCs w:val="21"/>
                    </w:rPr>
                  </w:pPr>
                  <w:r>
                    <w:rPr>
                      <w:color w:val="auto"/>
                      <w:sz w:val="21"/>
                      <w:szCs w:val="21"/>
                    </w:rPr>
                    <w:t>委托有资质单位处置</w:t>
                  </w:r>
                </w:p>
              </w:tc>
            </w:tr>
            <w:tr w14:paraId="4C30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A6ADE">
                  <w:pPr>
                    <w:adjustRightInd w:val="0"/>
                    <w:snapToGrid w:val="0"/>
                    <w:spacing w:line="240" w:lineRule="auto"/>
                    <w:ind w:firstLine="0" w:firstLineChars="0"/>
                    <w:jc w:val="center"/>
                    <w:rPr>
                      <w:color w:val="auto"/>
                      <w:sz w:val="21"/>
                      <w:szCs w:val="21"/>
                    </w:rPr>
                  </w:pPr>
                  <w:r>
                    <w:rPr>
                      <w:rFonts w:hint="eastAsia"/>
                      <w:color w:val="auto"/>
                      <w:sz w:val="21"/>
                      <w:szCs w:val="21"/>
                    </w:rPr>
                    <w:t>5</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3C3C6">
                  <w:pPr>
                    <w:pStyle w:val="19"/>
                    <w:widowControl/>
                    <w:adjustRightInd w:val="0"/>
                    <w:spacing w:line="240" w:lineRule="auto"/>
                    <w:ind w:firstLine="0" w:firstLineChars="0"/>
                    <w:jc w:val="center"/>
                    <w:rPr>
                      <w:color w:val="auto"/>
                      <w:sz w:val="21"/>
                      <w:szCs w:val="21"/>
                    </w:rPr>
                  </w:pPr>
                  <w:r>
                    <w:rPr>
                      <w:color w:val="auto"/>
                      <w:sz w:val="21"/>
                      <w:szCs w:val="21"/>
                    </w:rPr>
                    <w:t>废活性炭</w:t>
                  </w:r>
                </w:p>
              </w:tc>
              <w:tc>
                <w:tcPr>
                  <w:tcW w:w="254" w:type="pct"/>
                  <w:vMerge w:val="continue"/>
                  <w:tcBorders>
                    <w:left w:val="single" w:color="000000" w:sz="4" w:space="0"/>
                    <w:right w:val="single" w:color="000000" w:sz="4" w:space="0"/>
                  </w:tcBorders>
                  <w:shd w:val="clear" w:color="auto" w:fill="FFFFFF"/>
                  <w:vAlign w:val="center"/>
                </w:tcPr>
                <w:p w14:paraId="485DCA51">
                  <w:pPr>
                    <w:adjustRightInd w:val="0"/>
                    <w:snapToGrid w:val="0"/>
                    <w:spacing w:line="240" w:lineRule="auto"/>
                    <w:ind w:firstLine="0" w:firstLineChars="0"/>
                    <w:jc w:val="center"/>
                    <w:rPr>
                      <w:color w:val="auto"/>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816BD">
                  <w:pPr>
                    <w:pStyle w:val="19"/>
                    <w:widowControl/>
                    <w:adjustRightInd w:val="0"/>
                    <w:spacing w:line="240" w:lineRule="auto"/>
                    <w:ind w:firstLine="0" w:firstLineChars="0"/>
                    <w:jc w:val="center"/>
                    <w:rPr>
                      <w:color w:val="auto"/>
                      <w:sz w:val="21"/>
                      <w:szCs w:val="21"/>
                    </w:rPr>
                  </w:pPr>
                  <w:r>
                    <w:rPr>
                      <w:color w:val="auto"/>
                      <w:sz w:val="21"/>
                      <w:szCs w:val="21"/>
                    </w:rPr>
                    <w:t>废气处理</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05ACF">
                  <w:pPr>
                    <w:adjustRightInd w:val="0"/>
                    <w:snapToGrid w:val="0"/>
                    <w:spacing w:line="240" w:lineRule="auto"/>
                    <w:ind w:firstLine="0" w:firstLineChars="0"/>
                    <w:jc w:val="center"/>
                    <w:rPr>
                      <w:color w:val="auto"/>
                      <w:sz w:val="21"/>
                      <w:szCs w:val="21"/>
                    </w:rPr>
                  </w:pPr>
                  <w:r>
                    <w:rPr>
                      <w:color w:val="auto"/>
                      <w:sz w:val="21"/>
                      <w:szCs w:val="21"/>
                    </w:rPr>
                    <w:t>固态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CADA1">
                  <w:pPr>
                    <w:pStyle w:val="19"/>
                    <w:widowControl/>
                    <w:adjustRightInd w:val="0"/>
                    <w:spacing w:line="240" w:lineRule="auto"/>
                    <w:ind w:firstLine="0" w:firstLineChars="0"/>
                    <w:jc w:val="center"/>
                    <w:rPr>
                      <w:color w:val="auto"/>
                      <w:sz w:val="21"/>
                      <w:szCs w:val="21"/>
                    </w:rPr>
                  </w:pPr>
                  <w:r>
                    <w:rPr>
                      <w:color w:val="auto"/>
                      <w:sz w:val="21"/>
                      <w:szCs w:val="21"/>
                    </w:rPr>
                    <w:t>活性炭，有机物</w:t>
                  </w:r>
                </w:p>
              </w:tc>
              <w:tc>
                <w:tcPr>
                  <w:tcW w:w="505" w:type="pct"/>
                  <w:vMerge w:val="continue"/>
                  <w:tcBorders>
                    <w:left w:val="single" w:color="000000" w:sz="4" w:space="0"/>
                    <w:right w:val="single" w:color="000000" w:sz="4" w:space="0"/>
                  </w:tcBorders>
                  <w:shd w:val="clear" w:color="auto" w:fill="FFFFFF"/>
                  <w:vAlign w:val="center"/>
                </w:tcPr>
                <w:p w14:paraId="1DA95CDD">
                  <w:pPr>
                    <w:adjustRightInd w:val="0"/>
                    <w:snapToGrid w:val="0"/>
                    <w:spacing w:line="240" w:lineRule="auto"/>
                    <w:ind w:firstLine="0" w:firstLineChars="0"/>
                    <w:jc w:val="center"/>
                    <w:rPr>
                      <w:color w:val="auto"/>
                      <w:sz w:val="21"/>
                      <w:szCs w:val="21"/>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D7319">
                  <w:pPr>
                    <w:pStyle w:val="19"/>
                    <w:widowControl/>
                    <w:adjustRightInd w:val="0"/>
                    <w:spacing w:line="240" w:lineRule="auto"/>
                    <w:ind w:firstLine="0" w:firstLineChars="0"/>
                    <w:jc w:val="center"/>
                    <w:rPr>
                      <w:color w:val="auto"/>
                      <w:sz w:val="21"/>
                      <w:szCs w:val="21"/>
                    </w:rPr>
                  </w:pPr>
                  <w:r>
                    <w:rPr>
                      <w:color w:val="auto"/>
                      <w:sz w:val="21"/>
                      <w:szCs w:val="21"/>
                    </w:rPr>
                    <w:t>T，I</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4B4AD">
                  <w:pPr>
                    <w:pStyle w:val="19"/>
                    <w:widowControl/>
                    <w:adjustRightInd w:val="0"/>
                    <w:spacing w:line="240" w:lineRule="auto"/>
                    <w:ind w:firstLine="0" w:firstLineChars="0"/>
                    <w:jc w:val="center"/>
                    <w:rPr>
                      <w:color w:val="auto"/>
                      <w:sz w:val="21"/>
                      <w:szCs w:val="21"/>
                    </w:rPr>
                  </w:pPr>
                  <w:r>
                    <w:rPr>
                      <w:color w:val="auto"/>
                      <w:sz w:val="21"/>
                      <w:szCs w:val="21"/>
                    </w:rPr>
                    <w:t>HW49</w:t>
                  </w:r>
                </w:p>
              </w:tc>
              <w:tc>
                <w:tcPr>
                  <w:tcW w:w="7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66B8D">
                  <w:pPr>
                    <w:adjustRightInd w:val="0"/>
                    <w:snapToGrid w:val="0"/>
                    <w:spacing w:line="240" w:lineRule="auto"/>
                    <w:ind w:firstLine="0" w:firstLineChars="0"/>
                    <w:jc w:val="center"/>
                    <w:rPr>
                      <w:color w:val="auto"/>
                      <w:sz w:val="21"/>
                      <w:szCs w:val="21"/>
                    </w:rPr>
                  </w:pPr>
                  <w:r>
                    <w:rPr>
                      <w:color w:val="auto"/>
                      <w:sz w:val="21"/>
                      <w:szCs w:val="21"/>
                    </w:rPr>
                    <w:t>900-039-49</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418E3">
                  <w:pPr>
                    <w:pStyle w:val="19"/>
                    <w:widowControl/>
                    <w:adjustRightInd w:val="0"/>
                    <w:spacing w:line="240" w:lineRule="auto"/>
                    <w:ind w:firstLine="0" w:firstLineChars="0"/>
                    <w:jc w:val="center"/>
                    <w:rPr>
                      <w:color w:val="auto"/>
                      <w:sz w:val="21"/>
                      <w:szCs w:val="21"/>
                    </w:rPr>
                  </w:pPr>
                  <w:r>
                    <w:rPr>
                      <w:rFonts w:hint="eastAsia"/>
                      <w:color w:val="auto"/>
                      <w:sz w:val="21"/>
                      <w:szCs w:val="21"/>
                    </w:rPr>
                    <w:t>16.76</w:t>
                  </w:r>
                </w:p>
              </w:tc>
              <w:tc>
                <w:tcPr>
                  <w:tcW w:w="318" w:type="pct"/>
                  <w:vMerge w:val="continue"/>
                  <w:tcBorders>
                    <w:left w:val="single" w:color="000000" w:sz="4" w:space="0"/>
                    <w:right w:val="single" w:color="000000" w:sz="4" w:space="0"/>
                  </w:tcBorders>
                  <w:shd w:val="clear" w:color="auto" w:fill="FFFFFF"/>
                  <w:vAlign w:val="center"/>
                </w:tcPr>
                <w:p w14:paraId="43C418AC">
                  <w:pPr>
                    <w:adjustRightInd w:val="0"/>
                    <w:snapToGrid w:val="0"/>
                    <w:spacing w:line="240" w:lineRule="auto"/>
                    <w:ind w:firstLine="0" w:firstLineChars="0"/>
                    <w:jc w:val="center"/>
                    <w:rPr>
                      <w:color w:val="auto"/>
                      <w:sz w:val="21"/>
                      <w:szCs w:val="21"/>
                    </w:rPr>
                  </w:pPr>
                </w:p>
              </w:tc>
            </w:tr>
            <w:tr w14:paraId="2875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D9C3C">
                  <w:pPr>
                    <w:adjustRightInd w:val="0"/>
                    <w:snapToGrid w:val="0"/>
                    <w:spacing w:line="240" w:lineRule="auto"/>
                    <w:ind w:firstLine="0" w:firstLineChars="0"/>
                    <w:jc w:val="center"/>
                    <w:rPr>
                      <w:color w:val="auto"/>
                      <w:sz w:val="21"/>
                      <w:szCs w:val="21"/>
                    </w:rPr>
                  </w:pPr>
                  <w:r>
                    <w:rPr>
                      <w:rFonts w:hint="eastAsia"/>
                      <w:color w:val="auto"/>
                      <w:sz w:val="21"/>
                      <w:szCs w:val="21"/>
                    </w:rPr>
                    <w:t>6</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110A7">
                  <w:pPr>
                    <w:pStyle w:val="19"/>
                    <w:widowControl/>
                    <w:adjustRightInd w:val="0"/>
                    <w:spacing w:line="240" w:lineRule="auto"/>
                    <w:ind w:firstLine="0" w:firstLineChars="0"/>
                    <w:jc w:val="center"/>
                    <w:rPr>
                      <w:color w:val="auto"/>
                      <w:sz w:val="21"/>
                      <w:szCs w:val="21"/>
                    </w:rPr>
                  </w:pPr>
                  <w:r>
                    <w:rPr>
                      <w:rFonts w:hint="eastAsia"/>
                      <w:color w:val="auto"/>
                      <w:sz w:val="21"/>
                      <w:szCs w:val="21"/>
                    </w:rPr>
                    <w:t>胶渣</w:t>
                  </w:r>
                </w:p>
              </w:tc>
              <w:tc>
                <w:tcPr>
                  <w:tcW w:w="254" w:type="pct"/>
                  <w:vMerge w:val="continue"/>
                  <w:tcBorders>
                    <w:left w:val="single" w:color="000000" w:sz="4" w:space="0"/>
                    <w:right w:val="single" w:color="000000" w:sz="4" w:space="0"/>
                  </w:tcBorders>
                  <w:shd w:val="clear" w:color="auto" w:fill="FFFFFF"/>
                  <w:vAlign w:val="center"/>
                </w:tcPr>
                <w:p w14:paraId="67C2B57B">
                  <w:pPr>
                    <w:adjustRightInd w:val="0"/>
                    <w:snapToGrid w:val="0"/>
                    <w:spacing w:line="240" w:lineRule="auto"/>
                    <w:ind w:firstLine="0" w:firstLineChars="0"/>
                    <w:jc w:val="center"/>
                    <w:rPr>
                      <w:color w:val="auto"/>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F8ADC">
                  <w:pPr>
                    <w:pStyle w:val="19"/>
                    <w:widowControl/>
                    <w:adjustRightInd w:val="0"/>
                    <w:spacing w:line="240" w:lineRule="auto"/>
                    <w:ind w:firstLine="0" w:firstLineChars="0"/>
                    <w:jc w:val="center"/>
                    <w:rPr>
                      <w:color w:val="auto"/>
                      <w:sz w:val="21"/>
                      <w:szCs w:val="21"/>
                    </w:rPr>
                  </w:pPr>
                  <w:r>
                    <w:rPr>
                      <w:rFonts w:hint="eastAsia"/>
                      <w:color w:val="auto"/>
                      <w:sz w:val="21"/>
                      <w:szCs w:val="21"/>
                    </w:rPr>
                    <w:t>前硫化</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511E3">
                  <w:pPr>
                    <w:adjustRightInd w:val="0"/>
                    <w:snapToGrid w:val="0"/>
                    <w:spacing w:line="240" w:lineRule="auto"/>
                    <w:ind w:firstLine="0" w:firstLineChars="0"/>
                    <w:jc w:val="center"/>
                    <w:rPr>
                      <w:color w:val="auto"/>
                      <w:sz w:val="21"/>
                      <w:szCs w:val="21"/>
                    </w:rPr>
                  </w:pPr>
                  <w:r>
                    <w:rPr>
                      <w:rFonts w:hint="eastAsia"/>
                      <w:color w:val="auto"/>
                      <w:sz w:val="21"/>
                      <w:szCs w:val="21"/>
                    </w:rPr>
                    <w:t>固态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322C3">
                  <w:pPr>
                    <w:pStyle w:val="19"/>
                    <w:widowControl/>
                    <w:adjustRightInd w:val="0"/>
                    <w:spacing w:line="240" w:lineRule="auto"/>
                    <w:ind w:firstLine="0" w:firstLineChars="0"/>
                    <w:jc w:val="center"/>
                    <w:rPr>
                      <w:color w:val="auto"/>
                      <w:sz w:val="21"/>
                      <w:szCs w:val="21"/>
                    </w:rPr>
                  </w:pPr>
                  <w:r>
                    <w:rPr>
                      <w:rFonts w:hint="eastAsia"/>
                      <w:color w:val="auto"/>
                      <w:sz w:val="21"/>
                      <w:szCs w:val="21"/>
                    </w:rPr>
                    <w:t>乳胶渣</w:t>
                  </w:r>
                </w:p>
              </w:tc>
              <w:tc>
                <w:tcPr>
                  <w:tcW w:w="505" w:type="pct"/>
                  <w:vMerge w:val="continue"/>
                  <w:tcBorders>
                    <w:left w:val="single" w:color="000000" w:sz="4" w:space="0"/>
                    <w:right w:val="single" w:color="000000" w:sz="4" w:space="0"/>
                  </w:tcBorders>
                  <w:shd w:val="clear" w:color="auto" w:fill="FFFFFF"/>
                  <w:vAlign w:val="center"/>
                </w:tcPr>
                <w:p w14:paraId="1D9E7BC1">
                  <w:pPr>
                    <w:adjustRightInd w:val="0"/>
                    <w:snapToGrid w:val="0"/>
                    <w:spacing w:line="240" w:lineRule="auto"/>
                    <w:ind w:firstLine="0" w:firstLineChars="0"/>
                    <w:jc w:val="center"/>
                    <w:rPr>
                      <w:color w:val="auto"/>
                      <w:sz w:val="21"/>
                      <w:szCs w:val="21"/>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8DA74">
                  <w:pPr>
                    <w:pStyle w:val="19"/>
                    <w:widowControl/>
                    <w:adjustRightInd w:val="0"/>
                    <w:spacing w:line="240" w:lineRule="auto"/>
                    <w:ind w:firstLine="0" w:firstLineChars="0"/>
                    <w:jc w:val="center"/>
                    <w:rPr>
                      <w:color w:val="auto"/>
                      <w:sz w:val="21"/>
                      <w:szCs w:val="21"/>
                    </w:rPr>
                  </w:pPr>
                  <w:r>
                    <w:rPr>
                      <w:rFonts w:hint="eastAsia"/>
                      <w:color w:val="auto"/>
                      <w:sz w:val="21"/>
                      <w:szCs w:val="21"/>
                    </w:rPr>
                    <w:t>T</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04C8F">
                  <w:pPr>
                    <w:pStyle w:val="19"/>
                    <w:widowControl/>
                    <w:adjustRightInd w:val="0"/>
                    <w:spacing w:line="240" w:lineRule="auto"/>
                    <w:ind w:firstLine="0" w:firstLineChars="0"/>
                    <w:jc w:val="center"/>
                    <w:rPr>
                      <w:color w:val="auto"/>
                      <w:sz w:val="21"/>
                      <w:szCs w:val="21"/>
                    </w:rPr>
                  </w:pPr>
                  <w:r>
                    <w:rPr>
                      <w:rFonts w:hint="eastAsia"/>
                      <w:color w:val="auto"/>
                      <w:sz w:val="21"/>
                      <w:szCs w:val="21"/>
                    </w:rPr>
                    <w:t>HW13</w:t>
                  </w:r>
                </w:p>
              </w:tc>
              <w:tc>
                <w:tcPr>
                  <w:tcW w:w="7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BB9A7">
                  <w:pPr>
                    <w:adjustRightInd w:val="0"/>
                    <w:snapToGrid w:val="0"/>
                    <w:spacing w:line="240" w:lineRule="auto"/>
                    <w:ind w:firstLine="0" w:firstLineChars="0"/>
                    <w:jc w:val="center"/>
                    <w:rPr>
                      <w:color w:val="auto"/>
                      <w:sz w:val="21"/>
                      <w:szCs w:val="21"/>
                    </w:rPr>
                  </w:pPr>
                  <w:r>
                    <w:rPr>
                      <w:rFonts w:hint="eastAsia"/>
                      <w:color w:val="auto"/>
                      <w:sz w:val="21"/>
                      <w:szCs w:val="21"/>
                    </w:rPr>
                    <w:t>265-101-13</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C1E49">
                  <w:pPr>
                    <w:pStyle w:val="19"/>
                    <w:widowControl/>
                    <w:adjustRightInd w:val="0"/>
                    <w:spacing w:line="240" w:lineRule="auto"/>
                    <w:ind w:firstLine="0" w:firstLineChars="0"/>
                    <w:jc w:val="center"/>
                    <w:rPr>
                      <w:color w:val="auto"/>
                      <w:sz w:val="21"/>
                      <w:szCs w:val="21"/>
                    </w:rPr>
                  </w:pPr>
                  <w:r>
                    <w:rPr>
                      <w:rFonts w:hint="eastAsia"/>
                      <w:color w:val="auto"/>
                      <w:sz w:val="21"/>
                      <w:szCs w:val="21"/>
                    </w:rPr>
                    <w:t>5</w:t>
                  </w:r>
                </w:p>
              </w:tc>
              <w:tc>
                <w:tcPr>
                  <w:tcW w:w="318" w:type="pct"/>
                  <w:vMerge w:val="continue"/>
                  <w:tcBorders>
                    <w:left w:val="single" w:color="000000" w:sz="4" w:space="0"/>
                    <w:right w:val="single" w:color="000000" w:sz="4" w:space="0"/>
                  </w:tcBorders>
                  <w:shd w:val="clear" w:color="auto" w:fill="FFFFFF"/>
                  <w:vAlign w:val="center"/>
                </w:tcPr>
                <w:p w14:paraId="692BC24B">
                  <w:pPr>
                    <w:adjustRightInd w:val="0"/>
                    <w:snapToGrid w:val="0"/>
                    <w:spacing w:line="240" w:lineRule="auto"/>
                    <w:ind w:firstLine="0" w:firstLineChars="0"/>
                    <w:jc w:val="center"/>
                    <w:rPr>
                      <w:color w:val="auto"/>
                      <w:sz w:val="21"/>
                      <w:szCs w:val="21"/>
                    </w:rPr>
                  </w:pPr>
                </w:p>
              </w:tc>
            </w:tr>
            <w:tr w14:paraId="7709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56F3">
                  <w:pPr>
                    <w:adjustRightInd w:val="0"/>
                    <w:snapToGrid w:val="0"/>
                    <w:spacing w:line="240" w:lineRule="auto"/>
                    <w:ind w:firstLine="0" w:firstLineChars="0"/>
                    <w:jc w:val="center"/>
                    <w:rPr>
                      <w:color w:val="auto"/>
                      <w:sz w:val="21"/>
                      <w:szCs w:val="21"/>
                    </w:rPr>
                  </w:pPr>
                  <w:r>
                    <w:rPr>
                      <w:rFonts w:hint="eastAsia"/>
                      <w:color w:val="auto"/>
                      <w:sz w:val="21"/>
                      <w:szCs w:val="21"/>
                    </w:rPr>
                    <w:t>7</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E3C0B">
                  <w:pPr>
                    <w:pStyle w:val="19"/>
                    <w:widowControl/>
                    <w:adjustRightInd w:val="0"/>
                    <w:spacing w:line="240" w:lineRule="auto"/>
                    <w:ind w:firstLine="0" w:firstLineChars="0"/>
                    <w:jc w:val="center"/>
                    <w:rPr>
                      <w:color w:val="auto"/>
                      <w:sz w:val="21"/>
                      <w:szCs w:val="21"/>
                    </w:rPr>
                  </w:pPr>
                  <w:r>
                    <w:rPr>
                      <w:rFonts w:hint="eastAsia"/>
                      <w:color w:val="auto"/>
                      <w:sz w:val="21"/>
                      <w:szCs w:val="21"/>
                    </w:rPr>
                    <w:t>喷淋废液</w:t>
                  </w:r>
                </w:p>
              </w:tc>
              <w:tc>
                <w:tcPr>
                  <w:tcW w:w="254" w:type="pct"/>
                  <w:vMerge w:val="continue"/>
                  <w:tcBorders>
                    <w:left w:val="single" w:color="000000" w:sz="4" w:space="0"/>
                    <w:bottom w:val="single" w:color="000000" w:sz="4" w:space="0"/>
                    <w:right w:val="single" w:color="000000" w:sz="4" w:space="0"/>
                  </w:tcBorders>
                  <w:shd w:val="clear" w:color="auto" w:fill="FFFFFF"/>
                  <w:vAlign w:val="center"/>
                </w:tcPr>
                <w:p w14:paraId="4800D2EF">
                  <w:pPr>
                    <w:adjustRightInd w:val="0"/>
                    <w:snapToGrid w:val="0"/>
                    <w:spacing w:line="240" w:lineRule="auto"/>
                    <w:ind w:firstLine="0" w:firstLineChars="0"/>
                    <w:jc w:val="center"/>
                    <w:rPr>
                      <w:color w:val="auto"/>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E8A0">
                  <w:pPr>
                    <w:pStyle w:val="19"/>
                    <w:widowControl/>
                    <w:adjustRightInd w:val="0"/>
                    <w:spacing w:line="240" w:lineRule="auto"/>
                    <w:ind w:firstLine="0" w:firstLineChars="0"/>
                    <w:jc w:val="center"/>
                    <w:rPr>
                      <w:color w:val="auto"/>
                      <w:sz w:val="21"/>
                      <w:szCs w:val="21"/>
                    </w:rPr>
                  </w:pPr>
                  <w:r>
                    <w:rPr>
                      <w:rFonts w:hint="eastAsia"/>
                      <w:color w:val="auto"/>
                      <w:sz w:val="21"/>
                      <w:szCs w:val="21"/>
                    </w:rPr>
                    <w:t>废气处理</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025AA">
                  <w:pPr>
                    <w:adjustRightInd w:val="0"/>
                    <w:snapToGrid w:val="0"/>
                    <w:spacing w:line="240" w:lineRule="auto"/>
                    <w:ind w:firstLine="0" w:firstLineChars="0"/>
                    <w:jc w:val="center"/>
                    <w:rPr>
                      <w:color w:val="auto"/>
                      <w:sz w:val="21"/>
                      <w:szCs w:val="21"/>
                    </w:rPr>
                  </w:pPr>
                  <w:r>
                    <w:rPr>
                      <w:rFonts w:hint="eastAsia"/>
                      <w:color w:val="auto"/>
                      <w:sz w:val="21"/>
                      <w:szCs w:val="21"/>
                    </w:rPr>
                    <w:t>液态</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14405">
                  <w:pPr>
                    <w:pStyle w:val="19"/>
                    <w:widowControl/>
                    <w:adjustRightInd w:val="0"/>
                    <w:spacing w:line="240" w:lineRule="auto"/>
                    <w:ind w:firstLine="0" w:firstLineChars="0"/>
                    <w:jc w:val="center"/>
                    <w:rPr>
                      <w:color w:val="auto"/>
                      <w:sz w:val="21"/>
                      <w:szCs w:val="21"/>
                    </w:rPr>
                  </w:pPr>
                  <w:r>
                    <w:rPr>
                      <w:rFonts w:hint="eastAsia"/>
                      <w:color w:val="auto"/>
                      <w:sz w:val="21"/>
                      <w:szCs w:val="21"/>
                    </w:rPr>
                    <w:t>喷淋废液</w:t>
                  </w:r>
                </w:p>
              </w:tc>
              <w:tc>
                <w:tcPr>
                  <w:tcW w:w="505" w:type="pct"/>
                  <w:vMerge w:val="continue"/>
                  <w:tcBorders>
                    <w:left w:val="single" w:color="000000" w:sz="4" w:space="0"/>
                    <w:right w:val="single" w:color="000000" w:sz="4" w:space="0"/>
                  </w:tcBorders>
                  <w:shd w:val="clear" w:color="auto" w:fill="FFFFFF"/>
                  <w:vAlign w:val="center"/>
                </w:tcPr>
                <w:p w14:paraId="0C11556C">
                  <w:pPr>
                    <w:adjustRightInd w:val="0"/>
                    <w:snapToGrid w:val="0"/>
                    <w:spacing w:line="240" w:lineRule="auto"/>
                    <w:ind w:firstLine="0" w:firstLineChars="0"/>
                    <w:jc w:val="center"/>
                    <w:rPr>
                      <w:color w:val="auto"/>
                      <w:sz w:val="21"/>
                      <w:szCs w:val="21"/>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0B37D">
                  <w:pPr>
                    <w:pStyle w:val="19"/>
                    <w:widowControl/>
                    <w:adjustRightInd w:val="0"/>
                    <w:spacing w:line="240" w:lineRule="auto"/>
                    <w:ind w:firstLine="0" w:firstLineChars="0"/>
                    <w:jc w:val="center"/>
                    <w:rPr>
                      <w:color w:val="auto"/>
                      <w:sz w:val="21"/>
                      <w:szCs w:val="21"/>
                    </w:rPr>
                  </w:pPr>
                  <w:r>
                    <w:rPr>
                      <w:rFonts w:hint="eastAsia"/>
                      <w:color w:val="auto"/>
                      <w:sz w:val="21"/>
                      <w:szCs w:val="21"/>
                    </w:rPr>
                    <w:t>T/C/I/R</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1E10">
                  <w:pPr>
                    <w:pStyle w:val="19"/>
                    <w:widowControl/>
                    <w:adjustRightInd w:val="0"/>
                    <w:spacing w:line="240" w:lineRule="auto"/>
                    <w:ind w:firstLine="0" w:firstLineChars="0"/>
                    <w:jc w:val="center"/>
                    <w:rPr>
                      <w:color w:val="auto"/>
                      <w:sz w:val="21"/>
                      <w:szCs w:val="21"/>
                    </w:rPr>
                  </w:pPr>
                  <w:r>
                    <w:rPr>
                      <w:rFonts w:hint="eastAsia"/>
                      <w:color w:val="auto"/>
                      <w:sz w:val="21"/>
                      <w:szCs w:val="21"/>
                    </w:rPr>
                    <w:t xml:space="preserve">HW49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B23E">
                  <w:pPr>
                    <w:adjustRightInd w:val="0"/>
                    <w:snapToGrid w:val="0"/>
                    <w:spacing w:line="240" w:lineRule="auto"/>
                    <w:ind w:firstLine="0" w:firstLineChars="0"/>
                    <w:jc w:val="center"/>
                    <w:rPr>
                      <w:color w:val="auto"/>
                      <w:sz w:val="21"/>
                      <w:szCs w:val="21"/>
                    </w:rPr>
                  </w:pPr>
                  <w:r>
                    <w:rPr>
                      <w:rFonts w:hint="eastAsia"/>
                      <w:color w:val="auto"/>
                      <w:sz w:val="21"/>
                      <w:szCs w:val="21"/>
                    </w:rPr>
                    <w:t>900-047-49</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6E878">
                  <w:pPr>
                    <w:pStyle w:val="19"/>
                    <w:widowControl/>
                    <w:adjustRightInd w:val="0"/>
                    <w:spacing w:line="240" w:lineRule="auto"/>
                    <w:ind w:firstLine="0" w:firstLineChars="0"/>
                    <w:jc w:val="center"/>
                    <w:rPr>
                      <w:color w:val="auto"/>
                      <w:sz w:val="21"/>
                      <w:szCs w:val="21"/>
                    </w:rPr>
                  </w:pPr>
                  <w:r>
                    <w:rPr>
                      <w:rFonts w:hint="eastAsia"/>
                      <w:color w:val="auto"/>
                      <w:sz w:val="21"/>
                      <w:szCs w:val="21"/>
                    </w:rPr>
                    <w:t>12</w:t>
                  </w:r>
                </w:p>
              </w:tc>
              <w:tc>
                <w:tcPr>
                  <w:tcW w:w="318" w:type="pct"/>
                  <w:vMerge w:val="continue"/>
                  <w:tcBorders>
                    <w:left w:val="single" w:color="000000" w:sz="4" w:space="0"/>
                    <w:bottom w:val="single" w:color="000000" w:sz="4" w:space="0"/>
                    <w:right w:val="single" w:color="000000" w:sz="4" w:space="0"/>
                  </w:tcBorders>
                  <w:shd w:val="clear" w:color="auto" w:fill="FFFFFF"/>
                  <w:vAlign w:val="center"/>
                </w:tcPr>
                <w:p w14:paraId="0A7EA090">
                  <w:pPr>
                    <w:adjustRightInd w:val="0"/>
                    <w:snapToGrid w:val="0"/>
                    <w:spacing w:line="240" w:lineRule="auto"/>
                    <w:ind w:firstLine="0" w:firstLineChars="0"/>
                    <w:jc w:val="center"/>
                    <w:rPr>
                      <w:color w:val="auto"/>
                      <w:sz w:val="21"/>
                      <w:szCs w:val="21"/>
                    </w:rPr>
                  </w:pPr>
                </w:p>
              </w:tc>
            </w:tr>
          </w:tbl>
          <w:p w14:paraId="35F3B9C2">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表4-24 项目危险废物汇总表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428"/>
              <w:gridCol w:w="781"/>
              <w:gridCol w:w="1201"/>
              <w:gridCol w:w="901"/>
              <w:gridCol w:w="541"/>
              <w:gridCol w:w="427"/>
              <w:gridCol w:w="1180"/>
              <w:gridCol w:w="968"/>
              <w:gridCol w:w="541"/>
              <w:gridCol w:w="580"/>
              <w:gridCol w:w="429"/>
            </w:tblGrid>
            <w:tr w14:paraId="1E28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95B4160">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序号</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21E033E">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危险废物名称</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02E14088">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危险废物类别</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14:paraId="57F3E5C8">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危险废</w:t>
                  </w:r>
                </w:p>
                <w:p w14:paraId="0E4C7906">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物代码</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66CAAB5E">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产生量t/a</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7C0C310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产生工序及装置</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404B769">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形态</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9DE23D1">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主要成分</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BDCAC7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有害成分</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1456C7C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产废周期</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14:paraId="42CBF56E">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危险特性</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14:paraId="07F44B6A">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b/>
                      <w:bCs/>
                      <w:color w:val="auto"/>
                      <w:sz w:val="21"/>
                      <w:szCs w:val="21"/>
                    </w:rPr>
                  </w:pPr>
                  <w:r>
                    <w:rPr>
                      <w:rFonts w:ascii="Times New Roman" w:hAnsi="Times New Roman" w:eastAsiaTheme="minorEastAsia"/>
                      <w:b/>
                      <w:bCs/>
                      <w:color w:val="auto"/>
                      <w:kern w:val="2"/>
                      <w:sz w:val="21"/>
                      <w:szCs w:val="21"/>
                      <w:lang w:bidi="ar"/>
                    </w:rPr>
                    <w:t>污染防治措施</w:t>
                  </w:r>
                </w:p>
              </w:tc>
            </w:tr>
            <w:tr w14:paraId="5642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953AB1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67BD967">
                  <w:pPr>
                    <w:pStyle w:val="19"/>
                    <w:widowControl/>
                    <w:adjustRightInd w:val="0"/>
                    <w:spacing w:line="240" w:lineRule="auto"/>
                    <w:ind w:firstLine="0" w:firstLineChars="0"/>
                    <w:jc w:val="center"/>
                    <w:rPr>
                      <w:rFonts w:eastAsiaTheme="minorEastAsia"/>
                      <w:color w:val="auto"/>
                      <w:sz w:val="21"/>
                      <w:szCs w:val="21"/>
                    </w:rPr>
                  </w:pPr>
                  <w:r>
                    <w:rPr>
                      <w:color w:val="auto"/>
                      <w:sz w:val="21"/>
                      <w:szCs w:val="21"/>
                    </w:rPr>
                    <w:t>废油桶</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1CB32B9C">
                  <w:pPr>
                    <w:adjustRightInd w:val="0"/>
                    <w:snapToGrid w:val="0"/>
                    <w:spacing w:line="240" w:lineRule="auto"/>
                    <w:ind w:firstLine="0" w:firstLineChars="0"/>
                    <w:jc w:val="center"/>
                    <w:rPr>
                      <w:color w:val="auto"/>
                      <w:sz w:val="21"/>
                      <w:szCs w:val="21"/>
                    </w:rPr>
                  </w:pPr>
                  <w:r>
                    <w:rPr>
                      <w:color w:val="auto"/>
                      <w:sz w:val="21"/>
                      <w:szCs w:val="21"/>
                    </w:rPr>
                    <w:t>HW08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14:paraId="3E154131">
                  <w:pPr>
                    <w:adjustRightInd w:val="0"/>
                    <w:snapToGrid w:val="0"/>
                    <w:spacing w:line="240" w:lineRule="auto"/>
                    <w:ind w:firstLine="0" w:firstLineChars="0"/>
                    <w:jc w:val="center"/>
                    <w:rPr>
                      <w:rFonts w:eastAsiaTheme="minorEastAsia"/>
                      <w:color w:val="auto"/>
                      <w:sz w:val="21"/>
                      <w:szCs w:val="21"/>
                    </w:rPr>
                  </w:pPr>
                  <w:r>
                    <w:rPr>
                      <w:color w:val="auto"/>
                      <w:sz w:val="21"/>
                      <w:szCs w:val="21"/>
                    </w:rPr>
                    <w:t>900-249-08</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2116CE8C">
                  <w:pPr>
                    <w:pStyle w:val="19"/>
                    <w:widowControl/>
                    <w:adjustRightInd w:val="0"/>
                    <w:spacing w:line="240" w:lineRule="auto"/>
                    <w:ind w:firstLine="0" w:firstLineChars="0"/>
                    <w:jc w:val="center"/>
                    <w:rPr>
                      <w:rFonts w:eastAsiaTheme="minorEastAsia"/>
                      <w:color w:val="auto"/>
                      <w:sz w:val="21"/>
                      <w:szCs w:val="21"/>
                    </w:rPr>
                  </w:pPr>
                  <w:r>
                    <w:rPr>
                      <w:rFonts w:eastAsiaTheme="minorEastAsia"/>
                      <w:color w:val="auto"/>
                      <w:sz w:val="21"/>
                      <w:szCs w:val="21"/>
                    </w:rPr>
                    <w:t>0.03</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745D7F98">
                  <w:pPr>
                    <w:pStyle w:val="19"/>
                    <w:widowControl/>
                    <w:adjustRightInd w:val="0"/>
                    <w:spacing w:line="240" w:lineRule="auto"/>
                    <w:ind w:firstLine="0" w:firstLineChars="0"/>
                    <w:jc w:val="center"/>
                    <w:rPr>
                      <w:rFonts w:eastAsiaTheme="minorEastAsia"/>
                      <w:color w:val="auto"/>
                      <w:sz w:val="21"/>
                      <w:szCs w:val="21"/>
                    </w:rPr>
                  </w:pPr>
                  <w:r>
                    <w:rPr>
                      <w:color w:val="auto"/>
                      <w:sz w:val="21"/>
                      <w:szCs w:val="21"/>
                    </w:rPr>
                    <w:t>硅油包装</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AC92B72">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固态</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770BC68">
                  <w:pPr>
                    <w:widowControl/>
                    <w:adjustRightInd w:val="0"/>
                    <w:snapToGrid w:val="0"/>
                    <w:spacing w:line="240" w:lineRule="auto"/>
                    <w:ind w:firstLine="0" w:firstLineChars="0"/>
                    <w:jc w:val="center"/>
                    <w:rPr>
                      <w:rFonts w:eastAsiaTheme="minorEastAsia"/>
                      <w:color w:val="auto"/>
                      <w:sz w:val="21"/>
                      <w:szCs w:val="21"/>
                    </w:rPr>
                  </w:pPr>
                  <w:r>
                    <w:rPr>
                      <w:color w:val="auto"/>
                      <w:sz w:val="21"/>
                      <w:szCs w:val="21"/>
                    </w:rPr>
                    <w:t>硅油包装桶</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7EAABC4D">
                  <w:pPr>
                    <w:widowControl/>
                    <w:adjustRightInd w:val="0"/>
                    <w:snapToGrid w:val="0"/>
                    <w:spacing w:line="240" w:lineRule="auto"/>
                    <w:ind w:firstLine="0" w:firstLineChars="0"/>
                    <w:jc w:val="center"/>
                    <w:rPr>
                      <w:rFonts w:eastAsiaTheme="minorEastAsia"/>
                      <w:color w:val="auto"/>
                      <w:sz w:val="21"/>
                      <w:szCs w:val="21"/>
                    </w:rPr>
                  </w:pPr>
                  <w:r>
                    <w:rPr>
                      <w:color w:val="auto"/>
                      <w:sz w:val="21"/>
                      <w:szCs w:val="21"/>
                    </w:rPr>
                    <w:t>硅油包装桶</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C7D2554">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每天</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14:paraId="092DB45F">
                  <w:pPr>
                    <w:adjustRightInd w:val="0"/>
                    <w:snapToGrid w:val="0"/>
                    <w:spacing w:line="240" w:lineRule="auto"/>
                    <w:ind w:firstLine="0" w:firstLineChars="0"/>
                    <w:jc w:val="center"/>
                    <w:rPr>
                      <w:rFonts w:eastAsiaTheme="minorEastAsia"/>
                      <w:color w:val="auto"/>
                      <w:sz w:val="21"/>
                      <w:szCs w:val="21"/>
                    </w:rPr>
                  </w:pPr>
                  <w:r>
                    <w:rPr>
                      <w:color w:val="auto"/>
                      <w:sz w:val="21"/>
                      <w:szCs w:val="21"/>
                    </w:rPr>
                    <w:t>T，I</w:t>
                  </w:r>
                </w:p>
              </w:tc>
              <w:tc>
                <w:tcPr>
                  <w:tcW w:w="255" w:type="pct"/>
                  <w:vMerge w:val="restart"/>
                  <w:tcBorders>
                    <w:top w:val="single" w:color="auto" w:sz="4" w:space="0"/>
                    <w:left w:val="single" w:color="auto" w:sz="4" w:space="0"/>
                    <w:right w:val="single" w:color="auto" w:sz="4" w:space="0"/>
                  </w:tcBorders>
                  <w:shd w:val="clear" w:color="auto" w:fill="auto"/>
                  <w:vAlign w:val="center"/>
                </w:tcPr>
                <w:p w14:paraId="3621086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委托有资质单位处置</w:t>
                  </w:r>
                </w:p>
              </w:tc>
            </w:tr>
            <w:tr w14:paraId="19CD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077F43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2</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E348D15">
                  <w:pPr>
                    <w:pStyle w:val="19"/>
                    <w:widowControl/>
                    <w:adjustRightInd w:val="0"/>
                    <w:spacing w:line="240" w:lineRule="auto"/>
                    <w:ind w:firstLine="0" w:firstLineChars="0"/>
                    <w:jc w:val="center"/>
                    <w:rPr>
                      <w:color w:val="auto"/>
                      <w:sz w:val="21"/>
                      <w:szCs w:val="21"/>
                    </w:rPr>
                  </w:pPr>
                  <w:r>
                    <w:rPr>
                      <w:color w:val="auto"/>
                      <w:sz w:val="21"/>
                      <w:szCs w:val="21"/>
                    </w:rPr>
                    <w:t>废活性炭</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2BE41732">
                  <w:pPr>
                    <w:pStyle w:val="19"/>
                    <w:widowControl/>
                    <w:adjustRightInd w:val="0"/>
                    <w:spacing w:line="240" w:lineRule="auto"/>
                    <w:ind w:firstLine="0" w:firstLineChars="0"/>
                    <w:jc w:val="center"/>
                    <w:rPr>
                      <w:color w:val="auto"/>
                      <w:sz w:val="21"/>
                      <w:szCs w:val="21"/>
                    </w:rPr>
                  </w:pPr>
                  <w:r>
                    <w:rPr>
                      <w:color w:val="auto"/>
                      <w:sz w:val="21"/>
                      <w:szCs w:val="21"/>
                    </w:rPr>
                    <w:t>HW49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14:paraId="78684FCB">
                  <w:pPr>
                    <w:adjustRightInd w:val="0"/>
                    <w:snapToGrid w:val="0"/>
                    <w:spacing w:line="240" w:lineRule="auto"/>
                    <w:ind w:firstLine="0" w:firstLineChars="0"/>
                    <w:jc w:val="center"/>
                    <w:rPr>
                      <w:color w:val="auto"/>
                      <w:sz w:val="21"/>
                      <w:szCs w:val="21"/>
                    </w:rPr>
                  </w:pPr>
                  <w:r>
                    <w:rPr>
                      <w:color w:val="auto"/>
                      <w:sz w:val="21"/>
                      <w:szCs w:val="21"/>
                    </w:rPr>
                    <w:t>900-039-49</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0EAE7AB7">
                  <w:pPr>
                    <w:pStyle w:val="19"/>
                    <w:widowControl/>
                    <w:adjustRightInd w:val="0"/>
                    <w:spacing w:line="240" w:lineRule="auto"/>
                    <w:ind w:firstLine="0" w:firstLineChars="0"/>
                    <w:jc w:val="center"/>
                    <w:rPr>
                      <w:color w:val="auto"/>
                      <w:sz w:val="21"/>
                      <w:szCs w:val="21"/>
                    </w:rPr>
                  </w:pPr>
                  <w:r>
                    <w:rPr>
                      <w:rFonts w:hint="eastAsia"/>
                      <w:color w:val="auto"/>
                      <w:sz w:val="21"/>
                      <w:szCs w:val="21"/>
                    </w:rPr>
                    <w:t>16.76</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7A0EED3">
                  <w:pPr>
                    <w:pStyle w:val="19"/>
                    <w:widowControl/>
                    <w:adjustRightInd w:val="0"/>
                    <w:spacing w:line="240" w:lineRule="auto"/>
                    <w:ind w:firstLine="0" w:firstLineChars="0"/>
                    <w:jc w:val="center"/>
                    <w:rPr>
                      <w:color w:val="auto"/>
                      <w:sz w:val="21"/>
                      <w:szCs w:val="21"/>
                    </w:rPr>
                  </w:pPr>
                  <w:r>
                    <w:rPr>
                      <w:color w:val="auto"/>
                      <w:sz w:val="21"/>
                      <w:szCs w:val="21"/>
                    </w:rPr>
                    <w:t>废气处理</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3771484F">
                  <w:pPr>
                    <w:adjustRightInd w:val="0"/>
                    <w:snapToGrid w:val="0"/>
                    <w:spacing w:line="240" w:lineRule="auto"/>
                    <w:ind w:firstLine="0" w:firstLineChars="0"/>
                    <w:jc w:val="center"/>
                    <w:rPr>
                      <w:color w:val="auto"/>
                      <w:sz w:val="21"/>
                      <w:szCs w:val="21"/>
                      <w:lang w:bidi="ar"/>
                    </w:rPr>
                  </w:pPr>
                  <w:r>
                    <w:rPr>
                      <w:color w:val="auto"/>
                      <w:sz w:val="21"/>
                      <w:szCs w:val="21"/>
                      <w:lang w:bidi="ar"/>
                    </w:rPr>
                    <w:t>固态</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1EE0C3A">
                  <w:pPr>
                    <w:pStyle w:val="19"/>
                    <w:widowControl/>
                    <w:adjustRightInd w:val="0"/>
                    <w:spacing w:line="240" w:lineRule="auto"/>
                    <w:ind w:firstLine="0" w:firstLineChars="0"/>
                    <w:jc w:val="center"/>
                    <w:rPr>
                      <w:color w:val="auto"/>
                      <w:sz w:val="21"/>
                      <w:szCs w:val="21"/>
                    </w:rPr>
                  </w:pPr>
                  <w:r>
                    <w:rPr>
                      <w:color w:val="auto"/>
                      <w:sz w:val="21"/>
                      <w:szCs w:val="21"/>
                    </w:rPr>
                    <w:t>活性炭、有机物</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3ADEF082">
                  <w:pPr>
                    <w:pStyle w:val="19"/>
                    <w:widowControl/>
                    <w:adjustRightInd w:val="0"/>
                    <w:spacing w:line="240" w:lineRule="auto"/>
                    <w:ind w:firstLine="0" w:firstLineChars="0"/>
                    <w:jc w:val="center"/>
                    <w:rPr>
                      <w:color w:val="auto"/>
                      <w:sz w:val="21"/>
                      <w:szCs w:val="21"/>
                    </w:rPr>
                  </w:pPr>
                  <w:r>
                    <w:rPr>
                      <w:color w:val="auto"/>
                      <w:sz w:val="21"/>
                      <w:szCs w:val="21"/>
                    </w:rPr>
                    <w:t>活性炭、有机物</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4F05B15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20天</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14:paraId="2BDB18A8">
                  <w:pPr>
                    <w:pStyle w:val="27"/>
                    <w:widowControl w:val="0"/>
                    <w:adjustRightInd w:val="0"/>
                    <w:snapToGrid w:val="0"/>
                    <w:spacing w:before="0" w:beforeAutospacing="0" w:after="0" w:afterAutospacing="0"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T，I</w:t>
                  </w:r>
                </w:p>
              </w:tc>
              <w:tc>
                <w:tcPr>
                  <w:tcW w:w="255" w:type="pct"/>
                  <w:vMerge w:val="continue"/>
                  <w:tcBorders>
                    <w:left w:val="single" w:color="auto" w:sz="4" w:space="0"/>
                    <w:right w:val="single" w:color="auto" w:sz="4" w:space="0"/>
                  </w:tcBorders>
                  <w:shd w:val="clear" w:color="auto" w:fill="auto"/>
                  <w:vAlign w:val="center"/>
                </w:tcPr>
                <w:p w14:paraId="16BA47B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r>
            <w:tr w14:paraId="5818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14D990D">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3</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4FECB8F">
                  <w:pPr>
                    <w:pStyle w:val="19"/>
                    <w:widowControl/>
                    <w:adjustRightInd w:val="0"/>
                    <w:spacing w:line="240" w:lineRule="auto"/>
                    <w:ind w:firstLine="0" w:firstLineChars="0"/>
                    <w:jc w:val="center"/>
                    <w:rPr>
                      <w:color w:val="auto"/>
                      <w:sz w:val="21"/>
                      <w:szCs w:val="21"/>
                    </w:rPr>
                  </w:pPr>
                  <w:r>
                    <w:rPr>
                      <w:rFonts w:hint="eastAsia"/>
                      <w:color w:val="auto"/>
                      <w:sz w:val="21"/>
                      <w:szCs w:val="21"/>
                    </w:rPr>
                    <w:t>胶渣</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455CCEF3">
                  <w:pPr>
                    <w:pStyle w:val="19"/>
                    <w:widowControl/>
                    <w:adjustRightInd w:val="0"/>
                    <w:spacing w:line="240" w:lineRule="auto"/>
                    <w:ind w:firstLine="0" w:firstLineChars="0"/>
                    <w:jc w:val="center"/>
                    <w:rPr>
                      <w:color w:val="auto"/>
                      <w:sz w:val="21"/>
                      <w:szCs w:val="21"/>
                    </w:rPr>
                  </w:pPr>
                  <w:r>
                    <w:rPr>
                      <w:rFonts w:hint="eastAsia"/>
                      <w:color w:val="auto"/>
                      <w:sz w:val="21"/>
                      <w:szCs w:val="21"/>
                    </w:rPr>
                    <w:t>HW13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14:paraId="1591DDCD">
                  <w:pPr>
                    <w:adjustRightInd w:val="0"/>
                    <w:snapToGrid w:val="0"/>
                    <w:spacing w:line="240" w:lineRule="auto"/>
                    <w:ind w:firstLine="0" w:firstLineChars="0"/>
                    <w:jc w:val="center"/>
                    <w:rPr>
                      <w:color w:val="auto"/>
                      <w:sz w:val="21"/>
                      <w:szCs w:val="21"/>
                    </w:rPr>
                  </w:pPr>
                  <w:r>
                    <w:rPr>
                      <w:rFonts w:hint="eastAsia"/>
                      <w:color w:val="auto"/>
                      <w:sz w:val="21"/>
                      <w:szCs w:val="21"/>
                    </w:rPr>
                    <w:t>265-101-13</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6B1B5112">
                  <w:pPr>
                    <w:pStyle w:val="19"/>
                    <w:widowControl/>
                    <w:adjustRightInd w:val="0"/>
                    <w:spacing w:line="240" w:lineRule="auto"/>
                    <w:ind w:firstLine="0" w:firstLineChars="0"/>
                    <w:jc w:val="center"/>
                    <w:rPr>
                      <w:color w:val="auto"/>
                      <w:sz w:val="21"/>
                      <w:szCs w:val="21"/>
                    </w:rPr>
                  </w:pPr>
                  <w:r>
                    <w:rPr>
                      <w:rFonts w:hint="eastAsia"/>
                      <w:color w:val="auto"/>
                      <w:sz w:val="21"/>
                      <w:szCs w:val="21"/>
                    </w:rPr>
                    <w:t>5</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F32A68D">
                  <w:pPr>
                    <w:pStyle w:val="19"/>
                    <w:widowControl/>
                    <w:adjustRightInd w:val="0"/>
                    <w:spacing w:line="240" w:lineRule="auto"/>
                    <w:ind w:firstLine="0" w:firstLineChars="0"/>
                    <w:jc w:val="center"/>
                    <w:rPr>
                      <w:color w:val="auto"/>
                      <w:sz w:val="21"/>
                      <w:szCs w:val="21"/>
                    </w:rPr>
                  </w:pPr>
                  <w:r>
                    <w:rPr>
                      <w:rFonts w:hint="eastAsia"/>
                      <w:color w:val="auto"/>
                      <w:sz w:val="21"/>
                      <w:szCs w:val="21"/>
                    </w:rPr>
                    <w:t>前硫化</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04D3DD2">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固态</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E35A43C">
                  <w:pPr>
                    <w:pStyle w:val="19"/>
                    <w:widowControl/>
                    <w:adjustRightInd w:val="0"/>
                    <w:spacing w:line="240" w:lineRule="auto"/>
                    <w:ind w:firstLine="0" w:firstLineChars="0"/>
                    <w:jc w:val="center"/>
                    <w:rPr>
                      <w:color w:val="auto"/>
                      <w:sz w:val="21"/>
                      <w:szCs w:val="21"/>
                    </w:rPr>
                  </w:pPr>
                  <w:r>
                    <w:rPr>
                      <w:rFonts w:hint="eastAsia"/>
                      <w:color w:val="auto"/>
                      <w:sz w:val="21"/>
                      <w:szCs w:val="21"/>
                    </w:rPr>
                    <w:t>乳胶渣</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7410847B">
                  <w:pPr>
                    <w:pStyle w:val="19"/>
                    <w:widowControl/>
                    <w:adjustRightInd w:val="0"/>
                    <w:spacing w:line="240" w:lineRule="auto"/>
                    <w:ind w:firstLine="0" w:firstLineChars="0"/>
                    <w:jc w:val="center"/>
                    <w:rPr>
                      <w:color w:val="auto"/>
                      <w:sz w:val="21"/>
                      <w:szCs w:val="21"/>
                    </w:rPr>
                  </w:pPr>
                  <w:r>
                    <w:rPr>
                      <w:rFonts w:hint="eastAsia"/>
                      <w:color w:val="auto"/>
                      <w:sz w:val="21"/>
                      <w:szCs w:val="21"/>
                    </w:rPr>
                    <w:t>乳胶</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5834B0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每天</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38F5367F">
                  <w:pPr>
                    <w:pStyle w:val="19"/>
                    <w:widowControl/>
                    <w:adjustRightInd w:val="0"/>
                    <w:spacing w:line="240" w:lineRule="auto"/>
                    <w:ind w:firstLine="0" w:firstLineChars="0"/>
                    <w:jc w:val="center"/>
                    <w:rPr>
                      <w:color w:val="auto"/>
                      <w:sz w:val="21"/>
                      <w:szCs w:val="21"/>
                    </w:rPr>
                  </w:pPr>
                  <w:r>
                    <w:rPr>
                      <w:rFonts w:hint="eastAsia"/>
                      <w:color w:val="auto"/>
                      <w:sz w:val="21"/>
                      <w:szCs w:val="21"/>
                    </w:rPr>
                    <w:t>T</w:t>
                  </w:r>
                </w:p>
              </w:tc>
              <w:tc>
                <w:tcPr>
                  <w:tcW w:w="255" w:type="pct"/>
                  <w:vMerge w:val="continue"/>
                  <w:tcBorders>
                    <w:left w:val="single" w:color="auto" w:sz="4" w:space="0"/>
                    <w:right w:val="single" w:color="auto" w:sz="4" w:space="0"/>
                  </w:tcBorders>
                  <w:shd w:val="clear" w:color="auto" w:fill="auto"/>
                  <w:vAlign w:val="center"/>
                </w:tcPr>
                <w:p w14:paraId="1F5B596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r>
            <w:tr w14:paraId="7017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6F06C0EE">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4</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1DE01B0">
                  <w:pPr>
                    <w:pStyle w:val="19"/>
                    <w:widowControl/>
                    <w:adjustRightInd w:val="0"/>
                    <w:spacing w:line="240" w:lineRule="auto"/>
                    <w:ind w:firstLine="0" w:firstLineChars="0"/>
                    <w:jc w:val="center"/>
                    <w:rPr>
                      <w:color w:val="auto"/>
                      <w:sz w:val="21"/>
                      <w:szCs w:val="21"/>
                    </w:rPr>
                  </w:pPr>
                  <w:r>
                    <w:rPr>
                      <w:rFonts w:hint="eastAsia"/>
                      <w:color w:val="auto"/>
                      <w:sz w:val="21"/>
                      <w:szCs w:val="21"/>
                    </w:rPr>
                    <w:t>喷淋废液</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EDE8661">
                  <w:pPr>
                    <w:pStyle w:val="19"/>
                    <w:widowControl/>
                    <w:adjustRightInd w:val="0"/>
                    <w:spacing w:line="240" w:lineRule="auto"/>
                    <w:ind w:firstLine="0" w:firstLineChars="0"/>
                    <w:jc w:val="center"/>
                    <w:rPr>
                      <w:color w:val="auto"/>
                      <w:sz w:val="21"/>
                      <w:szCs w:val="21"/>
                    </w:rPr>
                  </w:pPr>
                  <w:r>
                    <w:rPr>
                      <w:rFonts w:hint="eastAsia"/>
                      <w:color w:val="auto"/>
                      <w:sz w:val="21"/>
                      <w:szCs w:val="21"/>
                    </w:rPr>
                    <w:t xml:space="preserve">HW49 </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68E3F25">
                  <w:pPr>
                    <w:adjustRightInd w:val="0"/>
                    <w:snapToGrid w:val="0"/>
                    <w:spacing w:line="240" w:lineRule="auto"/>
                    <w:ind w:firstLine="0" w:firstLineChars="0"/>
                    <w:jc w:val="center"/>
                    <w:rPr>
                      <w:color w:val="auto"/>
                      <w:sz w:val="21"/>
                      <w:szCs w:val="21"/>
                    </w:rPr>
                  </w:pPr>
                  <w:r>
                    <w:rPr>
                      <w:rFonts w:hint="eastAsia"/>
                      <w:color w:val="auto"/>
                      <w:sz w:val="21"/>
                      <w:szCs w:val="21"/>
                    </w:rPr>
                    <w:t>900-047-49</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13E269EA">
                  <w:pPr>
                    <w:pStyle w:val="19"/>
                    <w:widowControl/>
                    <w:adjustRightInd w:val="0"/>
                    <w:spacing w:line="240" w:lineRule="auto"/>
                    <w:ind w:firstLine="0" w:firstLineChars="0"/>
                    <w:jc w:val="center"/>
                    <w:rPr>
                      <w:color w:val="auto"/>
                      <w:sz w:val="21"/>
                      <w:szCs w:val="21"/>
                    </w:rPr>
                  </w:pPr>
                  <w:r>
                    <w:rPr>
                      <w:rFonts w:hint="eastAsia"/>
                      <w:color w:val="auto"/>
                      <w:sz w:val="21"/>
                      <w:szCs w:val="21"/>
                    </w:rPr>
                    <w:t>12</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0C22193">
                  <w:pPr>
                    <w:pStyle w:val="19"/>
                    <w:widowControl/>
                    <w:adjustRightInd w:val="0"/>
                    <w:spacing w:line="240" w:lineRule="auto"/>
                    <w:ind w:firstLine="0" w:firstLineChars="0"/>
                    <w:jc w:val="center"/>
                    <w:rPr>
                      <w:color w:val="auto"/>
                      <w:sz w:val="21"/>
                      <w:szCs w:val="21"/>
                    </w:rPr>
                  </w:pPr>
                  <w:r>
                    <w:rPr>
                      <w:rFonts w:hint="eastAsia"/>
                      <w:color w:val="auto"/>
                      <w:sz w:val="21"/>
                      <w:szCs w:val="21"/>
                    </w:rPr>
                    <w:t>废气处理</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0A177531">
                  <w:pPr>
                    <w:adjustRightInd w:val="0"/>
                    <w:snapToGrid w:val="0"/>
                    <w:spacing w:line="240" w:lineRule="auto"/>
                    <w:ind w:firstLine="0" w:firstLineChars="0"/>
                    <w:jc w:val="center"/>
                    <w:rPr>
                      <w:color w:val="auto"/>
                      <w:sz w:val="21"/>
                      <w:szCs w:val="21"/>
                      <w:lang w:bidi="ar"/>
                    </w:rPr>
                  </w:pPr>
                  <w:r>
                    <w:rPr>
                      <w:rFonts w:hint="eastAsia"/>
                      <w:color w:val="auto"/>
                      <w:sz w:val="21"/>
                      <w:szCs w:val="21"/>
                      <w:lang w:bidi="ar"/>
                    </w:rPr>
                    <w:t>液态</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FA35F45">
                  <w:pPr>
                    <w:pStyle w:val="19"/>
                    <w:widowControl/>
                    <w:adjustRightInd w:val="0"/>
                    <w:spacing w:line="240" w:lineRule="auto"/>
                    <w:ind w:firstLine="0" w:firstLineChars="0"/>
                    <w:jc w:val="center"/>
                    <w:rPr>
                      <w:color w:val="auto"/>
                      <w:sz w:val="21"/>
                      <w:szCs w:val="21"/>
                    </w:rPr>
                  </w:pPr>
                  <w:r>
                    <w:rPr>
                      <w:rFonts w:hint="eastAsia"/>
                      <w:color w:val="auto"/>
                      <w:sz w:val="21"/>
                      <w:szCs w:val="21"/>
                    </w:rPr>
                    <w:t>喷淋废液</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447BCD58">
                  <w:pPr>
                    <w:pStyle w:val="19"/>
                    <w:widowControl/>
                    <w:adjustRightInd w:val="0"/>
                    <w:spacing w:line="240" w:lineRule="auto"/>
                    <w:ind w:firstLine="0" w:firstLineChars="0"/>
                    <w:jc w:val="center"/>
                    <w:rPr>
                      <w:color w:val="auto"/>
                      <w:sz w:val="21"/>
                      <w:szCs w:val="21"/>
                    </w:rPr>
                  </w:pPr>
                  <w:r>
                    <w:rPr>
                      <w:rFonts w:hint="eastAsia"/>
                      <w:color w:val="auto"/>
                      <w:sz w:val="21"/>
                      <w:szCs w:val="21"/>
                    </w:rPr>
                    <w:t>废液</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93245A7">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每天</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76607315">
                  <w:pPr>
                    <w:pStyle w:val="19"/>
                    <w:widowControl/>
                    <w:adjustRightInd w:val="0"/>
                    <w:spacing w:line="240" w:lineRule="auto"/>
                    <w:ind w:firstLine="0" w:firstLineChars="0"/>
                    <w:jc w:val="center"/>
                    <w:rPr>
                      <w:color w:val="auto"/>
                      <w:sz w:val="21"/>
                      <w:szCs w:val="21"/>
                    </w:rPr>
                  </w:pPr>
                  <w:r>
                    <w:rPr>
                      <w:rFonts w:hint="eastAsia"/>
                      <w:color w:val="auto"/>
                      <w:sz w:val="21"/>
                      <w:szCs w:val="21"/>
                    </w:rPr>
                    <w:t>T/C/I/R</w:t>
                  </w:r>
                </w:p>
              </w:tc>
              <w:tc>
                <w:tcPr>
                  <w:tcW w:w="255" w:type="pct"/>
                  <w:vMerge w:val="continue"/>
                  <w:tcBorders>
                    <w:left w:val="single" w:color="auto" w:sz="4" w:space="0"/>
                    <w:right w:val="single" w:color="auto" w:sz="4" w:space="0"/>
                  </w:tcBorders>
                  <w:shd w:val="clear" w:color="auto" w:fill="auto"/>
                  <w:vAlign w:val="center"/>
                </w:tcPr>
                <w:p w14:paraId="0C7D25FD">
                  <w:pPr>
                    <w:pStyle w:val="27"/>
                    <w:widowControl w:val="0"/>
                    <w:adjustRightInd w:val="0"/>
                    <w:snapToGrid w:val="0"/>
                    <w:spacing w:before="0" w:beforeAutospacing="0" w:after="0" w:afterAutospacing="0" w:line="240" w:lineRule="auto"/>
                    <w:ind w:firstLine="0" w:firstLineChars="0"/>
                    <w:jc w:val="center"/>
                    <w:rPr>
                      <w:rFonts w:ascii="Times New Roman" w:hAnsi="Times New Roman" w:eastAsiaTheme="minorEastAsia"/>
                      <w:color w:val="auto"/>
                      <w:sz w:val="21"/>
                      <w:szCs w:val="21"/>
                    </w:rPr>
                  </w:pPr>
                </w:p>
              </w:tc>
            </w:tr>
          </w:tbl>
          <w:p w14:paraId="4ED93210">
            <w:pPr>
              <w:adjustRightInd w:val="0"/>
              <w:snapToGrid w:val="0"/>
              <w:spacing w:line="240" w:lineRule="auto"/>
              <w:ind w:firstLine="0" w:firstLineChars="0"/>
              <w:jc w:val="center"/>
              <w:rPr>
                <w:rFonts w:eastAsiaTheme="minorEastAsia"/>
                <w:b/>
                <w:bCs/>
                <w:color w:val="auto"/>
                <w:szCs w:val="21"/>
              </w:rPr>
            </w:pPr>
            <w:r>
              <w:rPr>
                <w:rFonts w:eastAsiaTheme="minorEastAsia"/>
                <w:b/>
                <w:bCs/>
                <w:color w:val="auto"/>
                <w:sz w:val="21"/>
                <w:szCs w:val="21"/>
                <w:lang w:bidi="ar"/>
              </w:rPr>
              <w:t>表4-25 项目危险固废暂存仓库一览表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23"/>
              <w:gridCol w:w="1125"/>
              <w:gridCol w:w="782"/>
              <w:gridCol w:w="1318"/>
              <w:gridCol w:w="844"/>
              <w:gridCol w:w="977"/>
              <w:gridCol w:w="666"/>
              <w:gridCol w:w="733"/>
              <w:gridCol w:w="810"/>
            </w:tblGrid>
            <w:tr w14:paraId="707A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197342D7">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序号</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8A98FBB">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贮存场所名称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32501A1E">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危险废物名称</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71A8FC94">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危险废物类别</w:t>
                  </w: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14:paraId="3FFDEE8D">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危险废物代码</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A367DD4">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位置</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5ECC1022">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占地面积</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D555D55">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贮存方式</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BDFA826">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贮存能力</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F591DD5">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贮存</w:t>
                  </w:r>
                </w:p>
                <w:p w14:paraId="7D94ED05">
                  <w:pPr>
                    <w:topLinePunct/>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周期</w:t>
                  </w:r>
                </w:p>
              </w:tc>
            </w:tr>
            <w:tr w14:paraId="311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6C6E2F2A">
                  <w:pPr>
                    <w:topLinePunct/>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1</w:t>
                  </w:r>
                </w:p>
              </w:tc>
              <w:tc>
                <w:tcPr>
                  <w:tcW w:w="430" w:type="pct"/>
                  <w:vMerge w:val="restart"/>
                  <w:tcBorders>
                    <w:top w:val="single" w:color="auto" w:sz="4" w:space="0"/>
                    <w:left w:val="single" w:color="auto" w:sz="4" w:space="0"/>
                    <w:right w:val="single" w:color="auto" w:sz="4" w:space="0"/>
                  </w:tcBorders>
                  <w:shd w:val="clear" w:color="auto" w:fill="auto"/>
                  <w:vAlign w:val="center"/>
                </w:tcPr>
                <w:p w14:paraId="7D9654D7">
                  <w:pPr>
                    <w:topLinePunct/>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lang w:bidi="ar"/>
                    </w:rPr>
                    <w:t>10</w:t>
                  </w:r>
                  <w:r>
                    <w:rPr>
                      <w:rFonts w:eastAsiaTheme="minorEastAsia"/>
                      <w:color w:val="auto"/>
                      <w:sz w:val="21"/>
                      <w:szCs w:val="21"/>
                      <w:lang w:bidi="ar"/>
                    </w:rPr>
                    <w:t>m</w:t>
                  </w:r>
                  <w:r>
                    <w:rPr>
                      <w:rFonts w:eastAsiaTheme="minorEastAsia"/>
                      <w:color w:val="auto"/>
                      <w:sz w:val="21"/>
                      <w:szCs w:val="21"/>
                      <w:vertAlign w:val="superscript"/>
                      <w:lang w:bidi="ar"/>
                    </w:rPr>
                    <w:t>2</w:t>
                  </w:r>
                  <w:r>
                    <w:rPr>
                      <w:rFonts w:eastAsiaTheme="minorEastAsia"/>
                      <w:color w:val="auto"/>
                      <w:sz w:val="21"/>
                      <w:szCs w:val="21"/>
                      <w:lang w:bidi="ar"/>
                    </w:rPr>
                    <w:t>危废仓库</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039C935F">
                  <w:pPr>
                    <w:pStyle w:val="19"/>
                    <w:widowControl/>
                    <w:adjustRightInd w:val="0"/>
                    <w:spacing w:line="240" w:lineRule="auto"/>
                    <w:ind w:firstLine="0" w:firstLineChars="0"/>
                    <w:jc w:val="center"/>
                    <w:rPr>
                      <w:rFonts w:eastAsiaTheme="minorEastAsia"/>
                      <w:color w:val="auto"/>
                      <w:sz w:val="21"/>
                      <w:szCs w:val="21"/>
                    </w:rPr>
                  </w:pPr>
                  <w:r>
                    <w:rPr>
                      <w:color w:val="auto"/>
                      <w:sz w:val="21"/>
                      <w:szCs w:val="21"/>
                    </w:rPr>
                    <w:t>废油桶</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0B2D6116">
                  <w:pPr>
                    <w:adjustRightInd w:val="0"/>
                    <w:snapToGrid w:val="0"/>
                    <w:spacing w:line="240" w:lineRule="auto"/>
                    <w:ind w:firstLine="0" w:firstLineChars="0"/>
                    <w:jc w:val="center"/>
                    <w:rPr>
                      <w:rFonts w:eastAsiaTheme="minorEastAsia"/>
                      <w:color w:val="auto"/>
                      <w:sz w:val="21"/>
                      <w:szCs w:val="21"/>
                    </w:rPr>
                  </w:pPr>
                  <w:r>
                    <w:rPr>
                      <w:color w:val="auto"/>
                      <w:sz w:val="21"/>
                      <w:szCs w:val="21"/>
                    </w:rPr>
                    <w:t>HW08</w:t>
                  </w: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14:paraId="59D8842D">
                  <w:pPr>
                    <w:adjustRightInd w:val="0"/>
                    <w:snapToGrid w:val="0"/>
                    <w:spacing w:line="240" w:lineRule="auto"/>
                    <w:ind w:firstLine="0" w:firstLineChars="0"/>
                    <w:jc w:val="center"/>
                    <w:rPr>
                      <w:rFonts w:eastAsiaTheme="minorEastAsia"/>
                      <w:color w:val="auto"/>
                      <w:sz w:val="21"/>
                      <w:szCs w:val="21"/>
                    </w:rPr>
                  </w:pPr>
                  <w:r>
                    <w:rPr>
                      <w:color w:val="auto"/>
                      <w:sz w:val="21"/>
                      <w:szCs w:val="21"/>
                    </w:rPr>
                    <w:t>900-249-08</w:t>
                  </w:r>
                </w:p>
              </w:tc>
              <w:tc>
                <w:tcPr>
                  <w:tcW w:w="501" w:type="pct"/>
                  <w:vMerge w:val="restart"/>
                  <w:tcBorders>
                    <w:top w:val="single" w:color="auto" w:sz="4" w:space="0"/>
                    <w:left w:val="single" w:color="auto" w:sz="4" w:space="0"/>
                    <w:right w:val="single" w:color="auto" w:sz="4" w:space="0"/>
                  </w:tcBorders>
                  <w:shd w:val="clear" w:color="auto" w:fill="auto"/>
                  <w:vAlign w:val="center"/>
                </w:tcPr>
                <w:p w14:paraId="07E4A11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厂房东南侧</w:t>
                  </w:r>
                </w:p>
              </w:tc>
              <w:tc>
                <w:tcPr>
                  <w:tcW w:w="580" w:type="pct"/>
                  <w:vMerge w:val="restart"/>
                  <w:tcBorders>
                    <w:top w:val="single" w:color="auto" w:sz="4" w:space="0"/>
                    <w:left w:val="single" w:color="auto" w:sz="4" w:space="0"/>
                    <w:right w:val="single" w:color="auto" w:sz="4" w:space="0"/>
                  </w:tcBorders>
                  <w:shd w:val="clear" w:color="auto" w:fill="auto"/>
                  <w:vAlign w:val="center"/>
                </w:tcPr>
                <w:p w14:paraId="21EA5DA8">
                  <w:pPr>
                    <w:topLinePunct/>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lang w:bidi="ar"/>
                    </w:rPr>
                    <w:t>＜10</w:t>
                  </w:r>
                  <w:r>
                    <w:rPr>
                      <w:rFonts w:eastAsiaTheme="minorEastAsia"/>
                      <w:color w:val="auto"/>
                      <w:sz w:val="21"/>
                      <w:szCs w:val="21"/>
                      <w:lang w:bidi="ar"/>
                    </w:rPr>
                    <w:t>m</w:t>
                  </w:r>
                  <w:r>
                    <w:rPr>
                      <w:rFonts w:eastAsiaTheme="minorEastAsia"/>
                      <w:color w:val="auto"/>
                      <w:sz w:val="21"/>
                      <w:szCs w:val="21"/>
                      <w:vertAlign w:val="superscript"/>
                      <w:lang w:bidi="ar"/>
                    </w:rPr>
                    <w:t>2</w:t>
                  </w:r>
                </w:p>
              </w:tc>
              <w:tc>
                <w:tcPr>
                  <w:tcW w:w="396" w:type="pct"/>
                  <w:vMerge w:val="restart"/>
                  <w:tcBorders>
                    <w:top w:val="single" w:color="auto" w:sz="4" w:space="0"/>
                    <w:left w:val="single" w:color="auto" w:sz="4" w:space="0"/>
                    <w:right w:val="single" w:color="auto" w:sz="4" w:space="0"/>
                  </w:tcBorders>
                  <w:shd w:val="clear" w:color="auto" w:fill="auto"/>
                  <w:vAlign w:val="center"/>
                </w:tcPr>
                <w:p w14:paraId="049953F9">
                  <w:pPr>
                    <w:topLinePunct/>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分开堆存</w:t>
                  </w:r>
                </w:p>
              </w:tc>
              <w:tc>
                <w:tcPr>
                  <w:tcW w:w="436" w:type="pct"/>
                  <w:vMerge w:val="restart"/>
                  <w:tcBorders>
                    <w:top w:val="single" w:color="auto" w:sz="4" w:space="0"/>
                    <w:left w:val="single" w:color="auto" w:sz="4" w:space="0"/>
                    <w:right w:val="single" w:color="auto" w:sz="4" w:space="0"/>
                  </w:tcBorders>
                  <w:shd w:val="clear" w:color="auto" w:fill="auto"/>
                  <w:vAlign w:val="center"/>
                </w:tcPr>
                <w:p w14:paraId="26FBE66B">
                  <w:pPr>
                    <w:topLinePunct/>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大于</w:t>
                  </w:r>
                  <w:r>
                    <w:rPr>
                      <w:rFonts w:hint="eastAsia" w:eastAsiaTheme="minorEastAsia"/>
                      <w:color w:val="auto"/>
                      <w:sz w:val="21"/>
                      <w:szCs w:val="21"/>
                      <w:lang w:bidi="ar"/>
                    </w:rPr>
                    <w:t>1</w:t>
                  </w:r>
                  <w:r>
                    <w:rPr>
                      <w:rFonts w:eastAsiaTheme="minorEastAsia"/>
                      <w:color w:val="auto"/>
                      <w:sz w:val="21"/>
                      <w:szCs w:val="21"/>
                      <w:lang w:bidi="ar"/>
                    </w:rPr>
                    <w:t>0吨</w:t>
                  </w:r>
                </w:p>
              </w:tc>
              <w:tc>
                <w:tcPr>
                  <w:tcW w:w="482" w:type="pct"/>
                  <w:vMerge w:val="restart"/>
                  <w:tcBorders>
                    <w:top w:val="single" w:color="auto" w:sz="4" w:space="0"/>
                    <w:left w:val="single" w:color="auto" w:sz="4" w:space="0"/>
                    <w:right w:val="single" w:color="auto" w:sz="4" w:space="0"/>
                  </w:tcBorders>
                  <w:shd w:val="clear" w:color="auto" w:fill="auto"/>
                  <w:vAlign w:val="center"/>
                </w:tcPr>
                <w:p w14:paraId="40ACDCD3">
                  <w:pPr>
                    <w:topLinePunct/>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3个月</w:t>
                  </w:r>
                </w:p>
              </w:tc>
            </w:tr>
            <w:tr w14:paraId="530E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1AD66051">
                  <w:pPr>
                    <w:topLinePunct/>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2</w:t>
                  </w:r>
                </w:p>
              </w:tc>
              <w:tc>
                <w:tcPr>
                  <w:tcW w:w="430" w:type="pct"/>
                  <w:vMerge w:val="continue"/>
                  <w:tcBorders>
                    <w:left w:val="single" w:color="auto" w:sz="4" w:space="0"/>
                    <w:right w:val="single" w:color="auto" w:sz="4" w:space="0"/>
                  </w:tcBorders>
                  <w:shd w:val="clear" w:color="auto" w:fill="auto"/>
                  <w:vAlign w:val="center"/>
                </w:tcPr>
                <w:p w14:paraId="0532B868">
                  <w:pPr>
                    <w:topLinePunct/>
                    <w:adjustRightInd w:val="0"/>
                    <w:snapToGrid w:val="0"/>
                    <w:spacing w:line="240" w:lineRule="auto"/>
                    <w:ind w:firstLine="0" w:firstLineChars="0"/>
                    <w:jc w:val="center"/>
                    <w:rPr>
                      <w:rFonts w:eastAsiaTheme="minorEastAsia"/>
                      <w:color w:val="auto"/>
                      <w:sz w:val="21"/>
                      <w:szCs w:val="21"/>
                      <w:lang w:bidi="ar"/>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059F1D85">
                  <w:pPr>
                    <w:pStyle w:val="19"/>
                    <w:widowControl/>
                    <w:adjustRightInd w:val="0"/>
                    <w:spacing w:line="240" w:lineRule="auto"/>
                    <w:ind w:firstLine="0" w:firstLineChars="0"/>
                    <w:jc w:val="center"/>
                    <w:rPr>
                      <w:color w:val="auto"/>
                      <w:sz w:val="21"/>
                      <w:szCs w:val="21"/>
                    </w:rPr>
                  </w:pPr>
                  <w:r>
                    <w:rPr>
                      <w:color w:val="auto"/>
                      <w:sz w:val="21"/>
                      <w:szCs w:val="21"/>
                    </w:rPr>
                    <w:t>废活性炭</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240575BC">
                  <w:pPr>
                    <w:pStyle w:val="19"/>
                    <w:widowControl/>
                    <w:adjustRightInd w:val="0"/>
                    <w:spacing w:line="240" w:lineRule="auto"/>
                    <w:ind w:firstLine="0" w:firstLineChars="0"/>
                    <w:jc w:val="center"/>
                    <w:rPr>
                      <w:color w:val="auto"/>
                      <w:sz w:val="21"/>
                      <w:szCs w:val="21"/>
                    </w:rPr>
                  </w:pPr>
                  <w:r>
                    <w:rPr>
                      <w:color w:val="auto"/>
                      <w:sz w:val="21"/>
                      <w:szCs w:val="21"/>
                    </w:rPr>
                    <w:t>HW49</w:t>
                  </w: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14:paraId="4DA675EB">
                  <w:pPr>
                    <w:adjustRightInd w:val="0"/>
                    <w:snapToGrid w:val="0"/>
                    <w:spacing w:line="240" w:lineRule="auto"/>
                    <w:ind w:firstLine="0" w:firstLineChars="0"/>
                    <w:jc w:val="center"/>
                    <w:rPr>
                      <w:color w:val="auto"/>
                      <w:sz w:val="21"/>
                      <w:szCs w:val="21"/>
                    </w:rPr>
                  </w:pPr>
                  <w:r>
                    <w:rPr>
                      <w:color w:val="auto"/>
                      <w:sz w:val="21"/>
                      <w:szCs w:val="21"/>
                    </w:rPr>
                    <w:t>900-039-49</w:t>
                  </w:r>
                </w:p>
              </w:tc>
              <w:tc>
                <w:tcPr>
                  <w:tcW w:w="501" w:type="pct"/>
                  <w:vMerge w:val="continue"/>
                  <w:tcBorders>
                    <w:left w:val="single" w:color="auto" w:sz="4" w:space="0"/>
                    <w:right w:val="single" w:color="auto" w:sz="4" w:space="0"/>
                  </w:tcBorders>
                  <w:shd w:val="clear" w:color="auto" w:fill="auto"/>
                  <w:vAlign w:val="center"/>
                </w:tcPr>
                <w:p w14:paraId="7B1521CE">
                  <w:pPr>
                    <w:adjustRightInd w:val="0"/>
                    <w:snapToGrid w:val="0"/>
                    <w:spacing w:line="240" w:lineRule="auto"/>
                    <w:ind w:firstLine="0" w:firstLineChars="0"/>
                    <w:jc w:val="center"/>
                    <w:rPr>
                      <w:rFonts w:eastAsiaTheme="minorEastAsia"/>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3DB7025F">
                  <w:pPr>
                    <w:topLinePunct/>
                    <w:adjustRightInd w:val="0"/>
                    <w:snapToGrid w:val="0"/>
                    <w:spacing w:line="240" w:lineRule="auto"/>
                    <w:ind w:firstLine="0" w:firstLineChars="0"/>
                    <w:jc w:val="center"/>
                    <w:rPr>
                      <w:rFonts w:eastAsiaTheme="minorEastAsia"/>
                      <w:color w:val="auto"/>
                      <w:sz w:val="21"/>
                      <w:szCs w:val="21"/>
                      <w:lang w:bidi="ar"/>
                    </w:rPr>
                  </w:pPr>
                </w:p>
              </w:tc>
              <w:tc>
                <w:tcPr>
                  <w:tcW w:w="396" w:type="pct"/>
                  <w:vMerge w:val="continue"/>
                  <w:tcBorders>
                    <w:left w:val="single" w:color="auto" w:sz="4" w:space="0"/>
                    <w:right w:val="single" w:color="auto" w:sz="4" w:space="0"/>
                  </w:tcBorders>
                  <w:shd w:val="clear" w:color="auto" w:fill="auto"/>
                  <w:vAlign w:val="center"/>
                </w:tcPr>
                <w:p w14:paraId="35608E8A">
                  <w:pPr>
                    <w:topLinePunct/>
                    <w:adjustRightInd w:val="0"/>
                    <w:snapToGrid w:val="0"/>
                    <w:spacing w:line="240" w:lineRule="auto"/>
                    <w:ind w:firstLine="0" w:firstLineChars="0"/>
                    <w:jc w:val="center"/>
                    <w:rPr>
                      <w:rFonts w:eastAsiaTheme="minorEastAsia"/>
                      <w:color w:val="auto"/>
                      <w:sz w:val="21"/>
                      <w:szCs w:val="21"/>
                      <w:lang w:bidi="ar"/>
                    </w:rPr>
                  </w:pPr>
                </w:p>
              </w:tc>
              <w:tc>
                <w:tcPr>
                  <w:tcW w:w="436" w:type="pct"/>
                  <w:vMerge w:val="continue"/>
                  <w:tcBorders>
                    <w:left w:val="single" w:color="auto" w:sz="4" w:space="0"/>
                    <w:right w:val="single" w:color="auto" w:sz="4" w:space="0"/>
                  </w:tcBorders>
                  <w:shd w:val="clear" w:color="auto" w:fill="auto"/>
                  <w:vAlign w:val="center"/>
                </w:tcPr>
                <w:p w14:paraId="5216BC74">
                  <w:pPr>
                    <w:topLinePunct/>
                    <w:adjustRightInd w:val="0"/>
                    <w:snapToGrid w:val="0"/>
                    <w:spacing w:line="240" w:lineRule="auto"/>
                    <w:ind w:firstLine="0" w:firstLineChars="0"/>
                    <w:jc w:val="center"/>
                    <w:rPr>
                      <w:rFonts w:eastAsiaTheme="minorEastAsia"/>
                      <w:color w:val="auto"/>
                      <w:sz w:val="21"/>
                      <w:szCs w:val="21"/>
                      <w:lang w:bidi="ar"/>
                    </w:rPr>
                  </w:pPr>
                </w:p>
              </w:tc>
              <w:tc>
                <w:tcPr>
                  <w:tcW w:w="482" w:type="pct"/>
                  <w:vMerge w:val="continue"/>
                  <w:tcBorders>
                    <w:left w:val="single" w:color="auto" w:sz="4" w:space="0"/>
                    <w:right w:val="single" w:color="auto" w:sz="4" w:space="0"/>
                  </w:tcBorders>
                  <w:shd w:val="clear" w:color="auto" w:fill="auto"/>
                  <w:vAlign w:val="center"/>
                </w:tcPr>
                <w:p w14:paraId="243E881B">
                  <w:pPr>
                    <w:topLinePunct/>
                    <w:adjustRightInd w:val="0"/>
                    <w:snapToGrid w:val="0"/>
                    <w:spacing w:line="240" w:lineRule="auto"/>
                    <w:ind w:firstLine="0" w:firstLineChars="0"/>
                    <w:jc w:val="center"/>
                    <w:rPr>
                      <w:rFonts w:eastAsiaTheme="minorEastAsia"/>
                      <w:color w:val="auto"/>
                      <w:sz w:val="21"/>
                      <w:szCs w:val="21"/>
                    </w:rPr>
                  </w:pPr>
                </w:p>
              </w:tc>
            </w:tr>
            <w:tr w14:paraId="532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152A6F6">
                  <w:pPr>
                    <w:topLinePunct/>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3</w:t>
                  </w:r>
                </w:p>
              </w:tc>
              <w:tc>
                <w:tcPr>
                  <w:tcW w:w="430" w:type="pct"/>
                  <w:vMerge w:val="continue"/>
                  <w:tcBorders>
                    <w:left w:val="single" w:color="auto" w:sz="4" w:space="0"/>
                    <w:right w:val="single" w:color="auto" w:sz="4" w:space="0"/>
                  </w:tcBorders>
                  <w:shd w:val="clear" w:color="auto" w:fill="auto"/>
                  <w:vAlign w:val="center"/>
                </w:tcPr>
                <w:p w14:paraId="12CD4132">
                  <w:pPr>
                    <w:topLinePunct/>
                    <w:adjustRightInd w:val="0"/>
                    <w:snapToGrid w:val="0"/>
                    <w:spacing w:line="240" w:lineRule="auto"/>
                    <w:ind w:firstLine="0" w:firstLineChars="0"/>
                    <w:jc w:val="center"/>
                    <w:rPr>
                      <w:rFonts w:eastAsiaTheme="minorEastAsia"/>
                      <w:color w:val="auto"/>
                      <w:sz w:val="21"/>
                      <w:szCs w:val="21"/>
                      <w:lang w:bidi="ar"/>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6208419D">
                  <w:pPr>
                    <w:pStyle w:val="19"/>
                    <w:widowControl/>
                    <w:adjustRightInd w:val="0"/>
                    <w:spacing w:line="240" w:lineRule="auto"/>
                    <w:ind w:firstLine="0" w:firstLineChars="0"/>
                    <w:jc w:val="center"/>
                    <w:rPr>
                      <w:color w:val="auto"/>
                      <w:sz w:val="21"/>
                      <w:szCs w:val="21"/>
                    </w:rPr>
                  </w:pPr>
                  <w:r>
                    <w:rPr>
                      <w:rFonts w:hint="eastAsia"/>
                      <w:color w:val="auto"/>
                      <w:sz w:val="21"/>
                      <w:szCs w:val="21"/>
                    </w:rPr>
                    <w:t>胶渣</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7950348F">
                  <w:pPr>
                    <w:pStyle w:val="19"/>
                    <w:widowControl/>
                    <w:adjustRightInd w:val="0"/>
                    <w:spacing w:line="240" w:lineRule="auto"/>
                    <w:ind w:firstLine="0" w:firstLineChars="0"/>
                    <w:jc w:val="center"/>
                    <w:rPr>
                      <w:color w:val="auto"/>
                      <w:sz w:val="21"/>
                      <w:szCs w:val="21"/>
                    </w:rPr>
                  </w:pPr>
                  <w:r>
                    <w:rPr>
                      <w:rFonts w:hint="eastAsia"/>
                      <w:color w:val="auto"/>
                      <w:sz w:val="21"/>
                      <w:szCs w:val="21"/>
                    </w:rPr>
                    <w:t>HW13</w:t>
                  </w: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14:paraId="742F4095">
                  <w:pPr>
                    <w:adjustRightInd w:val="0"/>
                    <w:snapToGrid w:val="0"/>
                    <w:spacing w:line="240" w:lineRule="auto"/>
                    <w:ind w:firstLine="0" w:firstLineChars="0"/>
                    <w:jc w:val="center"/>
                    <w:rPr>
                      <w:color w:val="auto"/>
                      <w:sz w:val="21"/>
                      <w:szCs w:val="21"/>
                    </w:rPr>
                  </w:pPr>
                  <w:r>
                    <w:rPr>
                      <w:rFonts w:hint="eastAsia"/>
                      <w:color w:val="auto"/>
                      <w:sz w:val="21"/>
                      <w:szCs w:val="21"/>
                    </w:rPr>
                    <w:t>265-101-13</w:t>
                  </w:r>
                </w:p>
              </w:tc>
              <w:tc>
                <w:tcPr>
                  <w:tcW w:w="501" w:type="pct"/>
                  <w:vMerge w:val="continue"/>
                  <w:tcBorders>
                    <w:left w:val="single" w:color="auto" w:sz="4" w:space="0"/>
                    <w:right w:val="single" w:color="auto" w:sz="4" w:space="0"/>
                  </w:tcBorders>
                  <w:shd w:val="clear" w:color="auto" w:fill="auto"/>
                  <w:vAlign w:val="center"/>
                </w:tcPr>
                <w:p w14:paraId="39114BA3">
                  <w:pPr>
                    <w:adjustRightInd w:val="0"/>
                    <w:snapToGrid w:val="0"/>
                    <w:spacing w:line="240" w:lineRule="auto"/>
                    <w:ind w:firstLine="0" w:firstLineChars="0"/>
                    <w:jc w:val="center"/>
                    <w:rPr>
                      <w:rFonts w:eastAsiaTheme="minorEastAsia"/>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4C23B508">
                  <w:pPr>
                    <w:topLinePunct/>
                    <w:adjustRightInd w:val="0"/>
                    <w:snapToGrid w:val="0"/>
                    <w:spacing w:line="240" w:lineRule="auto"/>
                    <w:ind w:firstLine="0" w:firstLineChars="0"/>
                    <w:jc w:val="center"/>
                    <w:rPr>
                      <w:rFonts w:eastAsiaTheme="minorEastAsia"/>
                      <w:color w:val="auto"/>
                      <w:sz w:val="21"/>
                      <w:szCs w:val="21"/>
                      <w:lang w:bidi="ar"/>
                    </w:rPr>
                  </w:pPr>
                </w:p>
              </w:tc>
              <w:tc>
                <w:tcPr>
                  <w:tcW w:w="396" w:type="pct"/>
                  <w:vMerge w:val="continue"/>
                  <w:tcBorders>
                    <w:left w:val="single" w:color="auto" w:sz="4" w:space="0"/>
                    <w:right w:val="single" w:color="auto" w:sz="4" w:space="0"/>
                  </w:tcBorders>
                  <w:shd w:val="clear" w:color="auto" w:fill="auto"/>
                  <w:vAlign w:val="center"/>
                </w:tcPr>
                <w:p w14:paraId="337E5485">
                  <w:pPr>
                    <w:topLinePunct/>
                    <w:adjustRightInd w:val="0"/>
                    <w:snapToGrid w:val="0"/>
                    <w:spacing w:line="240" w:lineRule="auto"/>
                    <w:ind w:firstLine="0" w:firstLineChars="0"/>
                    <w:jc w:val="center"/>
                    <w:rPr>
                      <w:rFonts w:eastAsiaTheme="minorEastAsia"/>
                      <w:color w:val="auto"/>
                      <w:sz w:val="21"/>
                      <w:szCs w:val="21"/>
                      <w:lang w:bidi="ar"/>
                    </w:rPr>
                  </w:pPr>
                </w:p>
              </w:tc>
              <w:tc>
                <w:tcPr>
                  <w:tcW w:w="436" w:type="pct"/>
                  <w:vMerge w:val="continue"/>
                  <w:tcBorders>
                    <w:left w:val="single" w:color="auto" w:sz="4" w:space="0"/>
                    <w:right w:val="single" w:color="auto" w:sz="4" w:space="0"/>
                  </w:tcBorders>
                  <w:shd w:val="clear" w:color="auto" w:fill="auto"/>
                  <w:vAlign w:val="center"/>
                </w:tcPr>
                <w:p w14:paraId="55F6DD95">
                  <w:pPr>
                    <w:topLinePunct/>
                    <w:adjustRightInd w:val="0"/>
                    <w:snapToGrid w:val="0"/>
                    <w:spacing w:line="240" w:lineRule="auto"/>
                    <w:ind w:firstLine="0" w:firstLineChars="0"/>
                    <w:jc w:val="center"/>
                    <w:rPr>
                      <w:rFonts w:eastAsiaTheme="minorEastAsia"/>
                      <w:color w:val="auto"/>
                      <w:sz w:val="21"/>
                      <w:szCs w:val="21"/>
                      <w:lang w:bidi="ar"/>
                    </w:rPr>
                  </w:pPr>
                </w:p>
              </w:tc>
              <w:tc>
                <w:tcPr>
                  <w:tcW w:w="482" w:type="pct"/>
                  <w:vMerge w:val="continue"/>
                  <w:tcBorders>
                    <w:left w:val="single" w:color="auto" w:sz="4" w:space="0"/>
                    <w:right w:val="single" w:color="auto" w:sz="4" w:space="0"/>
                  </w:tcBorders>
                  <w:shd w:val="clear" w:color="auto" w:fill="auto"/>
                  <w:vAlign w:val="center"/>
                </w:tcPr>
                <w:p w14:paraId="369AA093">
                  <w:pPr>
                    <w:topLinePunct/>
                    <w:adjustRightInd w:val="0"/>
                    <w:snapToGrid w:val="0"/>
                    <w:spacing w:line="240" w:lineRule="auto"/>
                    <w:ind w:firstLine="0" w:firstLineChars="0"/>
                    <w:jc w:val="center"/>
                    <w:rPr>
                      <w:rFonts w:eastAsiaTheme="minorEastAsia"/>
                      <w:color w:val="auto"/>
                      <w:sz w:val="21"/>
                      <w:szCs w:val="21"/>
                    </w:rPr>
                  </w:pPr>
                </w:p>
              </w:tc>
            </w:tr>
            <w:tr w14:paraId="2DA7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69C9071F">
                  <w:pPr>
                    <w:topLinePunct/>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4</w:t>
                  </w:r>
                </w:p>
              </w:tc>
              <w:tc>
                <w:tcPr>
                  <w:tcW w:w="430" w:type="pct"/>
                  <w:vMerge w:val="continue"/>
                  <w:tcBorders>
                    <w:left w:val="single" w:color="auto" w:sz="4" w:space="0"/>
                    <w:right w:val="single" w:color="auto" w:sz="4" w:space="0"/>
                  </w:tcBorders>
                  <w:shd w:val="clear" w:color="auto" w:fill="auto"/>
                  <w:vAlign w:val="center"/>
                </w:tcPr>
                <w:p w14:paraId="5618B4FF">
                  <w:pPr>
                    <w:topLinePunct/>
                    <w:adjustRightInd w:val="0"/>
                    <w:snapToGrid w:val="0"/>
                    <w:spacing w:line="240" w:lineRule="auto"/>
                    <w:ind w:firstLine="0" w:firstLineChars="0"/>
                    <w:jc w:val="center"/>
                    <w:rPr>
                      <w:rFonts w:eastAsiaTheme="minorEastAsia"/>
                      <w:color w:val="auto"/>
                      <w:sz w:val="21"/>
                      <w:szCs w:val="21"/>
                      <w:lang w:bidi="ar"/>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3679BA4F">
                  <w:pPr>
                    <w:pStyle w:val="19"/>
                    <w:widowControl/>
                    <w:adjustRightInd w:val="0"/>
                    <w:spacing w:line="240" w:lineRule="auto"/>
                    <w:ind w:firstLine="0" w:firstLineChars="0"/>
                    <w:jc w:val="center"/>
                    <w:rPr>
                      <w:color w:val="auto"/>
                      <w:sz w:val="21"/>
                      <w:szCs w:val="21"/>
                    </w:rPr>
                  </w:pPr>
                  <w:r>
                    <w:rPr>
                      <w:rFonts w:hint="eastAsia"/>
                      <w:color w:val="auto"/>
                      <w:sz w:val="21"/>
                      <w:szCs w:val="21"/>
                    </w:rPr>
                    <w:t>喷淋废液</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324DF5B0">
                  <w:pPr>
                    <w:pStyle w:val="19"/>
                    <w:widowControl/>
                    <w:adjustRightInd w:val="0"/>
                    <w:spacing w:line="240" w:lineRule="auto"/>
                    <w:ind w:firstLine="0" w:firstLineChars="0"/>
                    <w:jc w:val="center"/>
                    <w:rPr>
                      <w:color w:val="auto"/>
                      <w:sz w:val="21"/>
                      <w:szCs w:val="21"/>
                    </w:rPr>
                  </w:pPr>
                  <w:r>
                    <w:rPr>
                      <w:rFonts w:hint="eastAsia"/>
                      <w:color w:val="auto"/>
                      <w:sz w:val="21"/>
                      <w:szCs w:val="21"/>
                    </w:rPr>
                    <w:t xml:space="preserve">HW49 </w:t>
                  </w: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14:paraId="3BF55724">
                  <w:pPr>
                    <w:adjustRightInd w:val="0"/>
                    <w:snapToGrid w:val="0"/>
                    <w:spacing w:line="240" w:lineRule="auto"/>
                    <w:ind w:firstLine="0" w:firstLineChars="0"/>
                    <w:jc w:val="center"/>
                    <w:rPr>
                      <w:color w:val="auto"/>
                      <w:sz w:val="21"/>
                      <w:szCs w:val="21"/>
                    </w:rPr>
                  </w:pPr>
                  <w:r>
                    <w:rPr>
                      <w:rFonts w:hint="eastAsia"/>
                      <w:color w:val="auto"/>
                      <w:sz w:val="21"/>
                      <w:szCs w:val="21"/>
                    </w:rPr>
                    <w:t>900-047-49</w:t>
                  </w:r>
                </w:p>
              </w:tc>
              <w:tc>
                <w:tcPr>
                  <w:tcW w:w="501" w:type="pct"/>
                  <w:vMerge w:val="continue"/>
                  <w:tcBorders>
                    <w:left w:val="single" w:color="auto" w:sz="4" w:space="0"/>
                    <w:right w:val="single" w:color="auto" w:sz="4" w:space="0"/>
                  </w:tcBorders>
                  <w:shd w:val="clear" w:color="auto" w:fill="auto"/>
                  <w:vAlign w:val="center"/>
                </w:tcPr>
                <w:p w14:paraId="5BB96B3A">
                  <w:pPr>
                    <w:adjustRightInd w:val="0"/>
                    <w:snapToGrid w:val="0"/>
                    <w:spacing w:line="240" w:lineRule="auto"/>
                    <w:ind w:firstLine="0" w:firstLineChars="0"/>
                    <w:jc w:val="center"/>
                    <w:rPr>
                      <w:rFonts w:eastAsiaTheme="minorEastAsia"/>
                      <w:color w:val="auto"/>
                      <w:sz w:val="21"/>
                      <w:szCs w:val="21"/>
                      <w:lang w:bidi="ar"/>
                    </w:rPr>
                  </w:pPr>
                </w:p>
              </w:tc>
              <w:tc>
                <w:tcPr>
                  <w:tcW w:w="580" w:type="pct"/>
                  <w:vMerge w:val="continue"/>
                  <w:tcBorders>
                    <w:left w:val="single" w:color="auto" w:sz="4" w:space="0"/>
                    <w:right w:val="single" w:color="auto" w:sz="4" w:space="0"/>
                  </w:tcBorders>
                  <w:shd w:val="clear" w:color="auto" w:fill="auto"/>
                  <w:vAlign w:val="center"/>
                </w:tcPr>
                <w:p w14:paraId="2E40F095">
                  <w:pPr>
                    <w:topLinePunct/>
                    <w:adjustRightInd w:val="0"/>
                    <w:snapToGrid w:val="0"/>
                    <w:spacing w:line="240" w:lineRule="auto"/>
                    <w:ind w:firstLine="0" w:firstLineChars="0"/>
                    <w:jc w:val="center"/>
                    <w:rPr>
                      <w:rFonts w:eastAsiaTheme="minorEastAsia"/>
                      <w:color w:val="auto"/>
                      <w:sz w:val="21"/>
                      <w:szCs w:val="21"/>
                      <w:lang w:bidi="ar"/>
                    </w:rPr>
                  </w:pPr>
                </w:p>
              </w:tc>
              <w:tc>
                <w:tcPr>
                  <w:tcW w:w="396" w:type="pct"/>
                  <w:vMerge w:val="continue"/>
                  <w:tcBorders>
                    <w:left w:val="single" w:color="auto" w:sz="4" w:space="0"/>
                    <w:right w:val="single" w:color="auto" w:sz="4" w:space="0"/>
                  </w:tcBorders>
                  <w:shd w:val="clear" w:color="auto" w:fill="auto"/>
                  <w:vAlign w:val="center"/>
                </w:tcPr>
                <w:p w14:paraId="359E6F16">
                  <w:pPr>
                    <w:topLinePunct/>
                    <w:adjustRightInd w:val="0"/>
                    <w:snapToGrid w:val="0"/>
                    <w:spacing w:line="240" w:lineRule="auto"/>
                    <w:ind w:firstLine="0" w:firstLineChars="0"/>
                    <w:jc w:val="center"/>
                    <w:rPr>
                      <w:rFonts w:eastAsiaTheme="minorEastAsia"/>
                      <w:color w:val="auto"/>
                      <w:sz w:val="21"/>
                      <w:szCs w:val="21"/>
                      <w:lang w:bidi="ar"/>
                    </w:rPr>
                  </w:pPr>
                </w:p>
              </w:tc>
              <w:tc>
                <w:tcPr>
                  <w:tcW w:w="436" w:type="pct"/>
                  <w:vMerge w:val="continue"/>
                  <w:tcBorders>
                    <w:left w:val="single" w:color="auto" w:sz="4" w:space="0"/>
                    <w:right w:val="single" w:color="auto" w:sz="4" w:space="0"/>
                  </w:tcBorders>
                  <w:shd w:val="clear" w:color="auto" w:fill="auto"/>
                  <w:vAlign w:val="center"/>
                </w:tcPr>
                <w:p w14:paraId="5A587831">
                  <w:pPr>
                    <w:topLinePunct/>
                    <w:adjustRightInd w:val="0"/>
                    <w:snapToGrid w:val="0"/>
                    <w:spacing w:line="240" w:lineRule="auto"/>
                    <w:ind w:firstLine="0" w:firstLineChars="0"/>
                    <w:jc w:val="center"/>
                    <w:rPr>
                      <w:rFonts w:eastAsiaTheme="minorEastAsia"/>
                      <w:color w:val="auto"/>
                      <w:sz w:val="21"/>
                      <w:szCs w:val="21"/>
                      <w:lang w:bidi="ar"/>
                    </w:rPr>
                  </w:pPr>
                </w:p>
              </w:tc>
              <w:tc>
                <w:tcPr>
                  <w:tcW w:w="482" w:type="pct"/>
                  <w:vMerge w:val="continue"/>
                  <w:tcBorders>
                    <w:left w:val="single" w:color="auto" w:sz="4" w:space="0"/>
                    <w:right w:val="single" w:color="auto" w:sz="4" w:space="0"/>
                  </w:tcBorders>
                  <w:shd w:val="clear" w:color="auto" w:fill="auto"/>
                  <w:vAlign w:val="center"/>
                </w:tcPr>
                <w:p w14:paraId="6703F9EC">
                  <w:pPr>
                    <w:topLinePunct/>
                    <w:adjustRightInd w:val="0"/>
                    <w:snapToGrid w:val="0"/>
                    <w:spacing w:line="240" w:lineRule="auto"/>
                    <w:ind w:firstLine="0" w:firstLineChars="0"/>
                    <w:jc w:val="center"/>
                    <w:rPr>
                      <w:rFonts w:eastAsiaTheme="minorEastAsia"/>
                      <w:color w:val="auto"/>
                      <w:sz w:val="21"/>
                      <w:szCs w:val="21"/>
                    </w:rPr>
                  </w:pPr>
                </w:p>
              </w:tc>
            </w:tr>
          </w:tbl>
          <w:p w14:paraId="480486B5">
            <w:pPr>
              <w:topLinePunct/>
              <w:adjustRightInd w:val="0"/>
              <w:snapToGrid w:val="0"/>
              <w:spacing w:line="360" w:lineRule="auto"/>
              <w:ind w:firstLine="482"/>
              <w:outlineLvl w:val="2"/>
              <w:rPr>
                <w:rFonts w:eastAsiaTheme="minorEastAsia"/>
                <w:b/>
                <w:snapToGrid w:val="0"/>
                <w:color w:val="auto"/>
                <w:kern w:val="0"/>
              </w:rPr>
            </w:pPr>
            <w:r>
              <w:rPr>
                <w:rFonts w:eastAsiaTheme="minorEastAsia"/>
                <w:b/>
                <w:snapToGrid w:val="0"/>
                <w:color w:val="auto"/>
                <w:kern w:val="0"/>
                <w:lang w:bidi="ar"/>
              </w:rPr>
              <w:t>（2）贮存场所环境影响分析</w:t>
            </w:r>
          </w:p>
          <w:p w14:paraId="2B62D9F7">
            <w:pPr>
              <w:topLinePunct/>
              <w:adjustRightInd w:val="0"/>
              <w:snapToGrid w:val="0"/>
              <w:spacing w:line="360" w:lineRule="auto"/>
              <w:ind w:firstLine="482"/>
              <w:outlineLvl w:val="2"/>
              <w:rPr>
                <w:rFonts w:eastAsiaTheme="minorEastAsia"/>
                <w:b/>
                <w:snapToGrid w:val="0"/>
                <w:color w:val="auto"/>
                <w:kern w:val="0"/>
              </w:rPr>
            </w:pPr>
            <w:bookmarkStart w:id="7" w:name="_Hlk28855071"/>
            <w:r>
              <w:rPr>
                <w:b/>
                <w:color w:val="auto"/>
                <w:kern w:val="0"/>
                <w:lang w:bidi="ar"/>
              </w:rPr>
              <w:t>①</w:t>
            </w:r>
            <w:r>
              <w:rPr>
                <w:rFonts w:eastAsiaTheme="minorEastAsia"/>
                <w:b/>
                <w:snapToGrid w:val="0"/>
                <w:color w:val="auto"/>
                <w:kern w:val="0"/>
                <w:lang w:bidi="ar"/>
              </w:rPr>
              <w:t>固废暂存场所（设施）环境影响分析</w:t>
            </w:r>
            <w:bookmarkEnd w:id="7"/>
          </w:p>
          <w:p w14:paraId="375962A4">
            <w:pPr>
              <w:topLinePunct/>
              <w:adjustRightInd w:val="0"/>
              <w:snapToGrid w:val="0"/>
              <w:spacing w:line="360" w:lineRule="auto"/>
              <w:ind w:firstLine="482"/>
              <w:outlineLvl w:val="2"/>
              <w:rPr>
                <w:rFonts w:eastAsiaTheme="minorEastAsia"/>
                <w:b/>
                <w:snapToGrid w:val="0"/>
                <w:color w:val="auto"/>
                <w:kern w:val="0"/>
              </w:rPr>
            </w:pPr>
            <w:r>
              <w:rPr>
                <w:rFonts w:eastAsiaTheme="minorEastAsia"/>
                <w:b/>
                <w:snapToGrid w:val="0"/>
                <w:color w:val="auto"/>
                <w:kern w:val="0"/>
                <w:lang w:bidi="ar"/>
              </w:rPr>
              <w:t>一般固废设置合理性分析</w:t>
            </w:r>
          </w:p>
          <w:p w14:paraId="5D7187A4">
            <w:pPr>
              <w:spacing w:line="360" w:lineRule="auto"/>
              <w:ind w:firstLine="480"/>
              <w:rPr>
                <w:rFonts w:eastAsiaTheme="minorEastAsia"/>
                <w:color w:val="auto"/>
              </w:rPr>
            </w:pPr>
            <w:r>
              <w:rPr>
                <w:rFonts w:eastAsiaTheme="minorEastAsia"/>
                <w:color w:val="auto"/>
              </w:rPr>
              <w:t>建设项目拟新建</w:t>
            </w:r>
            <w:r>
              <w:rPr>
                <w:rFonts w:hint="eastAsia" w:eastAsiaTheme="minorEastAsia"/>
                <w:color w:val="auto"/>
              </w:rPr>
              <w:t>3</w:t>
            </w:r>
            <w:r>
              <w:rPr>
                <w:rFonts w:eastAsiaTheme="minorEastAsia"/>
                <w:color w:val="auto"/>
              </w:rPr>
              <w:t>0m</w:t>
            </w:r>
            <w:r>
              <w:rPr>
                <w:rFonts w:hint="eastAsia" w:eastAsiaTheme="minorEastAsia"/>
                <w:color w:val="auto"/>
                <w:vertAlign w:val="superscript"/>
              </w:rPr>
              <w:t>2</w:t>
            </w:r>
            <w:r>
              <w:rPr>
                <w:rFonts w:eastAsiaTheme="minorEastAsia"/>
                <w:color w:val="auto"/>
              </w:rPr>
              <w:t>的一般工业固废仓库，一般固废堆场按照《一般工业固体废物贮存和填埋污染控制标准》（GB18599-2020）要求建设。</w:t>
            </w:r>
          </w:p>
          <w:p w14:paraId="7A9FFDDB">
            <w:pPr>
              <w:spacing w:line="360" w:lineRule="auto"/>
              <w:ind w:firstLine="480"/>
              <w:rPr>
                <w:rFonts w:eastAsiaTheme="minorEastAsia"/>
                <w:color w:val="auto"/>
              </w:rPr>
            </w:pPr>
            <w:r>
              <w:rPr>
                <w:rFonts w:eastAsiaTheme="minorEastAsia"/>
                <w:color w:val="auto"/>
              </w:rPr>
              <w:t>建设项目产生的生活垃圾、次品、废包装材料</w:t>
            </w:r>
            <w:r>
              <w:rPr>
                <w:rFonts w:hint="eastAsia" w:eastAsiaTheme="minorEastAsia"/>
                <w:color w:val="auto"/>
              </w:rPr>
              <w:t>、废模具</w:t>
            </w:r>
            <w:r>
              <w:rPr>
                <w:rFonts w:eastAsiaTheme="minorEastAsia"/>
                <w:color w:val="auto"/>
              </w:rPr>
              <w:t>等属于一般工业固废，总产生量为</w:t>
            </w:r>
            <w:r>
              <w:rPr>
                <w:rFonts w:hint="eastAsia" w:eastAsiaTheme="minorEastAsia"/>
                <w:color w:val="auto"/>
              </w:rPr>
              <w:t>19.27</w:t>
            </w:r>
            <w:r>
              <w:rPr>
                <w:rFonts w:eastAsiaTheme="minorEastAsia"/>
                <w:color w:val="auto"/>
              </w:rPr>
              <w:t>t/a，采用容量为1t的吨袋暂存于一般固废堆场，则项目产生一般固废所需占地面积约</w:t>
            </w:r>
            <w:r>
              <w:rPr>
                <w:rFonts w:hint="eastAsia" w:eastAsiaTheme="minorEastAsia"/>
                <w:color w:val="auto"/>
              </w:rPr>
              <w:t>20</w:t>
            </w:r>
            <w:r>
              <w:rPr>
                <w:rFonts w:eastAsiaTheme="minorEastAsia"/>
                <w:color w:val="auto"/>
              </w:rPr>
              <w:t>m</w:t>
            </w:r>
            <w:r>
              <w:rPr>
                <w:rFonts w:eastAsiaTheme="minorEastAsia"/>
                <w:color w:val="auto"/>
                <w:vertAlign w:val="superscript"/>
              </w:rPr>
              <w:t>2</w:t>
            </w:r>
            <w:r>
              <w:rPr>
                <w:rFonts w:eastAsiaTheme="minorEastAsia"/>
                <w:color w:val="auto"/>
              </w:rPr>
              <w:t>，因此本项目建设</w:t>
            </w:r>
            <w:r>
              <w:rPr>
                <w:rFonts w:hint="eastAsia" w:eastAsiaTheme="minorEastAsia"/>
                <w:color w:val="auto"/>
              </w:rPr>
              <w:t>3</w:t>
            </w:r>
            <w:r>
              <w:rPr>
                <w:rFonts w:eastAsiaTheme="minorEastAsia"/>
                <w:color w:val="auto"/>
              </w:rPr>
              <w:t>0m</w:t>
            </w:r>
            <w:r>
              <w:rPr>
                <w:rFonts w:eastAsiaTheme="minorEastAsia"/>
                <w:color w:val="auto"/>
                <w:vertAlign w:val="superscript"/>
              </w:rPr>
              <w:t>2</w:t>
            </w:r>
            <w:r>
              <w:rPr>
                <w:rFonts w:eastAsiaTheme="minorEastAsia"/>
                <w:color w:val="auto"/>
              </w:rPr>
              <w:t>一般工业固废仓库能够满足暂存需求。</w:t>
            </w:r>
          </w:p>
          <w:p w14:paraId="5D1DACBF">
            <w:pPr>
              <w:adjustRightInd w:val="0"/>
              <w:snapToGrid w:val="0"/>
              <w:spacing w:line="360" w:lineRule="auto"/>
              <w:ind w:firstLine="482"/>
              <w:rPr>
                <w:rFonts w:eastAsiaTheme="minorEastAsia"/>
                <w:b/>
                <w:color w:val="auto"/>
              </w:rPr>
            </w:pPr>
            <w:r>
              <w:rPr>
                <w:rFonts w:eastAsiaTheme="minorEastAsia"/>
                <w:b/>
                <w:color w:val="auto"/>
                <w:lang w:bidi="ar"/>
              </w:rPr>
              <w:t>危险固废暂存及处置要求：</w:t>
            </w:r>
          </w:p>
          <w:p w14:paraId="546C8295">
            <w:pPr>
              <w:autoSpaceDE w:val="0"/>
              <w:autoSpaceDN w:val="0"/>
              <w:adjustRightInd w:val="0"/>
              <w:snapToGrid w:val="0"/>
              <w:spacing w:line="360" w:lineRule="auto"/>
              <w:ind w:firstLine="480"/>
              <w:rPr>
                <w:color w:val="auto"/>
              </w:rPr>
            </w:pPr>
            <w:r>
              <w:rPr>
                <w:color w:val="auto"/>
                <w:lang w:bidi="ar"/>
              </w:rPr>
              <w:t>危险废物暂存及转移应按照《危险废物贮存污染控制标准》（GB18597-2023）、《关于开展全省固废危废环境隐患排查整治专项行动的通知》（苏环办〔2019〕104号）、《关于印发江苏省危险废物贮存规范化管理专项整治行动方案的通知》（苏环办〔2019〕149号）中要求进行。</w:t>
            </w:r>
          </w:p>
          <w:p w14:paraId="343339B9">
            <w:pPr>
              <w:autoSpaceDE w:val="0"/>
              <w:autoSpaceDN w:val="0"/>
              <w:adjustRightInd w:val="0"/>
              <w:snapToGrid w:val="0"/>
              <w:spacing w:line="360" w:lineRule="auto"/>
              <w:ind w:firstLine="480"/>
              <w:rPr>
                <w:color w:val="auto"/>
              </w:rPr>
            </w:pPr>
            <w:r>
              <w:rPr>
                <w:color w:val="auto"/>
                <w:lang w:bidi="ar"/>
              </w:rPr>
              <w:t>1）危险废物收集要求及分析</w:t>
            </w:r>
          </w:p>
          <w:p w14:paraId="13216A7B">
            <w:pPr>
              <w:autoSpaceDE w:val="0"/>
              <w:autoSpaceDN w:val="0"/>
              <w:adjustRightInd w:val="0"/>
              <w:snapToGrid w:val="0"/>
              <w:spacing w:line="360" w:lineRule="auto"/>
              <w:ind w:firstLine="480"/>
              <w:rPr>
                <w:color w:val="auto"/>
              </w:rPr>
            </w:pPr>
            <w:r>
              <w:rPr>
                <w:color w:val="auto"/>
                <w:lang w:bidi="ar"/>
              </w:rPr>
              <w:t>危险废物在收集时，清楚废物的类别及主要成分，以方便委托有资质处理单位处理。根据危险废物的性质和形态</w:t>
            </w:r>
            <w:r>
              <w:rPr>
                <w:rFonts w:hint="eastAsia"/>
                <w:color w:val="auto"/>
                <w:lang w:bidi="ar"/>
              </w:rPr>
              <w:t>，</w:t>
            </w:r>
            <w:r>
              <w:rPr>
                <w:color w:val="auto"/>
                <w:lang w:bidi="ar"/>
              </w:rPr>
              <w:t>可采用不同大小和不同材质的容器进行包装，所有包装容器应足够安全，并经过周密检查，严防在装载、搬移或运输途中出现渗漏、溢出、抛洒或挥发等情况。最后按照江苏省生态环境厅相关要求，对危险废物进行安全包装，并在包装的明显位置附上危险废物标签。</w:t>
            </w:r>
          </w:p>
          <w:p w14:paraId="5E502EEF">
            <w:pPr>
              <w:autoSpaceDE w:val="0"/>
              <w:autoSpaceDN w:val="0"/>
              <w:adjustRightInd w:val="0"/>
              <w:snapToGrid w:val="0"/>
              <w:spacing w:line="360" w:lineRule="auto"/>
              <w:ind w:firstLine="480"/>
              <w:rPr>
                <w:color w:val="auto"/>
              </w:rPr>
            </w:pPr>
            <w:r>
              <w:rPr>
                <w:color w:val="auto"/>
                <w:lang w:bidi="ar"/>
              </w:rPr>
              <w:t>2）危险废物暂存及转移要求分析</w:t>
            </w:r>
          </w:p>
          <w:p w14:paraId="0A61A0B1">
            <w:pPr>
              <w:autoSpaceDE w:val="0"/>
              <w:autoSpaceDN w:val="0"/>
              <w:adjustRightInd w:val="0"/>
              <w:snapToGrid w:val="0"/>
              <w:spacing w:line="360" w:lineRule="auto"/>
              <w:ind w:firstLine="480"/>
              <w:rPr>
                <w:color w:val="auto"/>
              </w:rPr>
            </w:pPr>
            <w:r>
              <w:rPr>
                <w:color w:val="auto"/>
                <w:lang w:bidi="ar"/>
              </w:rPr>
              <w:t>本项目运营后，危险废物应尽快送往委托单位处理，不宜存放过长时间；若由于危废处置单位暂时无法转移固废，需将固废暂时存储在本项目厂区内，则需修建临时贮存场所，且暂存期不得超过三个月。具体要求做到以下几点：</w:t>
            </w:r>
          </w:p>
          <w:p w14:paraId="308D8925">
            <w:pPr>
              <w:autoSpaceDE w:val="0"/>
              <w:autoSpaceDN w:val="0"/>
              <w:adjustRightInd w:val="0"/>
              <w:snapToGrid w:val="0"/>
              <w:spacing w:line="360" w:lineRule="auto"/>
              <w:ind w:firstLine="480"/>
              <w:rPr>
                <w:color w:val="auto"/>
              </w:rPr>
            </w:pPr>
            <w:r>
              <w:rPr>
                <w:color w:val="auto"/>
                <w:lang w:bidi="ar"/>
              </w:rPr>
              <w:t>①废物贮存设施必须按规定设置警示标志；</w:t>
            </w:r>
          </w:p>
          <w:p w14:paraId="4800EA95">
            <w:pPr>
              <w:autoSpaceDE w:val="0"/>
              <w:autoSpaceDN w:val="0"/>
              <w:adjustRightInd w:val="0"/>
              <w:snapToGrid w:val="0"/>
              <w:spacing w:line="360" w:lineRule="auto"/>
              <w:ind w:firstLine="480"/>
              <w:rPr>
                <w:color w:val="auto"/>
              </w:rPr>
            </w:pPr>
            <w:r>
              <w:rPr>
                <w:color w:val="auto"/>
                <w:lang w:bidi="ar"/>
              </w:rPr>
              <w:t>②废物贮存设施周围应设置围墙或其他防护栅栏；</w:t>
            </w:r>
          </w:p>
          <w:p w14:paraId="519076FE">
            <w:pPr>
              <w:autoSpaceDE w:val="0"/>
              <w:autoSpaceDN w:val="0"/>
              <w:adjustRightInd w:val="0"/>
              <w:snapToGrid w:val="0"/>
              <w:spacing w:line="360" w:lineRule="auto"/>
              <w:ind w:firstLine="480"/>
              <w:rPr>
                <w:color w:val="auto"/>
              </w:rPr>
            </w:pPr>
            <w:r>
              <w:rPr>
                <w:color w:val="auto"/>
                <w:lang w:bidi="ar"/>
              </w:rPr>
              <w:t>③废物贮存设施应配备通讯设备、照明设施、安全防护服装及工具，并设有应急防护设施；</w:t>
            </w:r>
          </w:p>
          <w:p w14:paraId="4BF4F089">
            <w:pPr>
              <w:autoSpaceDE w:val="0"/>
              <w:autoSpaceDN w:val="0"/>
              <w:adjustRightInd w:val="0"/>
              <w:snapToGrid w:val="0"/>
              <w:spacing w:line="360" w:lineRule="auto"/>
              <w:ind w:firstLine="480"/>
              <w:rPr>
                <w:color w:val="auto"/>
              </w:rPr>
            </w:pPr>
            <w:r>
              <w:rPr>
                <w:color w:val="auto"/>
                <w:lang w:bidi="ar"/>
              </w:rPr>
              <w:t>④废物贮存设施内清理出来的泄漏物，一律按危险废物处理；</w:t>
            </w:r>
          </w:p>
          <w:p w14:paraId="41635738">
            <w:pPr>
              <w:autoSpaceDE w:val="0"/>
              <w:autoSpaceDN w:val="0"/>
              <w:adjustRightInd w:val="0"/>
              <w:snapToGrid w:val="0"/>
              <w:spacing w:line="360" w:lineRule="auto"/>
              <w:ind w:firstLine="480"/>
              <w:rPr>
                <w:color w:val="auto"/>
              </w:rPr>
            </w:pPr>
            <w:r>
              <w:rPr>
                <w:color w:val="auto"/>
                <w:lang w:bidi="ar"/>
              </w:rPr>
              <w:t>⑤建设单位收集危险废物后，放置在厂内的固废暂存库同时做好危险废物情况的记录，记录上注明危险废物的名称、数量及接收单位名称；</w:t>
            </w:r>
          </w:p>
          <w:p w14:paraId="0236D040">
            <w:pPr>
              <w:autoSpaceDE w:val="0"/>
              <w:autoSpaceDN w:val="0"/>
              <w:adjustRightInd w:val="0"/>
              <w:snapToGrid w:val="0"/>
              <w:spacing w:line="360" w:lineRule="auto"/>
              <w:ind w:firstLine="480"/>
              <w:rPr>
                <w:color w:val="auto"/>
              </w:rPr>
            </w:pPr>
            <w:r>
              <w:rPr>
                <w:color w:val="auto"/>
                <w:lang w:bidi="ar"/>
              </w:rPr>
              <w:t>⑥建设单位应做好危废转移申报、转移联单等相关手续，需满足《关于加强危险废物交换和转移管理工作的通知》要求。加强对固体废弃物管理，做好跟踪管理，建立管理台账；</w:t>
            </w:r>
          </w:p>
          <w:p w14:paraId="268FA58D">
            <w:pPr>
              <w:autoSpaceDE w:val="0"/>
              <w:autoSpaceDN w:val="0"/>
              <w:adjustRightInd w:val="0"/>
              <w:snapToGrid w:val="0"/>
              <w:spacing w:line="360" w:lineRule="auto"/>
              <w:ind w:firstLine="480"/>
              <w:rPr>
                <w:color w:val="auto"/>
              </w:rPr>
            </w:pPr>
            <w:r>
              <w:rPr>
                <w:color w:val="auto"/>
                <w:lang w:bidi="ar"/>
              </w:rPr>
              <w:t xml:space="preserve">⑦在转移危险废物前，须按照国家有关规定报批危险废物转移计划；经批准后，应当向移出地环境保护行政主管部门申请。产生单位应当在危险废物转移前三日内报告移出地环境保护行政主管部门，并同时将预期到达时间报告接受地环境保护行政主管部门； </w:t>
            </w:r>
          </w:p>
          <w:p w14:paraId="463ABD8E">
            <w:pPr>
              <w:autoSpaceDE w:val="0"/>
              <w:autoSpaceDN w:val="0"/>
              <w:adjustRightInd w:val="0"/>
              <w:snapToGrid w:val="0"/>
              <w:spacing w:line="360" w:lineRule="auto"/>
              <w:ind w:firstLine="480"/>
              <w:rPr>
                <w:color w:val="auto"/>
              </w:rPr>
            </w:pPr>
            <w:r>
              <w:rPr>
                <w:color w:val="auto"/>
                <w:lang w:bidi="ar"/>
              </w:rPr>
              <w:t>⑧规范危险废物收集贮存，完善危险废物收集体系，规范危险废物贮存设施，企业应根据危险废物的种类和特性进行分区、分类贮存，设置防雨、防火、防雷、防扬散、防渗漏装置及泄漏液体收集装置。</w:t>
            </w:r>
          </w:p>
          <w:p w14:paraId="068079F0">
            <w:pPr>
              <w:autoSpaceDE w:val="0"/>
              <w:autoSpaceDN w:val="0"/>
              <w:adjustRightInd w:val="0"/>
              <w:snapToGrid w:val="0"/>
              <w:spacing w:line="360" w:lineRule="auto"/>
              <w:ind w:firstLine="480"/>
              <w:rPr>
                <w:color w:val="auto"/>
              </w:rPr>
            </w:pPr>
            <w:r>
              <w:rPr>
                <w:color w:val="auto"/>
                <w:lang w:bidi="ar"/>
              </w:rPr>
              <w:t>⑨根据《危险废物贮存污染控制标准》（GB18597-2023），贮存易产生粉尘、VOCs、酸雾、有毒有害大气污染物和刺激性气味气体的危险废物贮存库，应设置气体收集装置和气体净化设施。</w:t>
            </w:r>
          </w:p>
          <w:p w14:paraId="71241E58">
            <w:pPr>
              <w:autoSpaceDE w:val="0"/>
              <w:autoSpaceDN w:val="0"/>
              <w:adjustRightInd w:val="0"/>
              <w:snapToGrid w:val="0"/>
              <w:spacing w:line="360" w:lineRule="auto"/>
              <w:ind w:firstLine="480"/>
              <w:rPr>
                <w:color w:val="auto"/>
              </w:rPr>
            </w:pPr>
            <w:r>
              <w:rPr>
                <w:color w:val="auto"/>
                <w:lang w:bidi="ar"/>
              </w:rPr>
              <w:t>⑩加强执法、环评、固管人员能力建设，加大对生态环境部门基层管理人员的业务培训力度，定期开展培训及技术交流，制定统一的执法依据和执法标准，明确危险废物现场执法检查清单。</w:t>
            </w:r>
          </w:p>
          <w:p w14:paraId="3BFE410F">
            <w:pPr>
              <w:autoSpaceDE w:val="0"/>
              <w:autoSpaceDN w:val="0"/>
              <w:adjustRightInd w:val="0"/>
              <w:snapToGrid w:val="0"/>
              <w:spacing w:line="360" w:lineRule="auto"/>
              <w:ind w:firstLine="480"/>
              <w:rPr>
                <w:color w:val="auto"/>
              </w:rPr>
            </w:pPr>
            <w:r>
              <w:rPr>
                <w:color w:val="auto"/>
                <w:lang w:bidi="ar"/>
              </w:rPr>
              <w:t>3）危废暂存可行性分析</w:t>
            </w:r>
          </w:p>
          <w:p w14:paraId="2A91AD0F">
            <w:pPr>
              <w:autoSpaceDE w:val="0"/>
              <w:autoSpaceDN w:val="0"/>
              <w:adjustRightInd w:val="0"/>
              <w:snapToGrid w:val="0"/>
              <w:spacing w:line="360" w:lineRule="auto"/>
              <w:ind w:firstLine="480"/>
              <w:rPr>
                <w:color w:val="auto"/>
              </w:rPr>
            </w:pPr>
            <w:r>
              <w:rPr>
                <w:color w:val="auto"/>
                <w:lang w:bidi="ar"/>
              </w:rPr>
              <w:t>本项目危险废物产生量约为</w:t>
            </w:r>
            <w:r>
              <w:rPr>
                <w:rFonts w:hint="eastAsia"/>
                <w:color w:val="auto"/>
                <w:lang w:bidi="ar"/>
              </w:rPr>
              <w:t>33.79t/</w:t>
            </w:r>
            <w:r>
              <w:rPr>
                <w:color w:val="auto"/>
                <w:lang w:bidi="ar"/>
              </w:rPr>
              <w:t>a，储存周期为3个月，所需面积约</w:t>
            </w:r>
            <w:r>
              <w:rPr>
                <w:rFonts w:hint="eastAsia"/>
                <w:color w:val="auto"/>
                <w:lang w:bidi="ar"/>
              </w:rPr>
              <w:t>8</w:t>
            </w:r>
            <w:r>
              <w:rPr>
                <w:color w:val="auto"/>
                <w:lang w:bidi="ar"/>
              </w:rPr>
              <w:t>m</w:t>
            </w:r>
            <w:r>
              <w:rPr>
                <w:color w:val="auto"/>
                <w:vertAlign w:val="superscript"/>
                <w:lang w:bidi="ar"/>
              </w:rPr>
              <w:t>2</w:t>
            </w:r>
            <w:r>
              <w:rPr>
                <w:color w:val="auto"/>
                <w:lang w:bidi="ar"/>
              </w:rPr>
              <w:t>，本项目拟新建</w:t>
            </w:r>
            <w:r>
              <w:rPr>
                <w:rFonts w:hint="eastAsia"/>
                <w:color w:val="auto"/>
                <w:lang w:bidi="ar"/>
              </w:rPr>
              <w:t>10</w:t>
            </w:r>
            <w:r>
              <w:rPr>
                <w:color w:val="auto"/>
                <w:lang w:bidi="ar"/>
              </w:rPr>
              <w:t>m</w:t>
            </w:r>
            <w:r>
              <w:rPr>
                <w:color w:val="auto"/>
                <w:vertAlign w:val="superscript"/>
                <w:lang w:bidi="ar"/>
              </w:rPr>
              <w:t>2</w:t>
            </w:r>
            <w:r>
              <w:rPr>
                <w:color w:val="auto"/>
                <w:lang w:bidi="ar"/>
              </w:rPr>
              <w:t>危废仓库，储存能力≥</w:t>
            </w:r>
            <w:r>
              <w:rPr>
                <w:rFonts w:hint="eastAsia"/>
                <w:color w:val="auto"/>
                <w:lang w:bidi="ar"/>
              </w:rPr>
              <w:t>10</w:t>
            </w:r>
            <w:r>
              <w:rPr>
                <w:color w:val="auto"/>
                <w:lang w:bidi="ar"/>
              </w:rPr>
              <w:t>t，因此，本项目危险废物暂存危废仓库能够满足要求。</w:t>
            </w:r>
          </w:p>
          <w:p w14:paraId="72189F3E">
            <w:pPr>
              <w:autoSpaceDE w:val="0"/>
              <w:autoSpaceDN w:val="0"/>
              <w:adjustRightInd w:val="0"/>
              <w:snapToGrid w:val="0"/>
              <w:spacing w:line="360" w:lineRule="auto"/>
              <w:ind w:firstLine="480"/>
              <w:rPr>
                <w:color w:val="auto"/>
              </w:rPr>
            </w:pPr>
            <w:r>
              <w:rPr>
                <w:color w:val="auto"/>
                <w:lang w:bidi="ar"/>
              </w:rPr>
              <w:t>4）贮存过程中对环境的影响分析</w:t>
            </w:r>
          </w:p>
          <w:p w14:paraId="53A48567">
            <w:pPr>
              <w:autoSpaceDE w:val="0"/>
              <w:autoSpaceDN w:val="0"/>
              <w:adjustRightInd w:val="0"/>
              <w:snapToGrid w:val="0"/>
              <w:spacing w:line="360" w:lineRule="auto"/>
              <w:ind w:firstLine="480"/>
              <w:rPr>
                <w:color w:val="auto"/>
              </w:rPr>
            </w:pPr>
            <w:r>
              <w:rPr>
                <w:color w:val="auto"/>
                <w:lang w:bidi="ar"/>
              </w:rPr>
              <w:t>①大气环境影响分析：项目在固体废物贮存场的建设均采用封闭结构；对外运的危废要求使用有资质的专用车辆进行运输，同时运输过程中注意遮盖，避免物料遗撒。</w:t>
            </w:r>
          </w:p>
          <w:p w14:paraId="3A84142C">
            <w:pPr>
              <w:autoSpaceDE w:val="0"/>
              <w:autoSpaceDN w:val="0"/>
              <w:adjustRightInd w:val="0"/>
              <w:snapToGrid w:val="0"/>
              <w:spacing w:line="360" w:lineRule="auto"/>
              <w:ind w:firstLine="480"/>
              <w:rPr>
                <w:color w:val="auto"/>
              </w:rPr>
            </w:pPr>
            <w:r>
              <w:rPr>
                <w:color w:val="auto"/>
                <w:lang w:bidi="ar"/>
              </w:rPr>
              <w:t>②水环境影响分析：为避免对水环境产生影响，本次评价要求建设单位严格按照《危险废物贮存污染控制标准》（GB18597-2023）要求进行危废库的建设，同时严格按照相关要求进行管理，确保雨水不进入、废水不外排、废渣不流失，从而最大限度地减轻工业固体废物对水环境的影响。</w:t>
            </w:r>
          </w:p>
          <w:p w14:paraId="3C6BDC3C">
            <w:pPr>
              <w:autoSpaceDE w:val="0"/>
              <w:autoSpaceDN w:val="0"/>
              <w:adjustRightInd w:val="0"/>
              <w:snapToGrid w:val="0"/>
              <w:spacing w:line="360" w:lineRule="auto"/>
              <w:ind w:firstLine="480"/>
              <w:rPr>
                <w:color w:val="auto"/>
              </w:rPr>
            </w:pPr>
            <w:r>
              <w:rPr>
                <w:color w:val="auto"/>
                <w:lang w:bidi="ar"/>
              </w:rPr>
              <w:t>③土壤环境影响分析：危废库按照《危险废物贮存污染控制标准》（GB18597-2023）要求进行防渗处理，设计采用地面硬化及环氧树脂等防渗结构，并设置导流沟和液体收集装置等。经采取以上防治措施后，可以有效防止固体废物污染土壤环境。企业应根据《省生态环境厅关于印发江苏省危险废物贮存规范化管理专项整治行动方案的通知》（苏环办〔2019〕149号）以及《危险废物识别标志设置技术规范》（HJ1276-2022）等要求设置环境保护图形标志。</w:t>
            </w:r>
          </w:p>
          <w:p w14:paraId="118E3714">
            <w:pPr>
              <w:autoSpaceDE w:val="0"/>
              <w:autoSpaceDN w:val="0"/>
              <w:adjustRightInd w:val="0"/>
              <w:snapToGrid w:val="0"/>
              <w:spacing w:line="360" w:lineRule="auto"/>
              <w:ind w:firstLine="480"/>
              <w:rPr>
                <w:color w:val="auto"/>
              </w:rPr>
            </w:pPr>
            <w:r>
              <w:rPr>
                <w:color w:val="auto"/>
                <w:lang w:bidi="ar"/>
              </w:rPr>
              <w:t>5）运输过程环境影响分析</w:t>
            </w:r>
          </w:p>
          <w:p w14:paraId="556BA486">
            <w:pPr>
              <w:autoSpaceDE w:val="0"/>
              <w:autoSpaceDN w:val="0"/>
              <w:adjustRightInd w:val="0"/>
              <w:snapToGrid w:val="0"/>
              <w:spacing w:line="360" w:lineRule="auto"/>
              <w:ind w:firstLine="480"/>
              <w:rPr>
                <w:color w:val="auto"/>
              </w:rPr>
            </w:pPr>
            <w:r>
              <w:rPr>
                <w:color w:val="auto"/>
                <w:lang w:bidi="ar"/>
              </w:rPr>
              <w:t>本项目危险废物委托资质单位进行运输，在运输过程中要采用专用的车辆，密闭运输，严格禁止跑冒滴漏，杜绝在运输过程中造成环境的二次污染，在危险废物的运输中执行《危险废物转移联单管理办法》中有关的规定和要求。</w:t>
            </w:r>
          </w:p>
          <w:p w14:paraId="2E31A198">
            <w:pPr>
              <w:autoSpaceDE w:val="0"/>
              <w:autoSpaceDN w:val="0"/>
              <w:adjustRightInd w:val="0"/>
              <w:snapToGrid w:val="0"/>
              <w:spacing w:line="360" w:lineRule="auto"/>
              <w:ind w:firstLine="480"/>
              <w:rPr>
                <w:color w:val="auto"/>
              </w:rPr>
            </w:pPr>
            <w:r>
              <w:rPr>
                <w:color w:val="auto"/>
                <w:lang w:bidi="ar"/>
              </w:rPr>
              <w:t>6）危险废物风险防范措施</w:t>
            </w:r>
          </w:p>
          <w:p w14:paraId="7B207820">
            <w:pPr>
              <w:autoSpaceDE w:val="0"/>
              <w:autoSpaceDN w:val="0"/>
              <w:adjustRightInd w:val="0"/>
              <w:snapToGrid w:val="0"/>
              <w:spacing w:line="360" w:lineRule="auto"/>
              <w:ind w:firstLine="480"/>
              <w:rPr>
                <w:color w:val="auto"/>
              </w:rPr>
            </w:pPr>
            <w:r>
              <w:rPr>
                <w:color w:val="auto"/>
                <w:lang w:bidi="ar"/>
              </w:rPr>
              <w:t>①加强企业危险废物管理人员的培训，了解危险废物危害性、分类贮存要求以及简单的前期处理措施；</w:t>
            </w:r>
          </w:p>
          <w:p w14:paraId="5655723B">
            <w:pPr>
              <w:autoSpaceDE w:val="0"/>
              <w:autoSpaceDN w:val="0"/>
              <w:adjustRightInd w:val="0"/>
              <w:snapToGrid w:val="0"/>
              <w:spacing w:line="360" w:lineRule="auto"/>
              <w:ind w:firstLine="480"/>
              <w:rPr>
                <w:color w:val="auto"/>
              </w:rPr>
            </w:pPr>
            <w:r>
              <w:rPr>
                <w:color w:val="auto"/>
                <w:lang w:bidi="ar"/>
              </w:rPr>
              <w:t>②危废贮存设施内地面必须采取硬化等防渗措施，地面须设置泄漏液体收集渠，然后自流至在最低处设置的地下收集池（容积由企业根据实际自定），收集池废水须委托资质单位处理。仓库门口须有围堰（缓坡）或截留沟，防止仓库废物向外泄漏。同时，仓库地面应保持干净整洁。</w:t>
            </w:r>
          </w:p>
          <w:p w14:paraId="7366A395">
            <w:pPr>
              <w:autoSpaceDE w:val="0"/>
              <w:autoSpaceDN w:val="0"/>
              <w:adjustRightInd w:val="0"/>
              <w:snapToGrid w:val="0"/>
              <w:spacing w:line="360" w:lineRule="auto"/>
              <w:ind w:firstLine="480"/>
              <w:rPr>
                <w:color w:val="auto"/>
              </w:rPr>
            </w:pPr>
            <w:r>
              <w:rPr>
                <w:color w:val="auto"/>
                <w:lang w:bidi="ar"/>
              </w:rPr>
              <w:t>③加强对危废贮存设施的巡查，尤其是台风、暴雨等恶劣天气时期，发现问题及时处理。</w:t>
            </w:r>
          </w:p>
          <w:p w14:paraId="70270065">
            <w:pPr>
              <w:autoSpaceDE w:val="0"/>
              <w:autoSpaceDN w:val="0"/>
              <w:adjustRightInd w:val="0"/>
              <w:snapToGrid w:val="0"/>
              <w:spacing w:line="360" w:lineRule="auto"/>
              <w:ind w:firstLine="480"/>
              <w:rPr>
                <w:color w:val="auto"/>
              </w:rPr>
            </w:pPr>
            <w:r>
              <w:rPr>
                <w:color w:val="auto"/>
                <w:lang w:bidi="ar"/>
              </w:rPr>
              <w:t>7）固体废物环境影响分析结论</w:t>
            </w:r>
          </w:p>
          <w:p w14:paraId="2D0E34E4">
            <w:pPr>
              <w:autoSpaceDE w:val="0"/>
              <w:autoSpaceDN w:val="0"/>
              <w:adjustRightInd w:val="0"/>
              <w:snapToGrid w:val="0"/>
              <w:spacing w:line="360" w:lineRule="auto"/>
              <w:ind w:firstLine="480"/>
              <w:rPr>
                <w:color w:val="auto"/>
              </w:rPr>
            </w:pPr>
            <w:r>
              <w:rPr>
                <w:color w:val="auto"/>
                <w:lang w:bidi="ar"/>
              </w:rPr>
              <w:t>依据固体废物的种类、产生量及其管理的全过程可能造成环境影响进行分析：</w:t>
            </w:r>
          </w:p>
          <w:p w14:paraId="659D803D">
            <w:pPr>
              <w:autoSpaceDE w:val="0"/>
              <w:autoSpaceDN w:val="0"/>
              <w:adjustRightInd w:val="0"/>
              <w:snapToGrid w:val="0"/>
              <w:spacing w:line="360" w:lineRule="auto"/>
              <w:ind w:firstLine="480"/>
              <w:rPr>
                <w:color w:val="auto"/>
              </w:rPr>
            </w:pPr>
            <w:r>
              <w:rPr>
                <w:color w:val="auto"/>
                <w:lang w:bidi="ar"/>
              </w:rPr>
              <w:t>a.固废分类收集与贮存，不混放，固废相互间不影响。</w:t>
            </w:r>
          </w:p>
          <w:p w14:paraId="19FC625E">
            <w:pPr>
              <w:autoSpaceDE w:val="0"/>
              <w:autoSpaceDN w:val="0"/>
              <w:adjustRightInd w:val="0"/>
              <w:snapToGrid w:val="0"/>
              <w:spacing w:line="360" w:lineRule="auto"/>
              <w:ind w:firstLine="480"/>
              <w:rPr>
                <w:color w:val="auto"/>
              </w:rPr>
            </w:pPr>
            <w:r>
              <w:rPr>
                <w:color w:val="auto"/>
                <w:lang w:bidi="ar"/>
              </w:rPr>
              <w:t>b.固废运输由专业的运输单位负责，在运输过程中采用封闭运输，运输过程中不易散落和泄漏的，对环境影响较小。</w:t>
            </w:r>
          </w:p>
          <w:p w14:paraId="22C9C0AE">
            <w:pPr>
              <w:autoSpaceDE w:val="0"/>
              <w:autoSpaceDN w:val="0"/>
              <w:adjustRightInd w:val="0"/>
              <w:snapToGrid w:val="0"/>
              <w:spacing w:line="360" w:lineRule="auto"/>
              <w:ind w:firstLine="480"/>
              <w:rPr>
                <w:color w:val="auto"/>
              </w:rPr>
            </w:pPr>
            <w:r>
              <w:rPr>
                <w:color w:val="auto"/>
                <w:lang w:bidi="ar"/>
              </w:rPr>
              <w:t>c.固废的贮存场所地面采用防渗地面，发生渗漏等事故可能性较小或甚微，对土壤、地下水产生的影响较小。</w:t>
            </w:r>
          </w:p>
          <w:p w14:paraId="0A6C192E">
            <w:pPr>
              <w:autoSpaceDE w:val="0"/>
              <w:autoSpaceDN w:val="0"/>
              <w:adjustRightInd w:val="0"/>
              <w:snapToGrid w:val="0"/>
              <w:spacing w:line="360" w:lineRule="auto"/>
              <w:ind w:firstLine="480"/>
              <w:rPr>
                <w:color w:val="auto"/>
              </w:rPr>
            </w:pPr>
            <w:r>
              <w:rPr>
                <w:color w:val="auto"/>
                <w:lang w:bidi="ar"/>
              </w:rPr>
              <w:t>d.固废通过环卫清运、委托有资质单位处置方式处置或利用，均不在厂内自行建设施工处理，对大气、水体、土壤环境基本不产生影响。</w:t>
            </w:r>
          </w:p>
          <w:p w14:paraId="797F3BB2">
            <w:pPr>
              <w:autoSpaceDE w:val="0"/>
              <w:autoSpaceDN w:val="0"/>
              <w:adjustRightInd w:val="0"/>
              <w:snapToGrid w:val="0"/>
              <w:spacing w:line="360" w:lineRule="auto"/>
              <w:ind w:firstLine="480"/>
              <w:rPr>
                <w:color w:val="auto"/>
              </w:rPr>
            </w:pPr>
            <w:r>
              <w:rPr>
                <w:color w:val="auto"/>
                <w:lang w:bidi="ar"/>
              </w:rPr>
              <w:t>综上所述，建设项目产生的固废均安全妥善地处置，全厂固废实现“零”排放，对环境不会产生二次污染，固废环境保护措施可行，可避免固体废弃物对环境造成的影响。</w:t>
            </w:r>
          </w:p>
          <w:p w14:paraId="467D3364">
            <w:pPr>
              <w:spacing w:line="360" w:lineRule="auto"/>
              <w:ind w:firstLine="0" w:firstLineChars="0"/>
              <w:rPr>
                <w:rFonts w:eastAsiaTheme="minorEastAsia"/>
                <w:b/>
                <w:bCs/>
                <w:color w:val="auto"/>
              </w:rPr>
            </w:pPr>
            <w:r>
              <w:rPr>
                <w:rFonts w:eastAsiaTheme="minorEastAsia"/>
                <w:b/>
                <w:bCs/>
                <w:color w:val="auto"/>
              </w:rPr>
              <w:t>五、营运期地下水、土壤环境影响和保护措施</w:t>
            </w:r>
          </w:p>
          <w:p w14:paraId="39CFE47D">
            <w:pPr>
              <w:adjustRightInd w:val="0"/>
              <w:snapToGrid w:val="0"/>
              <w:spacing w:line="360" w:lineRule="auto"/>
              <w:ind w:right="120" w:rightChars="50" w:firstLine="482"/>
              <w:rPr>
                <w:rFonts w:eastAsiaTheme="minorEastAsia"/>
                <w:b/>
                <w:bCs/>
                <w:color w:val="auto"/>
              </w:rPr>
            </w:pPr>
            <w:r>
              <w:rPr>
                <w:rFonts w:eastAsiaTheme="minorEastAsia"/>
                <w:b/>
                <w:bCs/>
                <w:color w:val="auto"/>
                <w:lang w:bidi="ar"/>
              </w:rPr>
              <w:t>（1）污染源及污染途径分析</w:t>
            </w:r>
          </w:p>
          <w:p w14:paraId="2406661A">
            <w:pPr>
              <w:adjustRightInd w:val="0"/>
              <w:snapToGrid w:val="0"/>
              <w:spacing w:line="360" w:lineRule="auto"/>
              <w:ind w:firstLine="480"/>
              <w:rPr>
                <w:rFonts w:eastAsiaTheme="minorEastAsia"/>
                <w:color w:val="auto"/>
              </w:rPr>
            </w:pPr>
            <w:r>
              <w:rPr>
                <w:rFonts w:eastAsiaTheme="minorEastAsia"/>
                <w:color w:val="auto"/>
              </w:rPr>
              <w:t>本项目污染物能污染土壤及地下水的途径主要包括：化粪池、乳胶储罐区、危废仓库防渗措施不到位，引起泄漏污染土壤和地下水。</w:t>
            </w:r>
          </w:p>
          <w:p w14:paraId="53D08645">
            <w:pPr>
              <w:adjustRightInd w:val="0"/>
              <w:snapToGrid w:val="0"/>
              <w:spacing w:line="360" w:lineRule="auto"/>
              <w:ind w:right="120" w:rightChars="50" w:firstLine="482"/>
              <w:rPr>
                <w:rFonts w:eastAsiaTheme="minorEastAsia"/>
                <w:b/>
                <w:bCs/>
                <w:color w:val="auto"/>
              </w:rPr>
            </w:pPr>
            <w:r>
              <w:rPr>
                <w:rFonts w:eastAsiaTheme="minorEastAsia"/>
                <w:b/>
                <w:bCs/>
                <w:color w:val="auto"/>
                <w:lang w:bidi="ar"/>
              </w:rPr>
              <w:t>（2）污染防治措施</w:t>
            </w:r>
          </w:p>
          <w:p w14:paraId="0B59D40A">
            <w:pPr>
              <w:adjustRightInd w:val="0"/>
              <w:snapToGrid w:val="0"/>
              <w:spacing w:line="360" w:lineRule="auto"/>
              <w:ind w:firstLine="480"/>
              <w:rPr>
                <w:rFonts w:eastAsiaTheme="minorEastAsia"/>
                <w:color w:val="auto"/>
              </w:rPr>
            </w:pPr>
            <w:r>
              <w:rPr>
                <w:rFonts w:eastAsiaTheme="minorEastAsia"/>
                <w:color w:val="auto"/>
              </w:rPr>
              <w:t>为了更好地保护地下水和土壤资源，将拟建项目对地下水和土壤的影响降至最低限度，建议采取分区防控措施。本项目可能对土壤、地下水造成污染途径的主要为危废仓库、化粪池及收集管道污水下渗对土壤、地下水造成的污染。为了更好地保护地下水资源，将拟建项目对地下水的影响降至最低限度，建议采取相关措施。</w:t>
            </w:r>
          </w:p>
          <w:p w14:paraId="4C00B266">
            <w:pPr>
              <w:adjustRightInd w:val="0"/>
              <w:snapToGrid w:val="0"/>
              <w:spacing w:line="360" w:lineRule="auto"/>
              <w:ind w:firstLine="480"/>
              <w:rPr>
                <w:rFonts w:eastAsiaTheme="minorEastAsia"/>
                <w:color w:val="auto"/>
              </w:rPr>
            </w:pPr>
            <w:r>
              <w:rPr>
                <w:color w:val="auto"/>
              </w:rPr>
              <w:t>①</w:t>
            </w:r>
            <w:r>
              <w:rPr>
                <w:rFonts w:eastAsiaTheme="minorEastAsia"/>
                <w:color w:val="auto"/>
              </w:rPr>
              <w:t>源头控制：项目输水、排水管道等必须采取防渗措施，杜绝各类废水下渗的通道。另外，应严格废水的管理，强调节约用水，防止污水“跑、冒、滴、漏”，确保污水处理系统的正常运行。污水的转移运输管线敷设尽量采用“可视化”原则，即管道尽可能地上敷设，做到污染物“早发现、早处理”，以减少由于埋地管道泄漏而可能造成地下水污染。并且接口处要定期检查以免漏水。</w:t>
            </w:r>
          </w:p>
          <w:p w14:paraId="372825E5">
            <w:pPr>
              <w:adjustRightInd w:val="0"/>
              <w:snapToGrid w:val="0"/>
              <w:spacing w:line="360" w:lineRule="auto"/>
              <w:ind w:firstLine="480"/>
              <w:rPr>
                <w:rFonts w:eastAsiaTheme="minorEastAsia"/>
                <w:b/>
                <w:color w:val="auto"/>
                <w:sz w:val="21"/>
                <w:szCs w:val="21"/>
                <w:lang w:bidi="ar"/>
              </w:rPr>
            </w:pPr>
            <w:r>
              <w:rPr>
                <w:color w:val="auto"/>
              </w:rPr>
              <w:t>②</w:t>
            </w:r>
            <w:r>
              <w:rPr>
                <w:rFonts w:eastAsiaTheme="minorEastAsia"/>
                <w:color w:val="auto"/>
              </w:rPr>
              <w:t>末端控制：分区防控。主要包括厂内污染区地面的防渗措施和泄漏、渗漏污染物收集措施，即在污染区地面进行防渗处理，防止洒落地面的污染物渗入地下，并把滞留在地面的污染物收集起来集中处理，从而避免对地下水的污染。结合项目各生产设备、贮存等因素，根据项目场地天然包气带防污性能、污染控制难易程度和污染物特性对全厂进行分区防控，项目全厂分区防渗区划见下表。</w:t>
            </w:r>
          </w:p>
          <w:p w14:paraId="7BC084C5">
            <w:pPr>
              <w:adjustRightInd w:val="0"/>
              <w:snapToGrid w:val="0"/>
              <w:spacing w:line="240" w:lineRule="auto"/>
              <w:ind w:firstLine="0" w:firstLineChars="0"/>
              <w:jc w:val="center"/>
              <w:rPr>
                <w:rFonts w:eastAsiaTheme="minorEastAsia"/>
                <w:b/>
                <w:color w:val="auto"/>
                <w:szCs w:val="21"/>
              </w:rPr>
            </w:pPr>
            <w:r>
              <w:rPr>
                <w:rFonts w:eastAsiaTheme="minorEastAsia"/>
                <w:b/>
                <w:color w:val="auto"/>
                <w:sz w:val="21"/>
                <w:szCs w:val="21"/>
                <w:lang w:bidi="ar"/>
              </w:rPr>
              <w:t>表4-26 项目全厂分区防渗方案</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47"/>
              <w:gridCol w:w="1101"/>
              <w:gridCol w:w="1425"/>
              <w:gridCol w:w="3890"/>
            </w:tblGrid>
            <w:tr w14:paraId="4ECB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86B369E">
                  <w:pPr>
                    <w:adjustRightInd w:val="0"/>
                    <w:snapToGrid w:val="0"/>
                    <w:spacing w:line="240" w:lineRule="auto"/>
                    <w:ind w:firstLine="0" w:firstLineChars="0"/>
                    <w:jc w:val="center"/>
                    <w:rPr>
                      <w:rFonts w:eastAsiaTheme="minorEastAsia"/>
                      <w:b/>
                      <w:color w:val="auto"/>
                      <w:spacing w:val="-10"/>
                      <w:sz w:val="21"/>
                      <w:szCs w:val="21"/>
                    </w:rPr>
                  </w:pPr>
                  <w:r>
                    <w:rPr>
                      <w:rFonts w:eastAsiaTheme="minorEastAsia"/>
                      <w:b/>
                      <w:color w:val="auto"/>
                      <w:spacing w:val="-10"/>
                      <w:sz w:val="21"/>
                      <w:szCs w:val="21"/>
                      <w:lang w:bidi="ar"/>
                    </w:rPr>
                    <w:t>序号</w:t>
                  </w: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14:paraId="3A91E7F0">
                  <w:pPr>
                    <w:adjustRightInd w:val="0"/>
                    <w:snapToGrid w:val="0"/>
                    <w:spacing w:line="240" w:lineRule="auto"/>
                    <w:ind w:firstLine="0" w:firstLineChars="0"/>
                    <w:jc w:val="center"/>
                    <w:rPr>
                      <w:rFonts w:eastAsiaTheme="minorEastAsia"/>
                      <w:b/>
                      <w:color w:val="auto"/>
                      <w:spacing w:val="-10"/>
                      <w:sz w:val="21"/>
                      <w:szCs w:val="21"/>
                    </w:rPr>
                  </w:pPr>
                  <w:r>
                    <w:rPr>
                      <w:rFonts w:eastAsiaTheme="minorEastAsia"/>
                      <w:b/>
                      <w:color w:val="auto"/>
                      <w:spacing w:val="-10"/>
                      <w:sz w:val="21"/>
                      <w:szCs w:val="21"/>
                      <w:lang w:bidi="ar"/>
                    </w:rPr>
                    <w:t>区域名称</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242574B5">
                  <w:pPr>
                    <w:adjustRightInd w:val="0"/>
                    <w:snapToGrid w:val="0"/>
                    <w:spacing w:line="240" w:lineRule="auto"/>
                    <w:ind w:firstLine="0" w:firstLineChars="0"/>
                    <w:jc w:val="center"/>
                    <w:rPr>
                      <w:rFonts w:eastAsiaTheme="minorEastAsia"/>
                      <w:b/>
                      <w:color w:val="auto"/>
                      <w:spacing w:val="-10"/>
                      <w:sz w:val="21"/>
                      <w:szCs w:val="21"/>
                    </w:rPr>
                  </w:pPr>
                  <w:r>
                    <w:rPr>
                      <w:rFonts w:eastAsiaTheme="minorEastAsia"/>
                      <w:b/>
                      <w:color w:val="auto"/>
                      <w:spacing w:val="-10"/>
                      <w:sz w:val="21"/>
                      <w:szCs w:val="21"/>
                      <w:lang w:bidi="ar"/>
                    </w:rPr>
                    <w:t>污染控制难易程度</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77857982">
                  <w:pPr>
                    <w:adjustRightInd w:val="0"/>
                    <w:snapToGrid w:val="0"/>
                    <w:spacing w:line="240" w:lineRule="auto"/>
                    <w:ind w:firstLine="0" w:firstLineChars="0"/>
                    <w:jc w:val="center"/>
                    <w:rPr>
                      <w:rFonts w:eastAsiaTheme="minorEastAsia"/>
                      <w:b/>
                      <w:color w:val="auto"/>
                      <w:spacing w:val="-10"/>
                      <w:sz w:val="21"/>
                      <w:szCs w:val="21"/>
                    </w:rPr>
                  </w:pPr>
                  <w:r>
                    <w:rPr>
                      <w:rFonts w:eastAsiaTheme="minorEastAsia"/>
                      <w:b/>
                      <w:color w:val="auto"/>
                      <w:spacing w:val="-10"/>
                      <w:sz w:val="21"/>
                      <w:szCs w:val="21"/>
                      <w:lang w:bidi="ar"/>
                    </w:rPr>
                    <w:t>防渗分区</w:t>
                  </w:r>
                </w:p>
              </w:tc>
              <w:tc>
                <w:tcPr>
                  <w:tcW w:w="2313" w:type="pct"/>
                  <w:tcBorders>
                    <w:top w:val="single" w:color="auto" w:sz="4" w:space="0"/>
                    <w:left w:val="single" w:color="auto" w:sz="4" w:space="0"/>
                    <w:bottom w:val="single" w:color="auto" w:sz="4" w:space="0"/>
                    <w:right w:val="single" w:color="auto" w:sz="4" w:space="0"/>
                  </w:tcBorders>
                  <w:shd w:val="clear" w:color="auto" w:fill="auto"/>
                  <w:vAlign w:val="center"/>
                </w:tcPr>
                <w:p w14:paraId="0D29043C">
                  <w:pPr>
                    <w:adjustRightInd w:val="0"/>
                    <w:snapToGrid w:val="0"/>
                    <w:spacing w:line="240" w:lineRule="auto"/>
                    <w:ind w:firstLine="0" w:firstLineChars="0"/>
                    <w:jc w:val="center"/>
                    <w:rPr>
                      <w:rFonts w:eastAsiaTheme="minorEastAsia"/>
                      <w:b/>
                      <w:color w:val="auto"/>
                      <w:spacing w:val="-10"/>
                      <w:sz w:val="21"/>
                      <w:szCs w:val="21"/>
                    </w:rPr>
                  </w:pPr>
                  <w:r>
                    <w:rPr>
                      <w:rFonts w:eastAsiaTheme="minorEastAsia"/>
                      <w:b/>
                      <w:color w:val="auto"/>
                      <w:spacing w:val="-10"/>
                      <w:sz w:val="21"/>
                      <w:szCs w:val="21"/>
                      <w:lang w:bidi="ar"/>
                    </w:rPr>
                    <w:t>防渗技术要求</w:t>
                  </w:r>
                </w:p>
              </w:tc>
            </w:tr>
            <w:tr w14:paraId="24CD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3B42255">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1</w:t>
                  </w: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14:paraId="1DC83A51">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办公区域</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F3A2D83">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易</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0B5EC9EF">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简单防渗区</w:t>
                  </w:r>
                </w:p>
              </w:tc>
              <w:tc>
                <w:tcPr>
                  <w:tcW w:w="2313" w:type="pct"/>
                  <w:tcBorders>
                    <w:top w:val="single" w:color="auto" w:sz="4" w:space="0"/>
                    <w:left w:val="single" w:color="auto" w:sz="4" w:space="0"/>
                    <w:bottom w:val="single" w:color="auto" w:sz="4" w:space="0"/>
                    <w:right w:val="single" w:color="auto" w:sz="4" w:space="0"/>
                  </w:tcBorders>
                  <w:shd w:val="clear" w:color="auto" w:fill="auto"/>
                  <w:vAlign w:val="center"/>
                </w:tcPr>
                <w:p w14:paraId="6910EE3F">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一般地面硬化</w:t>
                  </w:r>
                </w:p>
              </w:tc>
            </w:tr>
            <w:tr w14:paraId="4BA4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DCB1427">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2</w:t>
                  </w: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14:paraId="2B533D44">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一般固废暂存库、原料仓库、成品仓库、辅料仓库、生产车间</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7D209BB8">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中等</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156A0822">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一般防渗区</w:t>
                  </w:r>
                </w:p>
              </w:tc>
              <w:tc>
                <w:tcPr>
                  <w:tcW w:w="2313" w:type="pct"/>
                  <w:tcBorders>
                    <w:top w:val="single" w:color="auto" w:sz="4" w:space="0"/>
                    <w:left w:val="single" w:color="auto" w:sz="4" w:space="0"/>
                    <w:bottom w:val="single" w:color="auto" w:sz="4" w:space="0"/>
                    <w:right w:val="single" w:color="auto" w:sz="4" w:space="0"/>
                  </w:tcBorders>
                  <w:shd w:val="clear" w:color="auto" w:fill="auto"/>
                  <w:vAlign w:val="center"/>
                </w:tcPr>
                <w:p w14:paraId="2E0498D9">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地面基础防渗和构筑物防渗等级达到渗透系数≤1.0×10</w:t>
                  </w:r>
                  <w:r>
                    <w:rPr>
                      <w:rFonts w:eastAsiaTheme="minorEastAsia"/>
                      <w:color w:val="auto"/>
                      <w:spacing w:val="-10"/>
                      <w:sz w:val="21"/>
                      <w:szCs w:val="21"/>
                      <w:vertAlign w:val="superscript"/>
                      <w:lang w:bidi="ar"/>
                    </w:rPr>
                    <w:t xml:space="preserve"> -7</w:t>
                  </w:r>
                  <w:r>
                    <w:rPr>
                      <w:rFonts w:eastAsiaTheme="minorEastAsia"/>
                      <w:color w:val="auto"/>
                      <w:spacing w:val="-10"/>
                      <w:sz w:val="21"/>
                      <w:szCs w:val="21"/>
                      <w:lang w:bidi="ar"/>
                    </w:rPr>
                    <w:t>cm/s，相当于不小于1.5m 厚的黏土防护层</w:t>
                  </w:r>
                </w:p>
              </w:tc>
            </w:tr>
            <w:tr w14:paraId="332B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26302FE9">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3</w:t>
                  </w: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14:paraId="261A8B9C">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收集管道、化粪池、危废仓库、乳胶储罐区</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86008B9">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难</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606CD809">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重点污染防治区</w:t>
                  </w:r>
                </w:p>
              </w:tc>
              <w:tc>
                <w:tcPr>
                  <w:tcW w:w="2313" w:type="pct"/>
                  <w:tcBorders>
                    <w:top w:val="single" w:color="auto" w:sz="4" w:space="0"/>
                    <w:left w:val="single" w:color="auto" w:sz="4" w:space="0"/>
                    <w:bottom w:val="single" w:color="auto" w:sz="4" w:space="0"/>
                    <w:right w:val="single" w:color="auto" w:sz="4" w:space="0"/>
                  </w:tcBorders>
                  <w:shd w:val="clear" w:color="auto" w:fill="auto"/>
                  <w:vAlign w:val="center"/>
                </w:tcPr>
                <w:p w14:paraId="6953A0BC">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z w:val="21"/>
                      <w:szCs w:val="21"/>
                      <w:lang w:bidi="ar"/>
                    </w:rPr>
                    <w:t>用高标号水泥硬化防渗。铺设环氧树脂涂层和玻璃钢防渗、防腐，设有渗滤液收集系统。等效黏土防渗层 Mb≥6.0m，K≤1.0×10</w:t>
                  </w:r>
                  <w:r>
                    <w:rPr>
                      <w:rFonts w:eastAsiaTheme="minorEastAsia"/>
                      <w:color w:val="auto"/>
                      <w:sz w:val="21"/>
                      <w:szCs w:val="21"/>
                      <w:vertAlign w:val="superscript"/>
                      <w:lang w:bidi="ar"/>
                    </w:rPr>
                    <w:t>—7</w:t>
                  </w:r>
                  <w:r>
                    <w:rPr>
                      <w:rFonts w:eastAsiaTheme="minorEastAsia"/>
                      <w:color w:val="auto"/>
                      <w:sz w:val="21"/>
                      <w:szCs w:val="21"/>
                      <w:lang w:bidi="ar"/>
                    </w:rPr>
                    <w:t>cm/s；</w:t>
                  </w:r>
                </w:p>
                <w:p w14:paraId="6B3FF8DB">
                  <w:pPr>
                    <w:adjustRightInd w:val="0"/>
                    <w:snapToGrid w:val="0"/>
                    <w:spacing w:line="240" w:lineRule="auto"/>
                    <w:ind w:firstLine="0" w:firstLineChars="0"/>
                    <w:jc w:val="center"/>
                    <w:rPr>
                      <w:rFonts w:eastAsiaTheme="minorEastAsia"/>
                      <w:color w:val="auto"/>
                      <w:spacing w:val="-10"/>
                      <w:sz w:val="21"/>
                      <w:szCs w:val="21"/>
                    </w:rPr>
                  </w:pPr>
                  <w:r>
                    <w:rPr>
                      <w:rFonts w:eastAsiaTheme="minorEastAsia"/>
                      <w:color w:val="auto"/>
                      <w:spacing w:val="-10"/>
                      <w:sz w:val="21"/>
                      <w:szCs w:val="21"/>
                      <w:lang w:bidi="ar"/>
                    </w:rPr>
                    <w:t>对废水收集沟渠、管网、阀门严格质量管理，如发现问题，应及时解决。管沟、污水渠与污水集水井相连，并设计不低于5‰的排水坡度，便于废水排至集水井统一处理。要做好沿途污水管网的防渗工作。工程管道DN500及以上管道采用钢筋混凝土管，管径小于DN500的管道采用 HDPE 管。两种管材防水性均较好。</w:t>
                  </w:r>
                </w:p>
              </w:tc>
            </w:tr>
          </w:tbl>
          <w:p w14:paraId="7F72A7EE">
            <w:pPr>
              <w:adjustRightInd w:val="0"/>
              <w:snapToGrid w:val="0"/>
              <w:spacing w:line="360" w:lineRule="auto"/>
              <w:ind w:right="120" w:rightChars="50" w:firstLine="482"/>
              <w:rPr>
                <w:rFonts w:eastAsiaTheme="minorEastAsia"/>
                <w:b/>
                <w:bCs/>
                <w:color w:val="auto"/>
              </w:rPr>
            </w:pPr>
            <w:r>
              <w:rPr>
                <w:rFonts w:eastAsiaTheme="minorEastAsia"/>
                <w:b/>
                <w:bCs/>
                <w:color w:val="auto"/>
                <w:lang w:bidi="ar"/>
              </w:rPr>
              <w:t>（3）跟踪监测</w:t>
            </w:r>
          </w:p>
          <w:p w14:paraId="0C52745D">
            <w:pPr>
              <w:adjustRightInd w:val="0"/>
              <w:snapToGrid w:val="0"/>
              <w:spacing w:line="360" w:lineRule="auto"/>
              <w:ind w:firstLine="480"/>
              <w:rPr>
                <w:rFonts w:eastAsiaTheme="minorEastAsia"/>
                <w:color w:val="auto"/>
              </w:rPr>
            </w:pPr>
            <w:r>
              <w:rPr>
                <w:rFonts w:eastAsiaTheme="minorEastAsia"/>
                <w:color w:val="auto"/>
              </w:rPr>
              <w:t>根据分析，在采取各项防渗措施的前提下，本建项目对土壤和地下水影响较小，因此无需进行跟踪监测。</w:t>
            </w:r>
            <w:bookmarkStart w:id="8" w:name="_Toc26795"/>
          </w:p>
          <w:p w14:paraId="1D4433D3">
            <w:pPr>
              <w:pStyle w:val="22"/>
              <w:adjustRightInd w:val="0"/>
              <w:snapToGrid w:val="0"/>
              <w:spacing w:before="0" w:beforeLines="0"/>
              <w:ind w:firstLine="0" w:firstLineChars="0"/>
              <w:jc w:val="both"/>
              <w:rPr>
                <w:rFonts w:eastAsiaTheme="minorEastAsia"/>
                <w:color w:val="auto"/>
              </w:rPr>
            </w:pPr>
            <w:r>
              <w:rPr>
                <w:rFonts w:eastAsiaTheme="minorEastAsia"/>
                <w:color w:val="auto"/>
              </w:rPr>
              <w:t>六、环境风险影响分析及防控措施</w:t>
            </w:r>
            <w:bookmarkEnd w:id="8"/>
          </w:p>
          <w:p w14:paraId="0B6DCC0E">
            <w:pPr>
              <w:adjustRightInd w:val="0"/>
              <w:snapToGrid w:val="0"/>
              <w:spacing w:line="360" w:lineRule="auto"/>
              <w:ind w:right="120" w:rightChars="50" w:firstLine="482"/>
              <w:rPr>
                <w:rFonts w:eastAsiaTheme="minorEastAsia"/>
                <w:b/>
                <w:bCs/>
                <w:color w:val="auto"/>
              </w:rPr>
            </w:pPr>
            <w:r>
              <w:rPr>
                <w:rFonts w:eastAsiaTheme="minorEastAsia"/>
                <w:b/>
                <w:bCs/>
                <w:color w:val="auto"/>
                <w:lang w:bidi="ar"/>
              </w:rPr>
              <w:t>（1）风险评价的目的</w:t>
            </w:r>
          </w:p>
          <w:p w14:paraId="689EB12F">
            <w:pPr>
              <w:adjustRightInd w:val="0"/>
              <w:snapToGrid w:val="0"/>
              <w:spacing w:line="360" w:lineRule="auto"/>
              <w:ind w:firstLine="480"/>
              <w:rPr>
                <w:rFonts w:eastAsiaTheme="minorEastAsia"/>
                <w:color w:val="auto"/>
                <w:lang w:bidi="ar"/>
              </w:rPr>
            </w:pPr>
            <w:r>
              <w:rPr>
                <w:rFonts w:eastAsiaTheme="minorEastAsia"/>
                <w:color w:val="auto"/>
                <w:lang w:bidi="ar"/>
              </w:rPr>
              <w:t>环境风险评价的目的是分析和预测建设项目存在的潜在危险、有害因素，建设项目建设和运行期间可能发生的突发性事件或事故（一般不包括人为破坏及自然灾害），引起有毒有害和易燃易爆等物质的泄漏，所造成的人身安全与环境影响和损害程度，提出合理可行的防范与减缓措施及应急预案，以使建设项目事故率、损失和环境影响达到可接受水平。</w:t>
            </w:r>
          </w:p>
          <w:p w14:paraId="3466CE6C">
            <w:pPr>
              <w:adjustRightInd w:val="0"/>
              <w:snapToGrid w:val="0"/>
              <w:spacing w:line="360" w:lineRule="auto"/>
              <w:ind w:right="120" w:rightChars="50" w:firstLine="482"/>
              <w:rPr>
                <w:rFonts w:eastAsiaTheme="minorEastAsia"/>
                <w:b/>
                <w:bCs/>
                <w:color w:val="auto"/>
              </w:rPr>
            </w:pPr>
            <w:r>
              <w:rPr>
                <w:rFonts w:eastAsiaTheme="minorEastAsia"/>
                <w:b/>
                <w:bCs/>
                <w:color w:val="auto"/>
                <w:lang w:bidi="ar"/>
              </w:rPr>
              <w:t>（2）环境风险潜势初判</w:t>
            </w:r>
          </w:p>
          <w:p w14:paraId="3A4B5AE5">
            <w:pPr>
              <w:adjustRightInd w:val="0"/>
              <w:snapToGrid w:val="0"/>
              <w:spacing w:line="360" w:lineRule="auto"/>
              <w:ind w:firstLine="480"/>
              <w:rPr>
                <w:rFonts w:eastAsiaTheme="minorEastAsia"/>
                <w:color w:val="auto"/>
                <w:lang w:bidi="ar"/>
              </w:rPr>
            </w:pPr>
            <w:r>
              <w:rPr>
                <w:rFonts w:eastAsiaTheme="minorEastAsia"/>
                <w:color w:val="auto"/>
                <w:lang w:bidi="ar"/>
              </w:rPr>
              <w:t>由于企业存在多种环境风险物质时，按下式计算物质数量与其临界量比值（Q）：</w:t>
            </w:r>
          </w:p>
          <w:p w14:paraId="76973599">
            <w:pPr>
              <w:adjustRightInd w:val="0"/>
              <w:snapToGrid w:val="0"/>
              <w:spacing w:line="240" w:lineRule="auto"/>
              <w:ind w:firstLine="0" w:firstLineChars="0"/>
              <w:jc w:val="center"/>
              <w:rPr>
                <w:rFonts w:eastAsiaTheme="minorEastAsia"/>
                <w:color w:val="auto"/>
              </w:rPr>
            </w:pPr>
            <w:r>
              <w:rPr>
                <w:rFonts w:eastAsiaTheme="minorEastAsia"/>
                <w:color w:val="auto"/>
              </w:rPr>
              <w:drawing>
                <wp:inline distT="0" distB="0" distL="114300" distR="114300">
                  <wp:extent cx="1571625" cy="495300"/>
                  <wp:effectExtent l="0" t="0" r="9525" b="0"/>
                  <wp:docPr id="5"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0"/>
                          <pic:cNvPicPr>
                            <a:picLocks noChangeAspect="1"/>
                          </pic:cNvPicPr>
                        </pic:nvPicPr>
                        <pic:blipFill>
                          <a:blip r:embed="rId25"/>
                          <a:stretch>
                            <a:fillRect/>
                          </a:stretch>
                        </pic:blipFill>
                        <pic:spPr>
                          <a:xfrm>
                            <a:off x="0" y="0"/>
                            <a:ext cx="1571625" cy="495300"/>
                          </a:xfrm>
                          <a:prstGeom prst="rect">
                            <a:avLst/>
                          </a:prstGeom>
                          <a:noFill/>
                          <a:ln>
                            <a:noFill/>
                          </a:ln>
                        </pic:spPr>
                      </pic:pic>
                    </a:graphicData>
                  </a:graphic>
                </wp:inline>
              </w:drawing>
            </w:r>
          </w:p>
          <w:p w14:paraId="75DEA137">
            <w:pPr>
              <w:adjustRightInd w:val="0"/>
              <w:snapToGrid w:val="0"/>
              <w:spacing w:line="360" w:lineRule="auto"/>
              <w:ind w:firstLine="480"/>
              <w:rPr>
                <w:rFonts w:eastAsiaTheme="minorEastAsia"/>
                <w:color w:val="auto"/>
              </w:rPr>
            </w:pPr>
            <w:r>
              <w:rPr>
                <w:rFonts w:eastAsiaTheme="minorEastAsia"/>
                <w:color w:val="auto"/>
                <w:lang w:bidi="ar"/>
              </w:rPr>
              <w:t>式中：q</w:t>
            </w:r>
            <w:r>
              <w:rPr>
                <w:rFonts w:eastAsiaTheme="minorEastAsia"/>
                <w:color w:val="auto"/>
                <w:vertAlign w:val="subscript"/>
                <w:lang w:bidi="ar"/>
              </w:rPr>
              <w:t>1</w:t>
            </w:r>
            <w:r>
              <w:rPr>
                <w:rFonts w:eastAsiaTheme="minorEastAsia"/>
                <w:color w:val="auto"/>
                <w:lang w:bidi="ar"/>
              </w:rPr>
              <w:t>,q</w:t>
            </w:r>
            <w:r>
              <w:rPr>
                <w:rFonts w:eastAsiaTheme="minorEastAsia"/>
                <w:color w:val="auto"/>
                <w:vertAlign w:val="subscript"/>
                <w:lang w:bidi="ar"/>
              </w:rPr>
              <w:t>2</w:t>
            </w:r>
            <w:r>
              <w:rPr>
                <w:rFonts w:eastAsiaTheme="minorEastAsia"/>
                <w:color w:val="auto"/>
                <w:lang w:bidi="ar"/>
              </w:rPr>
              <w:t>,...,q</w:t>
            </w:r>
            <w:r>
              <w:rPr>
                <w:rFonts w:eastAsiaTheme="minorEastAsia"/>
                <w:color w:val="auto"/>
                <w:vertAlign w:val="subscript"/>
                <w:lang w:bidi="ar"/>
              </w:rPr>
              <w:t>n</w:t>
            </w:r>
            <w:r>
              <w:rPr>
                <w:rFonts w:eastAsiaTheme="minorEastAsia"/>
                <w:color w:val="auto"/>
                <w:lang w:bidi="ar"/>
              </w:rPr>
              <w:t>--每种环境风险物质的最大存在总量，t；</w:t>
            </w:r>
          </w:p>
          <w:p w14:paraId="217EAEE7">
            <w:pPr>
              <w:adjustRightInd w:val="0"/>
              <w:snapToGrid w:val="0"/>
              <w:spacing w:line="360" w:lineRule="auto"/>
              <w:ind w:firstLine="480"/>
              <w:rPr>
                <w:rFonts w:eastAsiaTheme="minorEastAsia"/>
                <w:color w:val="auto"/>
              </w:rPr>
            </w:pPr>
            <w:r>
              <w:rPr>
                <w:rFonts w:eastAsiaTheme="minorEastAsia"/>
                <w:color w:val="auto"/>
                <w:lang w:bidi="ar"/>
              </w:rPr>
              <w:t>Q</w:t>
            </w:r>
            <w:r>
              <w:rPr>
                <w:rFonts w:eastAsiaTheme="minorEastAsia"/>
                <w:color w:val="auto"/>
                <w:vertAlign w:val="subscript"/>
                <w:lang w:bidi="ar"/>
              </w:rPr>
              <w:t>1</w:t>
            </w:r>
            <w:r>
              <w:rPr>
                <w:rFonts w:eastAsiaTheme="minorEastAsia"/>
                <w:color w:val="auto"/>
                <w:lang w:bidi="ar"/>
              </w:rPr>
              <w:t>,Q</w:t>
            </w:r>
            <w:r>
              <w:rPr>
                <w:rFonts w:eastAsiaTheme="minorEastAsia"/>
                <w:color w:val="auto"/>
                <w:vertAlign w:val="subscript"/>
                <w:lang w:bidi="ar"/>
              </w:rPr>
              <w:t>2</w:t>
            </w:r>
            <w:r>
              <w:rPr>
                <w:rFonts w:eastAsiaTheme="minorEastAsia"/>
                <w:color w:val="auto"/>
                <w:lang w:bidi="ar"/>
              </w:rPr>
              <w:t>,...,Qn--每种环境风险物质的临界量，t。</w:t>
            </w:r>
          </w:p>
          <w:p w14:paraId="48DD39B3">
            <w:pPr>
              <w:adjustRightInd w:val="0"/>
              <w:snapToGrid w:val="0"/>
              <w:spacing w:line="240" w:lineRule="auto"/>
              <w:ind w:firstLine="0" w:firstLineChars="0"/>
              <w:jc w:val="center"/>
              <w:rPr>
                <w:rFonts w:eastAsiaTheme="minorEastAsia"/>
                <w:b/>
                <w:color w:val="auto"/>
                <w:szCs w:val="21"/>
              </w:rPr>
            </w:pPr>
            <w:r>
              <w:rPr>
                <w:rFonts w:eastAsiaTheme="minorEastAsia"/>
                <w:b/>
                <w:color w:val="auto"/>
                <w:sz w:val="21"/>
                <w:szCs w:val="21"/>
                <w:lang w:bidi="ar"/>
              </w:rPr>
              <w:t>表4-27 主要风险物质情况一览表</w:t>
            </w:r>
          </w:p>
          <w:tbl>
            <w:tblPr>
              <w:tblStyle w:val="3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2083"/>
              <w:gridCol w:w="1679"/>
              <w:gridCol w:w="1686"/>
              <w:gridCol w:w="1674"/>
            </w:tblGrid>
            <w:tr w14:paraId="57B1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1A8CDA7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单元</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46277929">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物质名称</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21FDB7F1">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最大存在总量/t</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732B40D9">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临界量/t</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5780FB26">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Qi/Q0</w:t>
                  </w:r>
                </w:p>
              </w:tc>
            </w:tr>
            <w:tr w14:paraId="25D7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57066467">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1</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7CB37E8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硅油</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0FA7D3DA">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0.75</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5F783C94">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2500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25724297">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0.0003</w:t>
                  </w:r>
                </w:p>
              </w:tc>
            </w:tr>
            <w:tr w14:paraId="2268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62AF1145">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2</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0BDF1A2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硫磺</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11CAB78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1</w:t>
                  </w:r>
                  <w:r>
                    <w:rPr>
                      <w:rFonts w:hint="eastAsia" w:eastAsiaTheme="minorEastAsia"/>
                      <w:color w:val="auto"/>
                      <w:sz w:val="21"/>
                      <w:szCs w:val="21"/>
                      <w:lang w:bidi="ar"/>
                    </w:rPr>
                    <w:t>.8</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1722E34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10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6A6EF8E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0.1</w:t>
                  </w:r>
                  <w:r>
                    <w:rPr>
                      <w:rFonts w:hint="eastAsia" w:eastAsiaTheme="minorEastAsia"/>
                      <w:color w:val="auto"/>
                      <w:sz w:val="21"/>
                      <w:szCs w:val="21"/>
                      <w:lang w:bidi="ar"/>
                    </w:rPr>
                    <w:t>8</w:t>
                  </w:r>
                </w:p>
              </w:tc>
            </w:tr>
            <w:tr w14:paraId="4D4F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3B59850D">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3</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19861C6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TMTD</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2E5CBB57">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1</w:t>
                  </w:r>
                  <w:r>
                    <w:rPr>
                      <w:rFonts w:hint="eastAsia" w:eastAsiaTheme="minorEastAsia"/>
                      <w:color w:val="auto"/>
                      <w:sz w:val="21"/>
                      <w:szCs w:val="21"/>
                      <w:lang w:bidi="ar"/>
                    </w:rPr>
                    <w:t>.08</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4C7D766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50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0B3EFBE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w:t>
                  </w:r>
                  <w:r>
                    <w:rPr>
                      <w:rFonts w:hint="eastAsia" w:eastAsiaTheme="minorEastAsia"/>
                      <w:color w:val="auto"/>
                      <w:sz w:val="21"/>
                      <w:szCs w:val="21"/>
                      <w:lang w:bidi="ar"/>
                    </w:rPr>
                    <w:t>0216</w:t>
                  </w:r>
                </w:p>
              </w:tc>
            </w:tr>
            <w:tr w14:paraId="6E013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014AAF58">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5</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39B5132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ZDC</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7B331E6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1</w:t>
                  </w:r>
                  <w:r>
                    <w:rPr>
                      <w:rFonts w:hint="eastAsia" w:eastAsiaTheme="minorEastAsia"/>
                      <w:color w:val="auto"/>
                      <w:sz w:val="21"/>
                      <w:szCs w:val="21"/>
                      <w:lang w:bidi="ar"/>
                    </w:rPr>
                    <w:t>.8</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3BB0DFCA">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50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41C792B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w:t>
                  </w:r>
                  <w:r>
                    <w:rPr>
                      <w:rFonts w:hint="eastAsia" w:eastAsiaTheme="minorEastAsia"/>
                      <w:color w:val="auto"/>
                      <w:sz w:val="21"/>
                      <w:szCs w:val="21"/>
                      <w:lang w:bidi="ar"/>
                    </w:rPr>
                    <w:t>36</w:t>
                  </w:r>
                </w:p>
              </w:tc>
            </w:tr>
            <w:tr w14:paraId="6235E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22200CFD">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6</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2CD0A74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色浆</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30B31BC0">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0.15</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1D62BB9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50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385E41C0">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w:t>
                  </w:r>
                  <w:r>
                    <w:rPr>
                      <w:rFonts w:hint="eastAsia" w:eastAsiaTheme="minorEastAsia"/>
                      <w:color w:val="auto"/>
                      <w:sz w:val="21"/>
                      <w:szCs w:val="21"/>
                      <w:lang w:bidi="ar"/>
                    </w:rPr>
                    <w:t>03</w:t>
                  </w:r>
                </w:p>
              </w:tc>
            </w:tr>
            <w:tr w14:paraId="538A3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64B41528">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7</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1F3F054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废活性炭</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4714036D">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4</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4CA7A2DC">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50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2A29552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0.08</w:t>
                  </w:r>
                </w:p>
              </w:tc>
            </w:tr>
            <w:tr w14:paraId="0ED5C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0458D956">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8</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718C3BF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废油桶</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668E7DE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0.03</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22D16A7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2500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39D0F954">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0.000012</w:t>
                  </w:r>
                </w:p>
              </w:tc>
            </w:tr>
            <w:tr w14:paraId="51AE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09BCB56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9</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25010197">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胶渣</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1887EC0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5DB038A5">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50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76B5EA0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0.02</w:t>
                  </w:r>
                </w:p>
              </w:tc>
            </w:tr>
            <w:tr w14:paraId="318AB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1AABFEC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10</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0C58E5C7">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喷淋废液</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41A3471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12</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62EA7BE6">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100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55184A6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0.12</w:t>
                  </w:r>
                </w:p>
              </w:tc>
            </w:tr>
            <w:tr w14:paraId="35DD5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tcBorders>
                    <w:top w:val="single" w:color="auto" w:sz="6" w:space="0"/>
                    <w:left w:val="single" w:color="auto" w:sz="6" w:space="0"/>
                    <w:bottom w:val="single" w:color="auto" w:sz="6" w:space="0"/>
                    <w:right w:val="single" w:color="auto" w:sz="6" w:space="0"/>
                  </w:tcBorders>
                  <w:shd w:val="clear" w:color="auto" w:fill="auto"/>
                  <w:vAlign w:val="center"/>
                </w:tcPr>
                <w:p w14:paraId="01FD56D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11</w:t>
                  </w:r>
                </w:p>
              </w:tc>
              <w:tc>
                <w:tcPr>
                  <w:tcW w:w="1241" w:type="pct"/>
                  <w:tcBorders>
                    <w:top w:val="single" w:color="auto" w:sz="6" w:space="0"/>
                    <w:left w:val="single" w:color="auto" w:sz="6" w:space="0"/>
                    <w:bottom w:val="single" w:color="auto" w:sz="6" w:space="0"/>
                    <w:right w:val="single" w:color="auto" w:sz="6" w:space="0"/>
                  </w:tcBorders>
                  <w:shd w:val="clear" w:color="auto" w:fill="auto"/>
                  <w:vAlign w:val="center"/>
                </w:tcPr>
                <w:p w14:paraId="0454D5E5">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氢氧化钾</w:t>
                  </w:r>
                </w:p>
              </w:tc>
              <w:tc>
                <w:tcPr>
                  <w:tcW w:w="1000" w:type="pct"/>
                  <w:tcBorders>
                    <w:top w:val="single" w:color="auto" w:sz="6" w:space="0"/>
                    <w:left w:val="single" w:color="auto" w:sz="6" w:space="0"/>
                    <w:bottom w:val="single" w:color="auto" w:sz="6" w:space="0"/>
                    <w:right w:val="single" w:color="auto" w:sz="6" w:space="0"/>
                  </w:tcBorders>
                  <w:shd w:val="clear" w:color="auto" w:fill="auto"/>
                  <w:vAlign w:val="center"/>
                </w:tcPr>
                <w:p w14:paraId="68378960">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0.45</w:t>
                  </w:r>
                </w:p>
              </w:tc>
              <w:tc>
                <w:tcPr>
                  <w:tcW w:w="1004" w:type="pct"/>
                  <w:tcBorders>
                    <w:top w:val="single" w:color="auto" w:sz="6" w:space="0"/>
                    <w:left w:val="single" w:color="auto" w:sz="6" w:space="0"/>
                    <w:bottom w:val="single" w:color="auto" w:sz="6" w:space="0"/>
                    <w:right w:val="single" w:color="auto" w:sz="6" w:space="0"/>
                  </w:tcBorders>
                  <w:shd w:val="clear" w:color="auto" w:fill="auto"/>
                  <w:vAlign w:val="center"/>
                </w:tcPr>
                <w:p w14:paraId="69C3995D">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50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5A35ED6B">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0.009</w:t>
                  </w:r>
                </w:p>
              </w:tc>
            </w:tr>
            <w:tr w14:paraId="0F81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02"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7BFFCE8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ΣQi/Q0</w:t>
                  </w:r>
                </w:p>
              </w:tc>
              <w:tc>
                <w:tcPr>
                  <w:tcW w:w="997" w:type="pct"/>
                  <w:tcBorders>
                    <w:top w:val="single" w:color="auto" w:sz="6" w:space="0"/>
                    <w:left w:val="single" w:color="auto" w:sz="6" w:space="0"/>
                    <w:bottom w:val="single" w:color="auto" w:sz="6" w:space="0"/>
                    <w:right w:val="single" w:color="auto" w:sz="6" w:space="0"/>
                  </w:tcBorders>
                  <w:shd w:val="clear" w:color="auto" w:fill="auto"/>
                  <w:vAlign w:val="center"/>
                </w:tcPr>
                <w:p w14:paraId="4AFBC1B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0.</w:t>
                  </w:r>
                  <w:r>
                    <w:rPr>
                      <w:rFonts w:hint="eastAsia" w:eastAsiaTheme="minorEastAsia"/>
                      <w:color w:val="auto"/>
                      <w:sz w:val="21"/>
                      <w:szCs w:val="21"/>
                      <w:lang w:bidi="ar"/>
                    </w:rPr>
                    <w:t>469912</w:t>
                  </w:r>
                  <w:r>
                    <w:rPr>
                      <w:rFonts w:eastAsiaTheme="minorEastAsia"/>
                      <w:color w:val="auto"/>
                      <w:sz w:val="21"/>
                      <w:szCs w:val="21"/>
                      <w:lang w:bidi="ar"/>
                    </w:rPr>
                    <w:t>＜1</w:t>
                  </w:r>
                </w:p>
              </w:tc>
            </w:tr>
          </w:tbl>
          <w:p w14:paraId="68B5CEB0">
            <w:pPr>
              <w:adjustRightInd w:val="0"/>
              <w:snapToGrid w:val="0"/>
              <w:spacing w:line="360" w:lineRule="auto"/>
              <w:ind w:firstLine="480"/>
              <w:rPr>
                <w:rFonts w:eastAsiaTheme="minorEastAsia"/>
                <w:color w:val="auto"/>
              </w:rPr>
            </w:pPr>
            <w:r>
              <w:rPr>
                <w:rFonts w:eastAsiaTheme="minorEastAsia"/>
                <w:color w:val="auto"/>
                <w:lang w:bidi="ar"/>
              </w:rPr>
              <w:t>根据项目核算，比值0.</w:t>
            </w:r>
            <w:r>
              <w:rPr>
                <w:rFonts w:hint="eastAsia" w:eastAsiaTheme="minorEastAsia"/>
                <w:color w:val="auto"/>
                <w:lang w:bidi="ar"/>
              </w:rPr>
              <w:t>469912</w:t>
            </w:r>
            <w:r>
              <w:rPr>
                <w:rFonts w:eastAsiaTheme="minorEastAsia"/>
                <w:color w:val="auto"/>
                <w:lang w:bidi="ar"/>
              </w:rPr>
              <w:t>＜1，风险潜势为Ⅰ。</w:t>
            </w:r>
          </w:p>
          <w:p w14:paraId="6B894045">
            <w:pPr>
              <w:adjustRightInd w:val="0"/>
              <w:snapToGrid w:val="0"/>
              <w:spacing w:line="360" w:lineRule="auto"/>
              <w:ind w:firstLine="480"/>
              <w:rPr>
                <w:rFonts w:eastAsiaTheme="minorEastAsia"/>
                <w:b/>
                <w:color w:val="auto"/>
                <w:sz w:val="21"/>
                <w:szCs w:val="21"/>
                <w:lang w:bidi="ar"/>
              </w:rPr>
            </w:pPr>
            <w:r>
              <w:rPr>
                <w:rFonts w:eastAsiaTheme="minorEastAsia"/>
                <w:color w:val="auto"/>
                <w:lang w:bidi="ar"/>
              </w:rPr>
              <w:t>《建设项目环境风险评价技术导则》（HJ 169-2018）中环境风险评价工作等级划分基本原则见表</w:t>
            </w:r>
            <w:r>
              <w:rPr>
                <w:rFonts w:eastAsiaTheme="minorEastAsia"/>
                <w:color w:val="auto"/>
                <w:kern w:val="0"/>
                <w:lang w:bidi="ar"/>
              </w:rPr>
              <w:t>4-28</w:t>
            </w:r>
            <w:r>
              <w:rPr>
                <w:rFonts w:eastAsiaTheme="minorEastAsia"/>
                <w:color w:val="auto"/>
                <w:lang w:bidi="ar"/>
              </w:rPr>
              <w:t>。由表</w:t>
            </w:r>
            <w:r>
              <w:rPr>
                <w:rFonts w:eastAsiaTheme="minorEastAsia"/>
                <w:color w:val="auto"/>
                <w:kern w:val="0"/>
                <w:lang w:bidi="ar"/>
              </w:rPr>
              <w:t>4-28</w:t>
            </w:r>
            <w:r>
              <w:rPr>
                <w:rFonts w:eastAsiaTheme="minorEastAsia"/>
                <w:color w:val="auto"/>
                <w:lang w:bidi="ar"/>
              </w:rPr>
              <w:t>知项目综合环境风险潜势为Ⅰ级，简单分析即可。</w:t>
            </w:r>
          </w:p>
          <w:p w14:paraId="18CB71F6">
            <w:pPr>
              <w:adjustRightInd w:val="0"/>
              <w:snapToGrid w:val="0"/>
              <w:spacing w:line="240" w:lineRule="auto"/>
              <w:ind w:firstLine="0" w:firstLineChars="0"/>
              <w:jc w:val="center"/>
              <w:rPr>
                <w:rFonts w:eastAsiaTheme="minorEastAsia"/>
                <w:b/>
                <w:color w:val="auto"/>
                <w:sz w:val="21"/>
                <w:szCs w:val="21"/>
                <w:lang w:bidi="ar"/>
              </w:rPr>
            </w:pPr>
            <w:r>
              <w:rPr>
                <w:rFonts w:eastAsiaTheme="minorEastAsia"/>
                <w:b/>
                <w:color w:val="auto"/>
                <w:sz w:val="21"/>
                <w:szCs w:val="21"/>
                <w:lang w:bidi="ar"/>
              </w:rPr>
              <w:t>表4-28 项目风险评价工作等级</w:t>
            </w:r>
          </w:p>
          <w:tbl>
            <w:tblPr>
              <w:tblStyle w:val="3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9"/>
              <w:gridCol w:w="1572"/>
              <w:gridCol w:w="1511"/>
              <w:gridCol w:w="1863"/>
              <w:gridCol w:w="1844"/>
            </w:tblGrid>
            <w:tr w14:paraId="318CB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0B3F8E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环境风险潜势</w:t>
                  </w:r>
                </w:p>
              </w:tc>
              <w:tc>
                <w:tcPr>
                  <w:tcW w:w="93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42831C9">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fldChar w:fldCharType="begin"/>
                  </w:r>
                  <w:r>
                    <w:rPr>
                      <w:rFonts w:eastAsiaTheme="minorEastAsia"/>
                      <w:b/>
                      <w:bCs/>
                      <w:color w:val="auto"/>
                      <w:sz w:val="21"/>
                      <w:szCs w:val="21"/>
                      <w:lang w:bidi="ar"/>
                    </w:rPr>
                    <w:instrText xml:space="preserve"> = 4 \* ROMAN </w:instrText>
                  </w:r>
                  <w:r>
                    <w:rPr>
                      <w:rFonts w:eastAsiaTheme="minorEastAsia"/>
                      <w:b/>
                      <w:bCs/>
                      <w:color w:val="auto"/>
                      <w:sz w:val="21"/>
                      <w:szCs w:val="21"/>
                      <w:lang w:bidi="ar"/>
                    </w:rPr>
                    <w:fldChar w:fldCharType="separate"/>
                  </w:r>
                  <w:r>
                    <w:rPr>
                      <w:rFonts w:eastAsiaTheme="minorEastAsia"/>
                      <w:b/>
                      <w:bCs/>
                      <w:color w:val="auto"/>
                      <w:sz w:val="21"/>
                      <w:szCs w:val="21"/>
                      <w:lang w:bidi="ar"/>
                    </w:rPr>
                    <w:t>IV</w:t>
                  </w:r>
                  <w:r>
                    <w:rPr>
                      <w:rFonts w:eastAsiaTheme="minorEastAsia"/>
                      <w:b/>
                      <w:bCs/>
                      <w:color w:val="auto"/>
                      <w:sz w:val="21"/>
                      <w:szCs w:val="21"/>
                      <w:lang w:bidi="ar"/>
                    </w:rPr>
                    <w:fldChar w:fldCharType="end"/>
                  </w:r>
                  <w:r>
                    <w:rPr>
                      <w:rFonts w:eastAsiaTheme="minorEastAsia"/>
                      <w:b/>
                      <w:bCs/>
                      <w:color w:val="auto"/>
                      <w:sz w:val="21"/>
                      <w:szCs w:val="21"/>
                      <w:lang w:bidi="ar"/>
                    </w:rPr>
                    <w:t>、</w:t>
                  </w:r>
                  <w:r>
                    <w:rPr>
                      <w:rFonts w:eastAsiaTheme="minorEastAsia"/>
                      <w:b/>
                      <w:bCs/>
                      <w:color w:val="auto"/>
                      <w:sz w:val="21"/>
                      <w:szCs w:val="21"/>
                      <w:lang w:bidi="ar"/>
                    </w:rPr>
                    <w:fldChar w:fldCharType="begin"/>
                  </w:r>
                  <w:r>
                    <w:rPr>
                      <w:rFonts w:eastAsiaTheme="minorEastAsia"/>
                      <w:b/>
                      <w:bCs/>
                      <w:color w:val="auto"/>
                      <w:sz w:val="21"/>
                      <w:szCs w:val="21"/>
                      <w:lang w:bidi="ar"/>
                    </w:rPr>
                    <w:instrText xml:space="preserve"> = 4 \* ROMAN </w:instrText>
                  </w:r>
                  <w:r>
                    <w:rPr>
                      <w:rFonts w:eastAsiaTheme="minorEastAsia"/>
                      <w:b/>
                      <w:bCs/>
                      <w:color w:val="auto"/>
                      <w:sz w:val="21"/>
                      <w:szCs w:val="21"/>
                      <w:lang w:bidi="ar"/>
                    </w:rPr>
                    <w:fldChar w:fldCharType="separate"/>
                  </w:r>
                  <w:r>
                    <w:rPr>
                      <w:rFonts w:eastAsiaTheme="minorEastAsia"/>
                      <w:b/>
                      <w:bCs/>
                      <w:color w:val="auto"/>
                      <w:sz w:val="21"/>
                      <w:szCs w:val="21"/>
                      <w:lang w:bidi="ar"/>
                    </w:rPr>
                    <w:t>IV</w:t>
                  </w:r>
                  <w:r>
                    <w:rPr>
                      <w:rFonts w:eastAsiaTheme="minorEastAsia"/>
                      <w:b/>
                      <w:bCs/>
                      <w:color w:val="auto"/>
                      <w:sz w:val="21"/>
                      <w:szCs w:val="21"/>
                      <w:lang w:bidi="ar"/>
                    </w:rPr>
                    <w:fldChar w:fldCharType="end"/>
                  </w:r>
                  <w:r>
                    <w:rPr>
                      <w:rFonts w:eastAsiaTheme="minorEastAsia"/>
                      <w:b/>
                      <w:bCs/>
                      <w:color w:val="auto"/>
                      <w:sz w:val="21"/>
                      <w:szCs w:val="21"/>
                      <w:vertAlign w:val="superscript"/>
                      <w:lang w:bidi="ar"/>
                    </w:rPr>
                    <w:t>+</w:t>
                  </w:r>
                </w:p>
              </w:tc>
              <w:tc>
                <w:tcPr>
                  <w:tcW w:w="89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051C7AC">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fldChar w:fldCharType="begin"/>
                  </w:r>
                  <w:r>
                    <w:rPr>
                      <w:rFonts w:eastAsiaTheme="minorEastAsia"/>
                      <w:b/>
                      <w:bCs/>
                      <w:color w:val="auto"/>
                      <w:sz w:val="21"/>
                      <w:szCs w:val="21"/>
                      <w:lang w:bidi="ar"/>
                    </w:rPr>
                    <w:instrText xml:space="preserve"> = 3 \* ROMAN </w:instrText>
                  </w:r>
                  <w:r>
                    <w:rPr>
                      <w:rFonts w:eastAsiaTheme="minorEastAsia"/>
                      <w:b/>
                      <w:bCs/>
                      <w:color w:val="auto"/>
                      <w:sz w:val="21"/>
                      <w:szCs w:val="21"/>
                      <w:lang w:bidi="ar"/>
                    </w:rPr>
                    <w:fldChar w:fldCharType="separate"/>
                  </w:r>
                  <w:r>
                    <w:rPr>
                      <w:rFonts w:eastAsiaTheme="minorEastAsia"/>
                      <w:b/>
                      <w:bCs/>
                      <w:color w:val="auto"/>
                      <w:sz w:val="21"/>
                      <w:szCs w:val="21"/>
                      <w:lang w:bidi="ar"/>
                    </w:rPr>
                    <w:t>III</w:t>
                  </w:r>
                  <w:r>
                    <w:rPr>
                      <w:rFonts w:eastAsiaTheme="minorEastAsia"/>
                      <w:b/>
                      <w:bCs/>
                      <w:color w:val="auto"/>
                      <w:sz w:val="21"/>
                      <w:szCs w:val="21"/>
                      <w:lang w:bidi="ar"/>
                    </w:rPr>
                    <w:fldChar w:fldCharType="end"/>
                  </w:r>
                </w:p>
              </w:tc>
              <w:tc>
                <w:tcPr>
                  <w:tcW w:w="110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37A7BCD">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fldChar w:fldCharType="begin"/>
                  </w:r>
                  <w:r>
                    <w:rPr>
                      <w:rFonts w:eastAsiaTheme="minorEastAsia"/>
                      <w:b/>
                      <w:bCs/>
                      <w:color w:val="auto"/>
                      <w:sz w:val="21"/>
                      <w:szCs w:val="21"/>
                      <w:lang w:bidi="ar"/>
                    </w:rPr>
                    <w:instrText xml:space="preserve"> = 2 \* ROMAN </w:instrText>
                  </w:r>
                  <w:r>
                    <w:rPr>
                      <w:rFonts w:eastAsiaTheme="minorEastAsia"/>
                      <w:b/>
                      <w:bCs/>
                      <w:color w:val="auto"/>
                      <w:sz w:val="21"/>
                      <w:szCs w:val="21"/>
                      <w:lang w:bidi="ar"/>
                    </w:rPr>
                    <w:fldChar w:fldCharType="separate"/>
                  </w:r>
                  <w:r>
                    <w:rPr>
                      <w:rFonts w:eastAsiaTheme="minorEastAsia"/>
                      <w:b/>
                      <w:bCs/>
                      <w:color w:val="auto"/>
                      <w:sz w:val="21"/>
                      <w:szCs w:val="21"/>
                      <w:lang w:bidi="ar"/>
                    </w:rPr>
                    <w:t>II</w:t>
                  </w:r>
                  <w:r>
                    <w:rPr>
                      <w:rFonts w:eastAsiaTheme="minorEastAsia"/>
                      <w:b/>
                      <w:bCs/>
                      <w:color w:val="auto"/>
                      <w:sz w:val="21"/>
                      <w:szCs w:val="21"/>
                      <w:lang w:bidi="ar"/>
                    </w:rPr>
                    <w:fldChar w:fldCharType="end"/>
                  </w:r>
                </w:p>
              </w:tc>
              <w:tc>
                <w:tcPr>
                  <w:tcW w:w="1098" w:type="pct"/>
                  <w:tcBorders>
                    <w:top w:val="single" w:color="000000" w:sz="6" w:space="0"/>
                    <w:left w:val="single" w:color="000000" w:sz="6" w:space="0"/>
                    <w:bottom w:val="single" w:color="000000" w:sz="6" w:space="0"/>
                    <w:right w:val="single" w:color="000000" w:sz="6" w:space="0"/>
                  </w:tcBorders>
                  <w:shd w:val="clear" w:color="auto" w:fill="C0C0C0"/>
                  <w:vAlign w:val="center"/>
                </w:tcPr>
                <w:p w14:paraId="712D6F8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fldChar w:fldCharType="begin"/>
                  </w:r>
                  <w:r>
                    <w:rPr>
                      <w:rFonts w:eastAsiaTheme="minorEastAsia"/>
                      <w:b/>
                      <w:bCs/>
                      <w:color w:val="auto"/>
                      <w:sz w:val="21"/>
                      <w:szCs w:val="21"/>
                      <w:lang w:bidi="ar"/>
                    </w:rPr>
                    <w:instrText xml:space="preserve"> = 1 \* ROMAN </w:instrText>
                  </w:r>
                  <w:r>
                    <w:rPr>
                      <w:rFonts w:eastAsiaTheme="minorEastAsia"/>
                      <w:b/>
                      <w:bCs/>
                      <w:color w:val="auto"/>
                      <w:sz w:val="21"/>
                      <w:szCs w:val="21"/>
                      <w:lang w:bidi="ar"/>
                    </w:rPr>
                    <w:fldChar w:fldCharType="separate"/>
                  </w:r>
                  <w:r>
                    <w:rPr>
                      <w:rFonts w:eastAsiaTheme="minorEastAsia"/>
                      <w:b/>
                      <w:bCs/>
                      <w:color w:val="auto"/>
                      <w:sz w:val="21"/>
                      <w:szCs w:val="21"/>
                      <w:lang w:bidi="ar"/>
                    </w:rPr>
                    <w:t>I</w:t>
                  </w:r>
                  <w:r>
                    <w:rPr>
                      <w:rFonts w:eastAsiaTheme="minorEastAsia"/>
                      <w:b/>
                      <w:bCs/>
                      <w:color w:val="auto"/>
                      <w:sz w:val="21"/>
                      <w:szCs w:val="21"/>
                      <w:lang w:bidi="ar"/>
                    </w:rPr>
                    <w:fldChar w:fldCharType="end"/>
                  </w:r>
                </w:p>
              </w:tc>
            </w:tr>
            <w:tr w14:paraId="4ACA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BF3752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评价工作等级</w:t>
                  </w:r>
                </w:p>
              </w:tc>
              <w:tc>
                <w:tcPr>
                  <w:tcW w:w="93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DE1865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一</w:t>
                  </w:r>
                </w:p>
              </w:tc>
              <w:tc>
                <w:tcPr>
                  <w:tcW w:w="89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D6681C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二</w:t>
                  </w:r>
                </w:p>
              </w:tc>
              <w:tc>
                <w:tcPr>
                  <w:tcW w:w="110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E560C1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三</w:t>
                  </w:r>
                </w:p>
              </w:tc>
              <w:tc>
                <w:tcPr>
                  <w:tcW w:w="1098" w:type="pct"/>
                  <w:tcBorders>
                    <w:top w:val="single" w:color="000000" w:sz="6" w:space="0"/>
                    <w:left w:val="single" w:color="000000" w:sz="6" w:space="0"/>
                    <w:bottom w:val="single" w:color="000000" w:sz="6" w:space="0"/>
                    <w:right w:val="single" w:color="000000" w:sz="6" w:space="0"/>
                  </w:tcBorders>
                  <w:shd w:val="clear" w:color="auto" w:fill="C0C0C0"/>
                  <w:vAlign w:val="center"/>
                </w:tcPr>
                <w:p w14:paraId="3A70029A">
                  <w:pPr>
                    <w:adjustRightInd w:val="0"/>
                    <w:snapToGrid w:val="0"/>
                    <w:spacing w:line="240" w:lineRule="auto"/>
                    <w:ind w:firstLine="0" w:firstLineChars="0"/>
                    <w:jc w:val="center"/>
                    <w:rPr>
                      <w:rFonts w:eastAsiaTheme="minorEastAsia"/>
                      <w:b/>
                      <w:color w:val="auto"/>
                      <w:sz w:val="21"/>
                      <w:szCs w:val="21"/>
                    </w:rPr>
                  </w:pPr>
                  <w:r>
                    <w:rPr>
                      <w:rFonts w:eastAsiaTheme="minorEastAsia"/>
                      <w:b/>
                      <w:color w:val="auto"/>
                      <w:sz w:val="21"/>
                      <w:szCs w:val="21"/>
                      <w:lang w:bidi="ar"/>
                    </w:rPr>
                    <w:t>简单分析</w:t>
                  </w:r>
                  <w:r>
                    <w:rPr>
                      <w:rFonts w:eastAsiaTheme="minorEastAsia"/>
                      <w:b/>
                      <w:color w:val="auto"/>
                      <w:sz w:val="21"/>
                      <w:szCs w:val="21"/>
                      <w:vertAlign w:val="superscript"/>
                      <w:lang w:bidi="ar"/>
                    </w:rPr>
                    <w:t>a</w:t>
                  </w:r>
                </w:p>
              </w:tc>
            </w:tr>
          </w:tbl>
          <w:p w14:paraId="66A7A16E">
            <w:pPr>
              <w:adjustRightInd w:val="0"/>
              <w:snapToGrid w:val="0"/>
              <w:spacing w:line="360" w:lineRule="auto"/>
              <w:ind w:firstLine="422"/>
              <w:rPr>
                <w:rFonts w:eastAsiaTheme="minorEastAsia"/>
                <w:b/>
                <w:color w:val="auto"/>
                <w:sz w:val="21"/>
                <w:szCs w:val="21"/>
              </w:rPr>
            </w:pPr>
            <w:r>
              <w:rPr>
                <w:rFonts w:eastAsiaTheme="minorEastAsia"/>
                <w:b/>
                <w:color w:val="auto"/>
                <w:sz w:val="21"/>
                <w:szCs w:val="21"/>
                <w:lang w:bidi="ar"/>
              </w:rPr>
              <w:t>注：a是相对于详细评价工作内容而言，在描述危险物质、环境影响途径、环境危害后果、风险防范措施等方面给出定性的说明。</w:t>
            </w:r>
          </w:p>
          <w:p w14:paraId="6F0210C3">
            <w:pPr>
              <w:adjustRightInd w:val="0"/>
              <w:snapToGrid w:val="0"/>
              <w:spacing w:line="360" w:lineRule="auto"/>
              <w:ind w:right="120" w:rightChars="50" w:firstLine="482"/>
              <w:rPr>
                <w:rFonts w:eastAsiaTheme="minorEastAsia"/>
                <w:b/>
                <w:bCs/>
                <w:color w:val="auto"/>
              </w:rPr>
            </w:pPr>
            <w:r>
              <w:rPr>
                <w:rFonts w:eastAsiaTheme="minorEastAsia"/>
                <w:b/>
                <w:bCs/>
                <w:color w:val="auto"/>
                <w:lang w:bidi="ar"/>
              </w:rPr>
              <w:t>（3）环境风险防范措施及应急要求</w:t>
            </w:r>
          </w:p>
          <w:p w14:paraId="0B5D8219">
            <w:pPr>
              <w:adjustRightInd w:val="0"/>
              <w:snapToGrid w:val="0"/>
              <w:spacing w:line="360" w:lineRule="auto"/>
              <w:ind w:right="120" w:rightChars="50" w:firstLine="480"/>
              <w:rPr>
                <w:rFonts w:eastAsiaTheme="minorEastAsia"/>
                <w:color w:val="auto"/>
              </w:rPr>
            </w:pPr>
            <w:r>
              <w:rPr>
                <w:rFonts w:eastAsiaTheme="minorEastAsia"/>
                <w:color w:val="auto"/>
                <w:lang w:bidi="ar"/>
              </w:rPr>
              <w:t>企业应建立并完善隐患排查管理机构，按《江苏省突发环境事件应急预案管理办法》（苏环发[2023]7号）的要求进行应急预案管理并配备相应的管理和技术人员。建立隐患排查治理责任制。严格执行《危险化学品安全管理条例》和《危险废物贮存污染控制标准》等有关要求；根据火灾危险性等级和防火，防爆要求，建筑物的防火等级均应采用国家现行规范要求。凡禁火区均设置明显标志牌。安全出口及安全疏散距离应符合《建筑设计防火规范》(GB50016-2014)（2018年修订）文件要求。</w:t>
            </w:r>
          </w:p>
          <w:p w14:paraId="5FF44433">
            <w:pPr>
              <w:adjustRightInd w:val="0"/>
              <w:snapToGrid w:val="0"/>
              <w:spacing w:line="360" w:lineRule="auto"/>
              <w:ind w:right="120" w:rightChars="50" w:firstLine="482"/>
              <w:rPr>
                <w:rFonts w:eastAsiaTheme="minorEastAsia"/>
                <w:b/>
                <w:color w:val="auto"/>
                <w:sz w:val="21"/>
                <w:szCs w:val="21"/>
                <w:lang w:bidi="ar"/>
              </w:rPr>
            </w:pPr>
            <w:r>
              <w:rPr>
                <w:rFonts w:eastAsiaTheme="minorEastAsia"/>
                <w:b/>
                <w:bCs/>
                <w:color w:val="auto"/>
                <w:lang w:bidi="ar"/>
              </w:rPr>
              <w:t>（4）分析结论</w:t>
            </w:r>
          </w:p>
          <w:p w14:paraId="6DFE8B84">
            <w:pPr>
              <w:adjustRightInd w:val="0"/>
              <w:snapToGrid w:val="0"/>
              <w:spacing w:line="240" w:lineRule="auto"/>
              <w:ind w:firstLine="0" w:firstLineChars="0"/>
              <w:jc w:val="center"/>
              <w:rPr>
                <w:rFonts w:eastAsiaTheme="minorEastAsia"/>
                <w:b/>
                <w:color w:val="auto"/>
                <w:szCs w:val="21"/>
              </w:rPr>
            </w:pPr>
            <w:r>
              <w:rPr>
                <w:rFonts w:eastAsiaTheme="minorEastAsia"/>
                <w:b/>
                <w:color w:val="auto"/>
                <w:sz w:val="21"/>
                <w:szCs w:val="21"/>
                <w:lang w:bidi="ar"/>
              </w:rPr>
              <w:t>表4-29 建设项目环境风险简单分析内容表</w:t>
            </w:r>
          </w:p>
          <w:tbl>
            <w:tblPr>
              <w:tblStyle w:val="3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4"/>
              <w:gridCol w:w="1871"/>
              <w:gridCol w:w="1663"/>
              <w:gridCol w:w="1696"/>
            </w:tblGrid>
            <w:tr w14:paraId="2E04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9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EEAAEAA">
                  <w:pPr>
                    <w:autoSpaceDE w:val="0"/>
                    <w:autoSpaceDN w:val="0"/>
                    <w:adjustRightInd w:val="0"/>
                    <w:snapToGrid w:val="0"/>
                    <w:spacing w:line="240" w:lineRule="auto"/>
                    <w:ind w:firstLine="0" w:firstLineChars="0"/>
                    <w:jc w:val="center"/>
                    <w:rPr>
                      <w:rFonts w:eastAsiaTheme="minorEastAsia"/>
                      <w:b/>
                      <w:bCs/>
                      <w:color w:val="auto"/>
                      <w:sz w:val="21"/>
                      <w:szCs w:val="21"/>
                      <w:lang w:val="zh-CN"/>
                    </w:rPr>
                  </w:pPr>
                  <w:r>
                    <w:rPr>
                      <w:rFonts w:eastAsiaTheme="minorEastAsia"/>
                      <w:b/>
                      <w:bCs/>
                      <w:color w:val="auto"/>
                      <w:sz w:val="21"/>
                      <w:szCs w:val="21"/>
                      <w:lang w:val="zh-CN" w:bidi="ar"/>
                    </w:rPr>
                    <w:t>建设项目名称</w:t>
                  </w:r>
                </w:p>
              </w:tc>
              <w:tc>
                <w:tcPr>
                  <w:tcW w:w="4056" w:type="pct"/>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4649B489">
                  <w:pPr>
                    <w:autoSpaceDE w:val="0"/>
                    <w:autoSpaceDN w:val="0"/>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rPr>
                    <w:t>年产7500万双乳胶手套项目</w:t>
                  </w:r>
                </w:p>
              </w:tc>
            </w:tr>
            <w:tr w14:paraId="38EA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9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DBBAEFE">
                  <w:pPr>
                    <w:autoSpaceDE w:val="0"/>
                    <w:autoSpaceDN w:val="0"/>
                    <w:adjustRightInd w:val="0"/>
                    <w:snapToGrid w:val="0"/>
                    <w:spacing w:line="240" w:lineRule="auto"/>
                    <w:ind w:firstLine="0" w:firstLineChars="0"/>
                    <w:jc w:val="center"/>
                    <w:rPr>
                      <w:rFonts w:eastAsiaTheme="minorEastAsia"/>
                      <w:color w:val="auto"/>
                      <w:sz w:val="21"/>
                      <w:szCs w:val="21"/>
                      <w:lang w:val="zh-CN"/>
                    </w:rPr>
                  </w:pPr>
                  <w:r>
                    <w:rPr>
                      <w:rFonts w:eastAsiaTheme="minorEastAsia"/>
                      <w:color w:val="auto"/>
                      <w:sz w:val="21"/>
                      <w:szCs w:val="21"/>
                      <w:lang w:val="zh-CN" w:bidi="ar"/>
                    </w:rPr>
                    <w:t>建设地点</w:t>
                  </w:r>
                </w:p>
              </w:tc>
              <w:tc>
                <w:tcPr>
                  <w:tcW w:w="4056" w:type="pct"/>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086D7D83">
                  <w:pPr>
                    <w:autoSpaceDE w:val="0"/>
                    <w:autoSpaceDN w:val="0"/>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江苏省宿迁市泗阳县王集镇全民创业园</w:t>
                  </w:r>
                </w:p>
              </w:tc>
            </w:tr>
            <w:tr w14:paraId="0F70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9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2B40C3D">
                  <w:pPr>
                    <w:autoSpaceDE w:val="0"/>
                    <w:autoSpaceDN w:val="0"/>
                    <w:adjustRightInd w:val="0"/>
                    <w:snapToGrid w:val="0"/>
                    <w:spacing w:line="240" w:lineRule="auto"/>
                    <w:ind w:firstLine="0" w:firstLineChars="0"/>
                    <w:jc w:val="center"/>
                    <w:rPr>
                      <w:rFonts w:eastAsiaTheme="minorEastAsia"/>
                      <w:color w:val="auto"/>
                      <w:sz w:val="21"/>
                      <w:szCs w:val="21"/>
                      <w:lang w:val="zh-CN"/>
                    </w:rPr>
                  </w:pPr>
                  <w:r>
                    <w:rPr>
                      <w:rFonts w:eastAsiaTheme="minorEastAsia"/>
                      <w:color w:val="auto"/>
                      <w:sz w:val="21"/>
                      <w:szCs w:val="21"/>
                      <w:lang w:val="zh-CN" w:bidi="ar"/>
                    </w:rPr>
                    <w:t>地理坐标</w:t>
                  </w:r>
                </w:p>
              </w:tc>
              <w:tc>
                <w:tcPr>
                  <w:tcW w:w="9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E19C0F9">
                  <w:pPr>
                    <w:autoSpaceDE w:val="0"/>
                    <w:autoSpaceDN w:val="0"/>
                    <w:adjustRightInd w:val="0"/>
                    <w:snapToGrid w:val="0"/>
                    <w:spacing w:line="240" w:lineRule="auto"/>
                    <w:ind w:firstLine="0" w:firstLineChars="0"/>
                    <w:jc w:val="center"/>
                    <w:rPr>
                      <w:rFonts w:eastAsiaTheme="minorEastAsia"/>
                      <w:color w:val="auto"/>
                      <w:sz w:val="21"/>
                      <w:szCs w:val="21"/>
                      <w:lang w:val="zh-CN"/>
                    </w:rPr>
                  </w:pPr>
                  <w:r>
                    <w:rPr>
                      <w:rFonts w:eastAsiaTheme="minorEastAsia"/>
                      <w:color w:val="auto"/>
                      <w:sz w:val="21"/>
                      <w:szCs w:val="21"/>
                      <w:lang w:val="zh-CN" w:bidi="ar"/>
                    </w:rPr>
                    <w:t>经度</w:t>
                  </w:r>
                </w:p>
              </w:tc>
              <w:tc>
                <w:tcPr>
                  <w:tcW w:w="11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C29BD85">
                  <w:pPr>
                    <w:autoSpaceDE w:val="0"/>
                    <w:autoSpaceDN w:val="0"/>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val="zh-CN" w:bidi="ar"/>
                    </w:rPr>
                    <w:t>E118.736276</w:t>
                  </w:r>
                </w:p>
              </w:tc>
              <w:tc>
                <w:tcPr>
                  <w:tcW w:w="99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F066A70">
                  <w:pPr>
                    <w:autoSpaceDE w:val="0"/>
                    <w:autoSpaceDN w:val="0"/>
                    <w:adjustRightInd w:val="0"/>
                    <w:snapToGrid w:val="0"/>
                    <w:spacing w:line="240" w:lineRule="auto"/>
                    <w:ind w:firstLine="0" w:firstLineChars="0"/>
                    <w:jc w:val="center"/>
                    <w:rPr>
                      <w:rFonts w:eastAsiaTheme="minorEastAsia"/>
                      <w:color w:val="auto"/>
                      <w:sz w:val="21"/>
                      <w:szCs w:val="21"/>
                      <w:lang w:val="zh-CN"/>
                    </w:rPr>
                  </w:pPr>
                  <w:r>
                    <w:rPr>
                      <w:rFonts w:eastAsiaTheme="minorEastAsia"/>
                      <w:color w:val="auto"/>
                      <w:sz w:val="21"/>
                      <w:szCs w:val="21"/>
                      <w:lang w:val="zh-CN" w:bidi="ar"/>
                    </w:rPr>
                    <w:t>纬度</w:t>
                  </w:r>
                </w:p>
              </w:tc>
              <w:tc>
                <w:tcPr>
                  <w:tcW w:w="100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5E380EC">
                  <w:pPr>
                    <w:autoSpaceDE w:val="0"/>
                    <w:autoSpaceDN w:val="0"/>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val="zh-CN" w:bidi="ar"/>
                    </w:rPr>
                    <w:t>N33.848624</w:t>
                  </w:r>
                </w:p>
              </w:tc>
            </w:tr>
            <w:tr w14:paraId="6182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933592A">
                  <w:pPr>
                    <w:autoSpaceDE w:val="0"/>
                    <w:autoSpaceDN w:val="0"/>
                    <w:adjustRightInd w:val="0"/>
                    <w:snapToGrid w:val="0"/>
                    <w:spacing w:line="240" w:lineRule="auto"/>
                    <w:ind w:firstLine="0" w:firstLineChars="0"/>
                    <w:jc w:val="center"/>
                    <w:rPr>
                      <w:rFonts w:eastAsiaTheme="minorEastAsia"/>
                      <w:color w:val="auto"/>
                      <w:sz w:val="21"/>
                      <w:szCs w:val="21"/>
                      <w:lang w:val="zh-CN"/>
                    </w:rPr>
                  </w:pPr>
                  <w:r>
                    <w:rPr>
                      <w:rFonts w:eastAsiaTheme="minorEastAsia"/>
                      <w:color w:val="auto"/>
                      <w:sz w:val="21"/>
                      <w:szCs w:val="21"/>
                      <w:lang w:val="zh-CN" w:bidi="ar"/>
                    </w:rPr>
                    <w:t>主要危险物质及分布</w:t>
                  </w:r>
                </w:p>
              </w:tc>
              <w:tc>
                <w:tcPr>
                  <w:tcW w:w="4056" w:type="pct"/>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0AB4941D">
                  <w:pPr>
                    <w:autoSpaceDE w:val="0"/>
                    <w:autoSpaceDN w:val="0"/>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硅油、硫磺、TMTD、ZDC、色浆：原料存储区</w:t>
                  </w:r>
                </w:p>
                <w:p w14:paraId="59DA89C6">
                  <w:pPr>
                    <w:autoSpaceDE w:val="0"/>
                    <w:autoSpaceDN w:val="0"/>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废油桶、废活性炭</w:t>
                  </w:r>
                  <w:r>
                    <w:rPr>
                      <w:rFonts w:hint="eastAsia" w:eastAsiaTheme="minorEastAsia"/>
                      <w:color w:val="auto"/>
                      <w:sz w:val="21"/>
                      <w:szCs w:val="21"/>
                    </w:rPr>
                    <w:t>、胶渣、废液</w:t>
                  </w:r>
                  <w:r>
                    <w:rPr>
                      <w:rFonts w:eastAsiaTheme="minorEastAsia"/>
                      <w:color w:val="auto"/>
                      <w:sz w:val="21"/>
                      <w:szCs w:val="21"/>
                    </w:rPr>
                    <w:t>：危废仓库</w:t>
                  </w:r>
                </w:p>
              </w:tc>
            </w:tr>
            <w:tr w14:paraId="0153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FCE2F53">
                  <w:pPr>
                    <w:autoSpaceDE w:val="0"/>
                    <w:autoSpaceDN w:val="0"/>
                    <w:adjustRightInd w:val="0"/>
                    <w:snapToGrid w:val="0"/>
                    <w:spacing w:line="240" w:lineRule="auto"/>
                    <w:ind w:firstLine="0" w:firstLineChars="0"/>
                    <w:jc w:val="center"/>
                    <w:rPr>
                      <w:rFonts w:eastAsiaTheme="minorEastAsia"/>
                      <w:color w:val="auto"/>
                      <w:sz w:val="21"/>
                      <w:szCs w:val="21"/>
                      <w:lang w:val="zh-CN"/>
                    </w:rPr>
                  </w:pPr>
                  <w:r>
                    <w:rPr>
                      <w:rFonts w:eastAsiaTheme="minorEastAsia"/>
                      <w:color w:val="auto"/>
                      <w:sz w:val="21"/>
                      <w:szCs w:val="21"/>
                      <w:lang w:val="zh-CN" w:bidi="ar"/>
                    </w:rPr>
                    <w:t>环境影响途径及危害后果</w:t>
                  </w:r>
                </w:p>
              </w:tc>
              <w:tc>
                <w:tcPr>
                  <w:tcW w:w="4056" w:type="pct"/>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48154267">
                  <w:pPr>
                    <w:autoSpaceDE w:val="0"/>
                    <w:autoSpaceDN w:val="0"/>
                    <w:adjustRightInd w:val="0"/>
                    <w:snapToGrid w:val="0"/>
                    <w:spacing w:line="240" w:lineRule="auto"/>
                    <w:ind w:firstLine="0" w:firstLineChars="0"/>
                    <w:rPr>
                      <w:rFonts w:eastAsiaTheme="minorEastAsia"/>
                      <w:color w:val="auto"/>
                      <w:sz w:val="21"/>
                      <w:szCs w:val="21"/>
                      <w:lang w:bidi="ar"/>
                    </w:rPr>
                  </w:pPr>
                  <w:r>
                    <w:rPr>
                      <w:rFonts w:eastAsiaTheme="minorEastAsia"/>
                      <w:color w:val="auto"/>
                      <w:sz w:val="21"/>
                      <w:szCs w:val="21"/>
                      <w:lang w:bidi="ar"/>
                    </w:rPr>
                    <w:t>（1）对大气环境的危害后果</w:t>
                  </w:r>
                </w:p>
                <w:p w14:paraId="36113F86">
                  <w:pPr>
                    <w:autoSpaceDE w:val="0"/>
                    <w:autoSpaceDN w:val="0"/>
                    <w:adjustRightInd w:val="0"/>
                    <w:snapToGrid w:val="0"/>
                    <w:spacing w:line="240" w:lineRule="auto"/>
                    <w:ind w:firstLine="0" w:firstLineChars="0"/>
                    <w:rPr>
                      <w:rFonts w:eastAsiaTheme="minorEastAsia"/>
                      <w:color w:val="auto"/>
                      <w:sz w:val="21"/>
                      <w:szCs w:val="21"/>
                      <w:lang w:bidi="ar"/>
                    </w:rPr>
                  </w:pPr>
                  <w:r>
                    <w:rPr>
                      <w:rFonts w:eastAsiaTheme="minorEastAsia"/>
                      <w:color w:val="auto"/>
                      <w:sz w:val="21"/>
                      <w:szCs w:val="21"/>
                      <w:lang w:bidi="ar"/>
                    </w:rPr>
                    <w:t>项目危废废物及原料的存储、使用、运输过程中可能发生火灾事故，火灾事故不完全燃烧引发的大气污染物主要为一氧化碳等，产生的浓度范围在数十至数百mg/m</w:t>
                  </w:r>
                  <w:r>
                    <w:rPr>
                      <w:rFonts w:eastAsiaTheme="minorEastAsia"/>
                      <w:color w:val="auto"/>
                      <w:sz w:val="21"/>
                      <w:szCs w:val="21"/>
                      <w:vertAlign w:val="superscript"/>
                      <w:lang w:bidi="ar"/>
                    </w:rPr>
                    <w:t>3</w:t>
                  </w:r>
                  <w:r>
                    <w:rPr>
                      <w:rFonts w:eastAsiaTheme="minorEastAsia"/>
                      <w:color w:val="auto"/>
                      <w:sz w:val="21"/>
                      <w:szCs w:val="21"/>
                      <w:lang w:bidi="ar"/>
                    </w:rPr>
                    <w:t>之间，对于下风向的环境空气质量在短时间内有较小影响，长期影响甚微。</w:t>
                  </w:r>
                </w:p>
                <w:p w14:paraId="5405A392">
                  <w:pPr>
                    <w:autoSpaceDE w:val="0"/>
                    <w:autoSpaceDN w:val="0"/>
                    <w:adjustRightInd w:val="0"/>
                    <w:snapToGrid w:val="0"/>
                    <w:spacing w:line="240" w:lineRule="auto"/>
                    <w:ind w:firstLine="0" w:firstLineChars="0"/>
                    <w:rPr>
                      <w:rFonts w:eastAsiaTheme="minorEastAsia"/>
                      <w:color w:val="auto"/>
                      <w:sz w:val="21"/>
                      <w:szCs w:val="21"/>
                      <w:lang w:bidi="ar"/>
                    </w:rPr>
                  </w:pPr>
                  <w:r>
                    <w:rPr>
                      <w:rFonts w:eastAsiaTheme="minorEastAsia"/>
                      <w:color w:val="auto"/>
                      <w:sz w:val="21"/>
                      <w:szCs w:val="21"/>
                      <w:lang w:bidi="ar"/>
                    </w:rPr>
                    <w:t>项目有机废气收集处理设施发生故障、失灵、检修等非正常运行时，活性炭吸附效率下降甚至降为一半，此时废气污染物可能对周围环境空气产生一定影响，但随着设施故障的排除，有机废气对周围环境的影响随之降低。</w:t>
                  </w:r>
                </w:p>
                <w:p w14:paraId="4E60B6F9">
                  <w:pPr>
                    <w:autoSpaceDE w:val="0"/>
                    <w:autoSpaceDN w:val="0"/>
                    <w:adjustRightInd w:val="0"/>
                    <w:snapToGrid w:val="0"/>
                    <w:spacing w:line="240" w:lineRule="auto"/>
                    <w:ind w:firstLine="0" w:firstLineChars="0"/>
                    <w:rPr>
                      <w:rFonts w:eastAsiaTheme="minorEastAsia"/>
                      <w:color w:val="auto"/>
                      <w:sz w:val="21"/>
                      <w:szCs w:val="21"/>
                      <w:lang w:bidi="ar"/>
                    </w:rPr>
                  </w:pPr>
                  <w:r>
                    <w:rPr>
                      <w:rFonts w:eastAsiaTheme="minorEastAsia"/>
                      <w:color w:val="auto"/>
                      <w:sz w:val="21"/>
                      <w:szCs w:val="21"/>
                      <w:lang w:bidi="ar"/>
                    </w:rPr>
                    <w:t>（2）对地表水、地下水环境的危害后果</w:t>
                  </w:r>
                </w:p>
                <w:p w14:paraId="7A13CDA6">
                  <w:pPr>
                    <w:autoSpaceDE w:val="0"/>
                    <w:autoSpaceDN w:val="0"/>
                    <w:adjustRightInd w:val="0"/>
                    <w:snapToGrid w:val="0"/>
                    <w:spacing w:line="240" w:lineRule="auto"/>
                    <w:ind w:firstLine="0" w:firstLineChars="0"/>
                    <w:rPr>
                      <w:color w:val="auto"/>
                    </w:rPr>
                  </w:pPr>
                  <w:r>
                    <w:rPr>
                      <w:rFonts w:eastAsiaTheme="minorEastAsia"/>
                      <w:color w:val="auto"/>
                      <w:sz w:val="21"/>
                      <w:szCs w:val="21"/>
                      <w:lang w:bidi="ar"/>
                    </w:rPr>
                    <w:t>项目火灾事故会产生少量消防尾水，若其不能及时有效收集，会溢流至雨水管道进入地表水体，对其地表水、地下水造成影响。</w:t>
                  </w:r>
                </w:p>
              </w:tc>
            </w:tr>
            <w:tr w14:paraId="6C34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AE40E76">
                  <w:pPr>
                    <w:autoSpaceDE w:val="0"/>
                    <w:autoSpaceDN w:val="0"/>
                    <w:adjustRightInd w:val="0"/>
                    <w:snapToGrid w:val="0"/>
                    <w:spacing w:line="240" w:lineRule="auto"/>
                    <w:ind w:firstLine="0" w:firstLineChars="0"/>
                    <w:jc w:val="center"/>
                    <w:rPr>
                      <w:rFonts w:eastAsiaTheme="minorEastAsia"/>
                      <w:color w:val="auto"/>
                      <w:sz w:val="21"/>
                      <w:szCs w:val="21"/>
                      <w:lang w:val="zh-CN"/>
                    </w:rPr>
                  </w:pPr>
                  <w:r>
                    <w:rPr>
                      <w:rFonts w:eastAsiaTheme="minorEastAsia"/>
                      <w:color w:val="auto"/>
                      <w:sz w:val="21"/>
                      <w:szCs w:val="21"/>
                      <w:lang w:val="zh-CN" w:bidi="ar"/>
                    </w:rPr>
                    <w:t>风险防范措施</w:t>
                  </w:r>
                </w:p>
              </w:tc>
              <w:tc>
                <w:tcPr>
                  <w:tcW w:w="4056" w:type="pct"/>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41B2F512">
                  <w:pPr>
                    <w:autoSpaceDE w:val="0"/>
                    <w:autoSpaceDN w:val="0"/>
                    <w:adjustRightInd w:val="0"/>
                    <w:snapToGrid w:val="0"/>
                    <w:spacing w:line="240" w:lineRule="auto"/>
                    <w:ind w:firstLine="0" w:firstLineChars="0"/>
                    <w:rPr>
                      <w:rFonts w:eastAsiaTheme="minorEastAsia"/>
                      <w:color w:val="auto"/>
                      <w:sz w:val="21"/>
                      <w:szCs w:val="21"/>
                      <w:lang w:val="zh-CN"/>
                    </w:rPr>
                  </w:pPr>
                  <w:r>
                    <w:rPr>
                      <w:color w:val="auto"/>
                      <w:sz w:val="21"/>
                      <w:szCs w:val="21"/>
                      <w:lang w:val="zh-CN" w:bidi="ar"/>
                    </w:rPr>
                    <w:t>①</w:t>
                  </w:r>
                  <w:r>
                    <w:rPr>
                      <w:rFonts w:eastAsiaTheme="minorEastAsia"/>
                      <w:color w:val="auto"/>
                      <w:sz w:val="21"/>
                      <w:szCs w:val="21"/>
                      <w:lang w:val="zh-CN" w:bidi="ar"/>
                    </w:rPr>
                    <w:t>火灾和泄漏风险防范措施</w:t>
                  </w:r>
                </w:p>
                <w:p w14:paraId="53E06E4E">
                  <w:pPr>
                    <w:autoSpaceDE w:val="0"/>
                    <w:autoSpaceDN w:val="0"/>
                    <w:adjustRightInd w:val="0"/>
                    <w:snapToGrid w:val="0"/>
                    <w:spacing w:line="240" w:lineRule="auto"/>
                    <w:ind w:firstLine="0" w:firstLineChars="0"/>
                    <w:rPr>
                      <w:rFonts w:eastAsiaTheme="minorEastAsia"/>
                      <w:color w:val="auto"/>
                      <w:sz w:val="21"/>
                      <w:szCs w:val="21"/>
                      <w:lang w:val="zh-CN"/>
                    </w:rPr>
                  </w:pPr>
                  <w:r>
                    <w:rPr>
                      <w:rFonts w:eastAsiaTheme="minorEastAsia"/>
                      <w:color w:val="auto"/>
                      <w:sz w:val="21"/>
                      <w:szCs w:val="21"/>
                      <w:lang w:val="zh-CN" w:bidi="ar"/>
                    </w:rPr>
                    <w:t>a.建立健全各种有关消防与安全生产的规章制度，建立岗位责任制。仓库、生产车间严禁明火。生产车间、公用工程、仓库等场所应配置足量的泡沫、干粉等灭火器，并保持完好状态。</w:t>
                  </w:r>
                </w:p>
                <w:p w14:paraId="6FFD27FE">
                  <w:pPr>
                    <w:autoSpaceDE w:val="0"/>
                    <w:autoSpaceDN w:val="0"/>
                    <w:adjustRightInd w:val="0"/>
                    <w:snapToGrid w:val="0"/>
                    <w:spacing w:line="240" w:lineRule="auto"/>
                    <w:ind w:firstLine="0" w:firstLineChars="0"/>
                    <w:rPr>
                      <w:rFonts w:eastAsiaTheme="minorEastAsia"/>
                      <w:color w:val="auto"/>
                      <w:sz w:val="21"/>
                      <w:szCs w:val="21"/>
                      <w:lang w:val="zh-CN" w:bidi="ar"/>
                    </w:rPr>
                  </w:pPr>
                  <w:r>
                    <w:rPr>
                      <w:rFonts w:eastAsiaTheme="minorEastAsia"/>
                      <w:color w:val="auto"/>
                      <w:sz w:val="21"/>
                      <w:szCs w:val="21"/>
                      <w:lang w:val="zh-CN" w:bidi="ar"/>
                    </w:rPr>
                    <w:t>b.厂区拟留有足够的消防通道。生产车间必须设置消防给水管道和消防栓。厂部要组织义务消防员，并进行定期的培训和训练。对有火灾危险的场所设置自动报警系统，一旦发生火灾，立即做出应急反应。</w:t>
                  </w:r>
                </w:p>
                <w:p w14:paraId="73657E5E">
                  <w:pPr>
                    <w:autoSpaceDE w:val="0"/>
                    <w:autoSpaceDN w:val="0"/>
                    <w:adjustRightInd w:val="0"/>
                    <w:snapToGrid w:val="0"/>
                    <w:spacing w:line="240" w:lineRule="auto"/>
                    <w:ind w:firstLine="0" w:firstLineChars="0"/>
                    <w:rPr>
                      <w:rFonts w:eastAsiaTheme="minorEastAsia"/>
                      <w:color w:val="auto"/>
                      <w:sz w:val="21"/>
                      <w:szCs w:val="21"/>
                      <w:lang w:bidi="ar"/>
                    </w:rPr>
                  </w:pPr>
                  <w:r>
                    <w:rPr>
                      <w:rFonts w:eastAsiaTheme="minorEastAsia"/>
                      <w:color w:val="auto"/>
                      <w:sz w:val="21"/>
                      <w:szCs w:val="21"/>
                      <w:lang w:bidi="ar"/>
                    </w:rPr>
                    <w:t>c、设置应急事故池，厂区产生事故废水经污水处理站处理后进入应急事故池。</w:t>
                  </w:r>
                </w:p>
                <w:p w14:paraId="5EE6EC85">
                  <w:pPr>
                    <w:autoSpaceDE w:val="0"/>
                    <w:autoSpaceDN w:val="0"/>
                    <w:adjustRightInd w:val="0"/>
                    <w:snapToGrid w:val="0"/>
                    <w:spacing w:line="240" w:lineRule="auto"/>
                    <w:ind w:firstLine="0" w:firstLineChars="0"/>
                    <w:rPr>
                      <w:rFonts w:eastAsiaTheme="minorEastAsia"/>
                      <w:color w:val="auto"/>
                      <w:sz w:val="21"/>
                      <w:szCs w:val="21"/>
                      <w:lang w:bidi="ar"/>
                    </w:rPr>
                  </w:pPr>
                  <w:r>
                    <w:rPr>
                      <w:rFonts w:eastAsiaTheme="minorEastAsia"/>
                      <w:color w:val="auto"/>
                      <w:sz w:val="21"/>
                      <w:szCs w:val="21"/>
                      <w:lang w:bidi="ar"/>
                    </w:rPr>
                    <w:t>d、泄漏物收集后运至具有资质的专业危险废物处理机构进行无害化处理。</w:t>
                  </w:r>
                </w:p>
                <w:p w14:paraId="38949717">
                  <w:pPr>
                    <w:autoSpaceDE w:val="0"/>
                    <w:autoSpaceDN w:val="0"/>
                    <w:adjustRightInd w:val="0"/>
                    <w:snapToGrid w:val="0"/>
                    <w:spacing w:line="240" w:lineRule="auto"/>
                    <w:ind w:firstLine="0" w:firstLineChars="0"/>
                    <w:rPr>
                      <w:rFonts w:eastAsiaTheme="minorEastAsia"/>
                      <w:color w:val="auto"/>
                    </w:rPr>
                  </w:pPr>
                  <w:r>
                    <w:rPr>
                      <w:rFonts w:eastAsiaTheme="minorEastAsia"/>
                      <w:color w:val="auto"/>
                      <w:sz w:val="21"/>
                      <w:szCs w:val="21"/>
                      <w:lang w:bidi="ar"/>
                    </w:rPr>
                    <w:t>e、对</w:t>
                  </w:r>
                  <w:r>
                    <w:rPr>
                      <w:rFonts w:hint="eastAsia" w:eastAsiaTheme="minorEastAsia"/>
                      <w:color w:val="auto"/>
                      <w:sz w:val="21"/>
                      <w:szCs w:val="21"/>
                      <w:lang w:bidi="ar"/>
                    </w:rPr>
                    <w:t>酸</w:t>
                  </w:r>
                  <w:r>
                    <w:rPr>
                      <w:rFonts w:eastAsiaTheme="minorEastAsia"/>
                      <w:color w:val="auto"/>
                      <w:sz w:val="21"/>
                      <w:szCs w:val="21"/>
                      <w:lang w:bidi="ar"/>
                    </w:rPr>
                    <w:t>喷淋、二级活性炭吸附装置等环保设施安排专职人员定期检查修检。</w:t>
                  </w:r>
                </w:p>
              </w:tc>
            </w:tr>
            <w:tr w14:paraId="638D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5"/>
                  <w:tcBorders>
                    <w:top w:val="single" w:color="000000" w:sz="6" w:space="0"/>
                    <w:left w:val="single" w:color="000000" w:sz="6" w:space="0"/>
                    <w:bottom w:val="single" w:color="000000" w:sz="6" w:space="0"/>
                    <w:right w:val="single" w:color="000000" w:sz="6" w:space="0"/>
                  </w:tcBorders>
                  <w:shd w:val="clear" w:color="auto" w:fill="auto"/>
                  <w:vAlign w:val="center"/>
                </w:tcPr>
                <w:p w14:paraId="5A2840C9">
                  <w:pPr>
                    <w:autoSpaceDE w:val="0"/>
                    <w:autoSpaceDN w:val="0"/>
                    <w:adjustRightInd w:val="0"/>
                    <w:snapToGrid w:val="0"/>
                    <w:spacing w:line="240" w:lineRule="auto"/>
                    <w:ind w:firstLine="0" w:firstLineChars="0"/>
                    <w:rPr>
                      <w:rFonts w:eastAsiaTheme="minorEastAsia"/>
                      <w:color w:val="auto"/>
                      <w:sz w:val="21"/>
                      <w:szCs w:val="21"/>
                      <w:lang w:val="zh-CN"/>
                    </w:rPr>
                  </w:pPr>
                  <w:r>
                    <w:rPr>
                      <w:rFonts w:eastAsiaTheme="minorEastAsia"/>
                      <w:color w:val="auto"/>
                      <w:sz w:val="21"/>
                      <w:szCs w:val="21"/>
                      <w:lang w:val="zh-CN" w:bidi="ar"/>
                    </w:rPr>
                    <w:t>填表说明（列出项目相关信息及评价说明）</w:t>
                  </w:r>
                </w:p>
                <w:p w14:paraId="37EF14D1">
                  <w:pPr>
                    <w:autoSpaceDE w:val="0"/>
                    <w:autoSpaceDN w:val="0"/>
                    <w:adjustRightInd w:val="0"/>
                    <w:snapToGrid w:val="0"/>
                    <w:spacing w:line="240" w:lineRule="auto"/>
                    <w:ind w:firstLine="0" w:firstLineChars="0"/>
                    <w:rPr>
                      <w:rFonts w:eastAsiaTheme="minorEastAsia"/>
                      <w:color w:val="auto"/>
                      <w:sz w:val="21"/>
                      <w:szCs w:val="21"/>
                      <w:lang w:val="zh-CN"/>
                    </w:rPr>
                  </w:pPr>
                  <w:r>
                    <w:rPr>
                      <w:rFonts w:eastAsiaTheme="minorEastAsia"/>
                      <w:color w:val="auto"/>
                      <w:sz w:val="21"/>
                      <w:szCs w:val="21"/>
                      <w:lang w:val="zh-CN" w:bidi="ar"/>
                    </w:rPr>
                    <w:t>建设项目涉及风险导则附录B所列的风险物质主要为</w:t>
                  </w:r>
                  <w:r>
                    <w:rPr>
                      <w:rFonts w:eastAsiaTheme="minorEastAsia"/>
                      <w:color w:val="auto"/>
                      <w:sz w:val="21"/>
                      <w:szCs w:val="21"/>
                      <w:lang w:bidi="ar"/>
                    </w:rPr>
                    <w:t>硅油、色浆、TMTD、色浆</w:t>
                  </w:r>
                  <w:r>
                    <w:rPr>
                      <w:rFonts w:eastAsiaTheme="minorEastAsia"/>
                      <w:color w:val="auto"/>
                      <w:sz w:val="21"/>
                      <w:szCs w:val="21"/>
                    </w:rPr>
                    <w:t>、危险废物</w:t>
                  </w:r>
                  <w:r>
                    <w:rPr>
                      <w:rFonts w:eastAsiaTheme="minorEastAsia"/>
                      <w:color w:val="auto"/>
                      <w:sz w:val="21"/>
                      <w:szCs w:val="21"/>
                      <w:lang w:bidi="ar"/>
                    </w:rPr>
                    <w:t>等</w:t>
                  </w:r>
                  <w:r>
                    <w:rPr>
                      <w:rFonts w:eastAsiaTheme="minorEastAsia"/>
                      <w:color w:val="auto"/>
                      <w:sz w:val="21"/>
                      <w:szCs w:val="21"/>
                      <w:lang w:val="zh-CN" w:bidi="ar"/>
                    </w:rPr>
                    <w:t>，根据风险导则附录C，其风险潜势为Ⅰ，可开展简单分析，采取风险防范措施后，其风险可控，处于可接受水平。</w:t>
                  </w:r>
                </w:p>
              </w:tc>
            </w:tr>
          </w:tbl>
          <w:p w14:paraId="0C8BE57C">
            <w:pPr>
              <w:adjustRightInd w:val="0"/>
              <w:snapToGrid w:val="0"/>
              <w:spacing w:line="360" w:lineRule="auto"/>
              <w:ind w:firstLine="480"/>
              <w:rPr>
                <w:color w:val="auto"/>
                <w:kern w:val="0"/>
                <w:shd w:val="clear" w:color="auto" w:fill="FFFFFF"/>
                <w:lang w:eastAsia="zh-TW" w:bidi="ar"/>
              </w:rPr>
            </w:pPr>
            <w:r>
              <w:rPr>
                <w:rFonts w:hint="eastAsia"/>
                <w:color w:val="auto"/>
                <w:kern w:val="0"/>
                <w:shd w:val="clear" w:color="auto" w:fill="FFFFFF"/>
                <w:lang w:bidi="ar"/>
              </w:rPr>
              <w:t>根据《事故状态下水体污染的预防与控制技术要求》（</w:t>
            </w:r>
            <w:r>
              <w:rPr>
                <w:color w:val="auto"/>
                <w:kern w:val="0"/>
                <w:shd w:val="clear" w:color="auto" w:fill="FFFFFF"/>
                <w:lang w:eastAsia="zh-TW" w:bidi="ar"/>
              </w:rPr>
              <w:t>QSY1190-2013</w:t>
            </w:r>
            <w:r>
              <w:rPr>
                <w:rFonts w:hint="eastAsia"/>
                <w:color w:val="auto"/>
                <w:kern w:val="0"/>
                <w:shd w:val="clear" w:color="auto" w:fill="FFFFFF"/>
                <w:lang w:bidi="ar"/>
              </w:rPr>
              <w:t>）中规定的事故池容积计算方法，其应急事故池容量应按下式计算：</w:t>
            </w:r>
          </w:p>
          <w:p w14:paraId="643C9ADD">
            <w:pPr>
              <w:adjustRightInd w:val="0"/>
              <w:snapToGrid w:val="0"/>
              <w:spacing w:line="360" w:lineRule="auto"/>
              <w:ind w:firstLine="0" w:firstLineChars="0"/>
              <w:jc w:val="center"/>
              <w:rPr>
                <w:color w:val="auto"/>
                <w:kern w:val="0"/>
                <w:shd w:val="clear" w:color="auto" w:fill="FFFFFF"/>
                <w:vertAlign w:val="subscript"/>
                <w:lang w:eastAsia="zh-TW" w:bidi="ar"/>
              </w:rPr>
            </w:pPr>
            <w:r>
              <w:rPr>
                <w:color w:val="auto"/>
                <w:kern w:val="0"/>
                <w:shd w:val="clear" w:color="auto" w:fill="FFFFFF"/>
                <w:lang w:eastAsia="zh-TW" w:bidi="ar"/>
              </w:rPr>
              <w:t>V</w:t>
            </w:r>
            <w:r>
              <w:rPr>
                <w:rFonts w:hint="eastAsia"/>
                <w:color w:val="auto"/>
                <w:kern w:val="0"/>
                <w:shd w:val="clear" w:color="auto" w:fill="FFFFFF"/>
                <w:vertAlign w:val="subscript"/>
                <w:lang w:bidi="ar"/>
              </w:rPr>
              <w:t>总</w:t>
            </w:r>
            <w:r>
              <w:rPr>
                <w:color w:val="auto"/>
                <w:kern w:val="0"/>
                <w:shd w:val="clear" w:color="auto" w:fill="FFFFFF"/>
                <w:lang w:eastAsia="zh-TW" w:bidi="ar"/>
              </w:rPr>
              <w:t>=</w:t>
            </w:r>
            <w:r>
              <w:rPr>
                <w:rFonts w:hint="eastAsia"/>
                <w:color w:val="auto"/>
                <w:kern w:val="0"/>
                <w:shd w:val="clear" w:color="auto" w:fill="FFFFFF"/>
                <w:lang w:bidi="ar"/>
              </w:rPr>
              <w:t>（</w:t>
            </w:r>
            <w:r>
              <w:rPr>
                <w:color w:val="auto"/>
                <w:kern w:val="0"/>
                <w:shd w:val="clear" w:color="auto" w:fill="FFFFFF"/>
                <w:lang w:eastAsia="zh-TW" w:bidi="ar"/>
              </w:rPr>
              <w:t>V</w:t>
            </w:r>
            <w:r>
              <w:rPr>
                <w:color w:val="auto"/>
                <w:kern w:val="0"/>
                <w:shd w:val="clear" w:color="auto" w:fill="FFFFFF"/>
                <w:vertAlign w:val="subscript"/>
                <w:lang w:eastAsia="zh-TW" w:bidi="ar"/>
              </w:rPr>
              <w:t>1</w:t>
            </w:r>
            <w:r>
              <w:rPr>
                <w:color w:val="auto"/>
                <w:kern w:val="0"/>
                <w:shd w:val="clear" w:color="auto" w:fill="FFFFFF"/>
                <w:lang w:eastAsia="zh-TW" w:bidi="ar"/>
              </w:rPr>
              <w:t>+V</w:t>
            </w:r>
            <w:r>
              <w:rPr>
                <w:color w:val="auto"/>
                <w:kern w:val="0"/>
                <w:shd w:val="clear" w:color="auto" w:fill="FFFFFF"/>
                <w:vertAlign w:val="subscript"/>
                <w:lang w:eastAsia="zh-TW" w:bidi="ar"/>
              </w:rPr>
              <w:t>2</w:t>
            </w:r>
            <w:r>
              <w:rPr>
                <w:color w:val="auto"/>
                <w:kern w:val="0"/>
                <w:shd w:val="clear" w:color="auto" w:fill="FFFFFF"/>
                <w:lang w:eastAsia="zh-TW" w:bidi="ar"/>
              </w:rPr>
              <w:t>-V</w:t>
            </w:r>
            <w:r>
              <w:rPr>
                <w:color w:val="auto"/>
                <w:kern w:val="0"/>
                <w:shd w:val="clear" w:color="auto" w:fill="FFFFFF"/>
                <w:vertAlign w:val="subscript"/>
                <w:lang w:eastAsia="zh-TW" w:bidi="ar"/>
              </w:rPr>
              <w:t>3</w:t>
            </w:r>
            <w:r>
              <w:rPr>
                <w:rFonts w:hint="eastAsia"/>
                <w:color w:val="auto"/>
                <w:kern w:val="0"/>
                <w:shd w:val="clear" w:color="auto" w:fill="FFFFFF"/>
                <w:lang w:bidi="ar"/>
              </w:rPr>
              <w:t>）</w:t>
            </w:r>
            <w:r>
              <w:rPr>
                <w:color w:val="auto"/>
                <w:kern w:val="0"/>
                <w:shd w:val="clear" w:color="auto" w:fill="FFFFFF"/>
                <w:lang w:eastAsia="zh-TW" w:bidi="ar"/>
              </w:rPr>
              <w:t>max+V</w:t>
            </w:r>
            <w:r>
              <w:rPr>
                <w:color w:val="auto"/>
                <w:kern w:val="0"/>
                <w:shd w:val="clear" w:color="auto" w:fill="FFFFFF"/>
                <w:vertAlign w:val="subscript"/>
                <w:lang w:eastAsia="zh-TW" w:bidi="ar"/>
              </w:rPr>
              <w:t>4</w:t>
            </w:r>
            <w:r>
              <w:rPr>
                <w:color w:val="auto"/>
                <w:kern w:val="0"/>
                <w:shd w:val="clear" w:color="auto" w:fill="FFFFFF"/>
                <w:lang w:eastAsia="zh-TW" w:bidi="ar"/>
              </w:rPr>
              <w:t>+V</w:t>
            </w:r>
            <w:r>
              <w:rPr>
                <w:color w:val="auto"/>
                <w:kern w:val="0"/>
                <w:shd w:val="clear" w:color="auto" w:fill="FFFFFF"/>
                <w:vertAlign w:val="subscript"/>
                <w:lang w:eastAsia="zh-TW" w:bidi="ar"/>
              </w:rPr>
              <w:t>5</w:t>
            </w:r>
          </w:p>
          <w:p w14:paraId="79C84121">
            <w:pPr>
              <w:adjustRightInd w:val="0"/>
              <w:snapToGrid w:val="0"/>
              <w:spacing w:line="360" w:lineRule="auto"/>
              <w:ind w:firstLine="480"/>
              <w:rPr>
                <w:color w:val="auto"/>
                <w:kern w:val="0"/>
                <w:shd w:val="clear" w:color="auto" w:fill="FFFFFF"/>
                <w:lang w:eastAsia="zh-TW" w:bidi="ar"/>
              </w:rPr>
            </w:pPr>
            <w:r>
              <w:rPr>
                <w:rFonts w:hint="eastAsia"/>
                <w:color w:val="auto"/>
                <w:kern w:val="0"/>
                <w:shd w:val="clear" w:color="auto" w:fill="FFFFFF"/>
                <w:lang w:bidi="ar"/>
              </w:rPr>
              <w:t>式中：（</w:t>
            </w:r>
            <w:r>
              <w:rPr>
                <w:color w:val="auto"/>
                <w:kern w:val="0"/>
                <w:shd w:val="clear" w:color="auto" w:fill="FFFFFF"/>
                <w:lang w:eastAsia="zh-TW" w:bidi="ar"/>
              </w:rPr>
              <w:t>V</w:t>
            </w:r>
            <w:r>
              <w:rPr>
                <w:color w:val="auto"/>
                <w:kern w:val="0"/>
                <w:shd w:val="clear" w:color="auto" w:fill="FFFFFF"/>
                <w:vertAlign w:val="subscript"/>
                <w:lang w:eastAsia="zh-TW" w:bidi="ar"/>
              </w:rPr>
              <w:t>1</w:t>
            </w:r>
            <w:r>
              <w:rPr>
                <w:color w:val="auto"/>
                <w:kern w:val="0"/>
                <w:shd w:val="clear" w:color="auto" w:fill="FFFFFF"/>
                <w:lang w:eastAsia="zh-TW" w:bidi="ar"/>
              </w:rPr>
              <w:t>+V</w:t>
            </w:r>
            <w:r>
              <w:rPr>
                <w:color w:val="auto"/>
                <w:kern w:val="0"/>
                <w:shd w:val="clear" w:color="auto" w:fill="FFFFFF"/>
                <w:vertAlign w:val="subscript"/>
                <w:lang w:eastAsia="zh-TW" w:bidi="ar"/>
              </w:rPr>
              <w:t>2</w:t>
            </w:r>
            <w:r>
              <w:rPr>
                <w:color w:val="auto"/>
                <w:kern w:val="0"/>
                <w:shd w:val="clear" w:color="auto" w:fill="FFFFFF"/>
                <w:lang w:eastAsia="zh-TW" w:bidi="ar"/>
              </w:rPr>
              <w:t>-V</w:t>
            </w:r>
            <w:r>
              <w:rPr>
                <w:color w:val="auto"/>
                <w:kern w:val="0"/>
                <w:shd w:val="clear" w:color="auto" w:fill="FFFFFF"/>
                <w:vertAlign w:val="subscript"/>
                <w:lang w:eastAsia="zh-TW" w:bidi="ar"/>
              </w:rPr>
              <w:t>3</w:t>
            </w:r>
            <w:r>
              <w:rPr>
                <w:rFonts w:hint="eastAsia"/>
                <w:color w:val="auto"/>
                <w:kern w:val="0"/>
                <w:shd w:val="clear" w:color="auto" w:fill="FFFFFF"/>
                <w:lang w:bidi="ar"/>
              </w:rPr>
              <w:t>）</w:t>
            </w:r>
            <w:r>
              <w:rPr>
                <w:color w:val="auto"/>
                <w:kern w:val="0"/>
                <w:shd w:val="clear" w:color="auto" w:fill="FFFFFF"/>
                <w:lang w:eastAsia="zh-TW" w:bidi="ar"/>
              </w:rPr>
              <w:t>max</w:t>
            </w:r>
            <w:r>
              <w:rPr>
                <w:rFonts w:hint="eastAsia"/>
                <w:color w:val="auto"/>
                <w:kern w:val="0"/>
                <w:shd w:val="clear" w:color="auto" w:fill="FFFFFF"/>
                <w:lang w:bidi="ar"/>
              </w:rPr>
              <w:t>是指对收集系统范围内不同罐组或装置分别计算</w:t>
            </w:r>
            <w:r>
              <w:rPr>
                <w:color w:val="auto"/>
                <w:kern w:val="0"/>
                <w:shd w:val="clear" w:color="auto" w:fill="FFFFFF"/>
                <w:lang w:eastAsia="zh-TW" w:bidi="ar"/>
              </w:rPr>
              <w:t>V</w:t>
            </w:r>
            <w:r>
              <w:rPr>
                <w:color w:val="auto"/>
                <w:kern w:val="0"/>
                <w:shd w:val="clear" w:color="auto" w:fill="FFFFFF"/>
                <w:vertAlign w:val="subscript"/>
                <w:lang w:eastAsia="zh-TW" w:bidi="ar"/>
              </w:rPr>
              <w:t>1</w:t>
            </w:r>
            <w:r>
              <w:rPr>
                <w:color w:val="auto"/>
                <w:kern w:val="0"/>
                <w:shd w:val="clear" w:color="auto" w:fill="FFFFFF"/>
                <w:lang w:eastAsia="zh-TW" w:bidi="ar"/>
              </w:rPr>
              <w:t>+V</w:t>
            </w:r>
            <w:r>
              <w:rPr>
                <w:color w:val="auto"/>
                <w:kern w:val="0"/>
                <w:shd w:val="clear" w:color="auto" w:fill="FFFFFF"/>
                <w:vertAlign w:val="subscript"/>
                <w:lang w:eastAsia="zh-TW" w:bidi="ar"/>
              </w:rPr>
              <w:t>2</w:t>
            </w:r>
            <w:r>
              <w:rPr>
                <w:color w:val="auto"/>
                <w:kern w:val="0"/>
                <w:shd w:val="clear" w:color="auto" w:fill="FFFFFF"/>
                <w:lang w:eastAsia="zh-TW" w:bidi="ar"/>
              </w:rPr>
              <w:t>-V</w:t>
            </w:r>
            <w:r>
              <w:rPr>
                <w:color w:val="auto"/>
                <w:kern w:val="0"/>
                <w:shd w:val="clear" w:color="auto" w:fill="FFFFFF"/>
                <w:vertAlign w:val="subscript"/>
                <w:lang w:eastAsia="zh-TW" w:bidi="ar"/>
              </w:rPr>
              <w:t>3</w:t>
            </w:r>
            <w:r>
              <w:rPr>
                <w:rFonts w:hint="eastAsia"/>
                <w:color w:val="auto"/>
                <w:kern w:val="0"/>
                <w:shd w:val="clear" w:color="auto" w:fill="FFFFFF"/>
                <w:lang w:bidi="ar"/>
              </w:rPr>
              <w:t>，取其中最大值；</w:t>
            </w:r>
          </w:p>
          <w:p w14:paraId="4CAF8265">
            <w:pPr>
              <w:adjustRightInd w:val="0"/>
              <w:snapToGrid w:val="0"/>
              <w:spacing w:line="360" w:lineRule="auto"/>
              <w:ind w:firstLine="480"/>
              <w:rPr>
                <w:color w:val="auto"/>
                <w:kern w:val="0"/>
                <w:shd w:val="clear" w:color="auto" w:fill="FFFFFF"/>
                <w:lang w:eastAsia="zh-TW" w:bidi="ar"/>
              </w:rPr>
            </w:pPr>
            <w:r>
              <w:rPr>
                <w:color w:val="auto"/>
                <w:kern w:val="0"/>
                <w:shd w:val="clear" w:color="auto" w:fill="FFFFFF"/>
                <w:lang w:eastAsia="zh-TW" w:bidi="ar"/>
              </w:rPr>
              <w:t>V</w:t>
            </w:r>
            <w:r>
              <w:rPr>
                <w:color w:val="auto"/>
                <w:kern w:val="0"/>
                <w:shd w:val="clear" w:color="auto" w:fill="FFFFFF"/>
                <w:vertAlign w:val="subscript"/>
                <w:lang w:eastAsia="zh-TW" w:bidi="ar"/>
              </w:rPr>
              <w:t>1</w:t>
            </w:r>
            <w:r>
              <w:rPr>
                <w:color w:val="auto"/>
                <w:kern w:val="0"/>
                <w:shd w:val="clear" w:color="auto" w:fill="FFFFFF"/>
                <w:lang w:eastAsia="zh-TW" w:bidi="ar"/>
              </w:rPr>
              <w:t>—</w:t>
            </w:r>
            <w:r>
              <w:rPr>
                <w:rFonts w:hint="eastAsia"/>
                <w:color w:val="auto"/>
                <w:kern w:val="0"/>
                <w:shd w:val="clear" w:color="auto" w:fill="FFFFFF"/>
                <w:lang w:bidi="ar"/>
              </w:rPr>
              <w:t>收集系统范围内发生事故的一个罐组或一套装置的物料量；</w:t>
            </w:r>
            <w:r>
              <w:rPr>
                <w:color w:val="auto"/>
                <w:kern w:val="0"/>
                <w:shd w:val="clear" w:color="auto" w:fill="FFFFFF"/>
                <w:lang w:eastAsia="zh-TW" w:bidi="ar"/>
              </w:rPr>
              <w:t>V</w:t>
            </w:r>
            <w:r>
              <w:rPr>
                <w:color w:val="auto"/>
                <w:kern w:val="0"/>
                <w:shd w:val="clear" w:color="auto" w:fill="FFFFFF"/>
                <w:vertAlign w:val="subscript"/>
                <w:lang w:eastAsia="zh-TW" w:bidi="ar"/>
              </w:rPr>
              <w:t>1</w:t>
            </w:r>
            <w:r>
              <w:rPr>
                <w:color w:val="auto"/>
                <w:kern w:val="0"/>
                <w:shd w:val="clear" w:color="auto" w:fill="FFFFFF"/>
                <w:lang w:eastAsia="zh-TW" w:bidi="ar"/>
              </w:rPr>
              <w:t>=</w:t>
            </w:r>
            <w:r>
              <w:rPr>
                <w:rFonts w:hint="eastAsia"/>
                <w:color w:val="auto"/>
                <w:kern w:val="0"/>
                <w:shd w:val="clear" w:color="auto" w:fill="FFFFFF"/>
                <w:lang w:bidi="ar"/>
              </w:rPr>
              <w:t>50</w:t>
            </w:r>
            <w:r>
              <w:rPr>
                <w:color w:val="auto"/>
                <w:kern w:val="0"/>
                <w:shd w:val="clear" w:color="auto" w:fill="FFFFFF"/>
                <w:lang w:eastAsia="zh-TW" w:bidi="ar"/>
              </w:rPr>
              <w:t>m</w:t>
            </w:r>
            <w:r>
              <w:rPr>
                <w:color w:val="auto"/>
                <w:kern w:val="0"/>
                <w:shd w:val="clear" w:color="auto" w:fill="FFFFFF"/>
                <w:vertAlign w:val="superscript"/>
                <w:lang w:eastAsia="zh-TW" w:bidi="ar"/>
              </w:rPr>
              <w:t>3</w:t>
            </w:r>
            <w:r>
              <w:rPr>
                <w:color w:val="auto"/>
                <w:kern w:val="0"/>
                <w:shd w:val="clear" w:color="auto" w:fill="FFFFFF"/>
                <w:lang w:eastAsia="zh-TW" w:bidi="ar"/>
              </w:rPr>
              <w:t>;</w:t>
            </w:r>
          </w:p>
          <w:p w14:paraId="31B7FDC0">
            <w:pPr>
              <w:adjustRightInd w:val="0"/>
              <w:snapToGrid w:val="0"/>
              <w:spacing w:line="360" w:lineRule="auto"/>
              <w:ind w:firstLine="480"/>
              <w:rPr>
                <w:color w:val="auto"/>
                <w:kern w:val="0"/>
                <w:shd w:val="clear" w:color="auto" w:fill="FFFFFF"/>
                <w:lang w:eastAsia="zh-TW" w:bidi="ar"/>
              </w:rPr>
            </w:pPr>
            <w:r>
              <w:rPr>
                <w:color w:val="auto"/>
                <w:kern w:val="0"/>
                <w:shd w:val="clear" w:color="auto" w:fill="FFFFFF"/>
                <w:lang w:eastAsia="zh-TW" w:bidi="ar"/>
              </w:rPr>
              <w:t>V</w:t>
            </w:r>
            <w:r>
              <w:rPr>
                <w:color w:val="auto"/>
                <w:kern w:val="0"/>
                <w:shd w:val="clear" w:color="auto" w:fill="FFFFFF"/>
                <w:vertAlign w:val="subscript"/>
                <w:lang w:eastAsia="zh-TW" w:bidi="ar"/>
              </w:rPr>
              <w:t>2</w:t>
            </w:r>
            <w:r>
              <w:rPr>
                <w:color w:val="auto"/>
                <w:kern w:val="0"/>
                <w:shd w:val="clear" w:color="auto" w:fill="FFFFFF"/>
                <w:lang w:eastAsia="zh-TW" w:bidi="ar"/>
              </w:rPr>
              <w:t>—</w:t>
            </w:r>
            <w:r>
              <w:rPr>
                <w:rFonts w:hint="eastAsia"/>
                <w:color w:val="auto"/>
                <w:kern w:val="0"/>
                <w:shd w:val="clear" w:color="auto" w:fill="FFFFFF"/>
                <w:lang w:bidi="ar"/>
              </w:rPr>
              <w:t>发生事故的储罐或装置的消防水量，</w:t>
            </w:r>
            <w:r>
              <w:rPr>
                <w:color w:val="auto"/>
                <w:kern w:val="0"/>
                <w:shd w:val="clear" w:color="auto" w:fill="FFFFFF"/>
                <w:lang w:eastAsia="zh-TW" w:bidi="ar"/>
              </w:rPr>
              <w:t>m</w:t>
            </w:r>
            <w:r>
              <w:rPr>
                <w:color w:val="auto"/>
                <w:kern w:val="0"/>
                <w:shd w:val="clear" w:color="auto" w:fill="FFFFFF"/>
                <w:vertAlign w:val="superscript"/>
                <w:lang w:eastAsia="zh-TW" w:bidi="ar"/>
              </w:rPr>
              <w:t>3</w:t>
            </w:r>
            <w:r>
              <w:rPr>
                <w:rFonts w:hint="eastAsia"/>
                <w:color w:val="auto"/>
                <w:kern w:val="0"/>
                <w:shd w:val="clear" w:color="auto" w:fill="FFFFFF"/>
                <w:lang w:bidi="ar"/>
              </w:rPr>
              <w:t>；根据《建筑设计防火规范》（</w:t>
            </w:r>
            <w:r>
              <w:rPr>
                <w:color w:val="auto"/>
                <w:kern w:val="0"/>
                <w:shd w:val="clear" w:color="auto" w:fill="FFFFFF"/>
                <w:lang w:eastAsia="zh-TW" w:bidi="ar"/>
              </w:rPr>
              <w:t>GB50016-2014</w:t>
            </w:r>
            <w:r>
              <w:rPr>
                <w:rFonts w:hint="eastAsia"/>
                <w:color w:val="auto"/>
                <w:kern w:val="0"/>
                <w:shd w:val="clear" w:color="auto" w:fill="FFFFFF"/>
                <w:lang w:bidi="ar"/>
              </w:rPr>
              <w:t>）规定，同一时间内火灾次数按照一次考虑，消防用水强度为</w:t>
            </w:r>
            <w:r>
              <w:rPr>
                <w:color w:val="auto"/>
                <w:kern w:val="0"/>
                <w:shd w:val="clear" w:color="auto" w:fill="FFFFFF"/>
                <w:lang w:eastAsia="zh-TW" w:bidi="ar"/>
              </w:rPr>
              <w:t>90m</w:t>
            </w:r>
            <w:r>
              <w:rPr>
                <w:color w:val="auto"/>
                <w:kern w:val="0"/>
                <w:shd w:val="clear" w:color="auto" w:fill="FFFFFF"/>
                <w:vertAlign w:val="superscript"/>
                <w:lang w:eastAsia="zh-TW" w:bidi="ar"/>
              </w:rPr>
              <w:t>3</w:t>
            </w:r>
            <w:r>
              <w:rPr>
                <w:color w:val="auto"/>
                <w:kern w:val="0"/>
                <w:shd w:val="clear" w:color="auto" w:fill="FFFFFF"/>
                <w:lang w:eastAsia="zh-TW" w:bidi="ar"/>
              </w:rPr>
              <w:t>/h</w:t>
            </w:r>
            <w:r>
              <w:rPr>
                <w:rFonts w:hint="eastAsia"/>
                <w:color w:val="auto"/>
                <w:kern w:val="0"/>
                <w:shd w:val="clear" w:color="auto" w:fill="FFFFFF"/>
                <w:lang w:bidi="ar"/>
              </w:rPr>
              <w:t>，灭火延续时间按</w:t>
            </w:r>
            <w:r>
              <w:rPr>
                <w:color w:val="auto"/>
                <w:kern w:val="0"/>
                <w:shd w:val="clear" w:color="auto" w:fill="FFFFFF"/>
                <w:lang w:eastAsia="zh-TW" w:bidi="ar"/>
              </w:rPr>
              <w:t>2</w:t>
            </w:r>
            <w:r>
              <w:rPr>
                <w:rFonts w:hint="eastAsia"/>
                <w:color w:val="auto"/>
                <w:kern w:val="0"/>
                <w:shd w:val="clear" w:color="auto" w:fill="FFFFFF"/>
                <w:lang w:bidi="ar"/>
              </w:rPr>
              <w:t>小时计，则一次消防用水最大量为</w:t>
            </w:r>
            <w:r>
              <w:rPr>
                <w:color w:val="auto"/>
                <w:kern w:val="0"/>
                <w:shd w:val="clear" w:color="auto" w:fill="FFFFFF"/>
                <w:lang w:eastAsia="zh-TW" w:bidi="ar"/>
              </w:rPr>
              <w:t>180m</w:t>
            </w:r>
            <w:r>
              <w:rPr>
                <w:color w:val="auto"/>
                <w:kern w:val="0"/>
                <w:shd w:val="clear" w:color="auto" w:fill="FFFFFF"/>
                <w:vertAlign w:val="superscript"/>
                <w:lang w:eastAsia="zh-TW" w:bidi="ar"/>
              </w:rPr>
              <w:t>3</w:t>
            </w:r>
            <w:r>
              <w:rPr>
                <w:rFonts w:hint="eastAsia"/>
                <w:color w:val="auto"/>
                <w:kern w:val="0"/>
                <w:shd w:val="clear" w:color="auto" w:fill="FFFFFF"/>
                <w:lang w:bidi="ar"/>
              </w:rPr>
              <w:t>。</w:t>
            </w:r>
          </w:p>
          <w:p w14:paraId="24391C8B">
            <w:pPr>
              <w:adjustRightInd w:val="0"/>
              <w:snapToGrid w:val="0"/>
              <w:spacing w:line="360" w:lineRule="auto"/>
              <w:ind w:firstLine="480"/>
              <w:rPr>
                <w:color w:val="auto"/>
                <w:kern w:val="0"/>
                <w:shd w:val="clear" w:color="auto" w:fill="FFFFFF"/>
                <w:lang w:eastAsia="zh-TW" w:bidi="ar"/>
              </w:rPr>
            </w:pPr>
            <w:r>
              <w:rPr>
                <w:color w:val="auto"/>
                <w:kern w:val="0"/>
                <w:shd w:val="clear" w:color="auto" w:fill="FFFFFF"/>
                <w:lang w:eastAsia="zh-TW" w:bidi="ar"/>
              </w:rPr>
              <w:t>V</w:t>
            </w:r>
            <w:r>
              <w:rPr>
                <w:color w:val="auto"/>
                <w:kern w:val="0"/>
                <w:shd w:val="clear" w:color="auto" w:fill="FFFFFF"/>
                <w:vertAlign w:val="subscript"/>
                <w:lang w:eastAsia="zh-TW" w:bidi="ar"/>
              </w:rPr>
              <w:t>3</w:t>
            </w:r>
            <w:r>
              <w:rPr>
                <w:color w:val="auto"/>
                <w:kern w:val="0"/>
                <w:shd w:val="clear" w:color="auto" w:fill="FFFFFF"/>
                <w:lang w:eastAsia="zh-TW" w:bidi="ar"/>
              </w:rPr>
              <w:t>—</w:t>
            </w:r>
            <w:r>
              <w:rPr>
                <w:rFonts w:hint="eastAsia"/>
                <w:color w:val="auto"/>
                <w:kern w:val="0"/>
                <w:shd w:val="clear" w:color="auto" w:fill="FFFFFF"/>
                <w:lang w:bidi="ar"/>
              </w:rPr>
              <w:t>发生事故时可以转输到其他储存或处理设施的物料量，</w:t>
            </w:r>
            <w:r>
              <w:rPr>
                <w:color w:val="auto"/>
                <w:kern w:val="0"/>
                <w:shd w:val="clear" w:color="auto" w:fill="FFFFFF"/>
                <w:lang w:eastAsia="zh-TW" w:bidi="ar"/>
              </w:rPr>
              <w:t>m</w:t>
            </w:r>
            <w:r>
              <w:rPr>
                <w:color w:val="auto"/>
                <w:kern w:val="0"/>
                <w:shd w:val="clear" w:color="auto" w:fill="FFFFFF"/>
                <w:vertAlign w:val="superscript"/>
                <w:lang w:eastAsia="zh-TW" w:bidi="ar"/>
              </w:rPr>
              <w:t>3</w:t>
            </w:r>
            <w:r>
              <w:rPr>
                <w:rFonts w:hint="eastAsia"/>
                <w:color w:val="auto"/>
                <w:kern w:val="0"/>
                <w:shd w:val="clear" w:color="auto" w:fill="FFFFFF"/>
                <w:lang w:bidi="ar"/>
              </w:rPr>
              <w:t>；</w:t>
            </w:r>
            <w:r>
              <w:rPr>
                <w:color w:val="auto"/>
                <w:kern w:val="0"/>
                <w:shd w:val="clear" w:color="auto" w:fill="FFFFFF"/>
                <w:lang w:eastAsia="zh-TW" w:bidi="ar"/>
              </w:rPr>
              <w:t>V</w:t>
            </w:r>
            <w:r>
              <w:rPr>
                <w:color w:val="auto"/>
                <w:kern w:val="0"/>
                <w:shd w:val="clear" w:color="auto" w:fill="FFFFFF"/>
                <w:vertAlign w:val="subscript"/>
                <w:lang w:eastAsia="zh-TW" w:bidi="ar"/>
              </w:rPr>
              <w:t>3</w:t>
            </w:r>
            <w:r>
              <w:rPr>
                <w:rFonts w:hint="eastAsia"/>
                <w:color w:val="auto"/>
                <w:kern w:val="0"/>
                <w:shd w:val="clear" w:color="auto" w:fill="FFFFFF"/>
                <w:lang w:bidi="ar"/>
              </w:rPr>
              <w:t>=0</w:t>
            </w:r>
            <w:r>
              <w:rPr>
                <w:color w:val="auto"/>
                <w:kern w:val="0"/>
                <w:shd w:val="clear" w:color="auto" w:fill="FFFFFF"/>
                <w:lang w:eastAsia="zh-TW" w:bidi="ar"/>
              </w:rPr>
              <w:t>m</w:t>
            </w:r>
            <w:r>
              <w:rPr>
                <w:color w:val="auto"/>
                <w:kern w:val="0"/>
                <w:shd w:val="clear" w:color="auto" w:fill="FFFFFF"/>
                <w:vertAlign w:val="superscript"/>
                <w:lang w:eastAsia="zh-TW" w:bidi="ar"/>
              </w:rPr>
              <w:t>3</w:t>
            </w:r>
            <w:r>
              <w:rPr>
                <w:rFonts w:hint="eastAsia"/>
                <w:color w:val="auto"/>
                <w:kern w:val="0"/>
                <w:shd w:val="clear" w:color="auto" w:fill="FFFFFF"/>
                <w:lang w:bidi="ar"/>
              </w:rPr>
              <w:t>。</w:t>
            </w:r>
          </w:p>
          <w:p w14:paraId="196E6377">
            <w:pPr>
              <w:adjustRightInd w:val="0"/>
              <w:snapToGrid w:val="0"/>
              <w:spacing w:line="360" w:lineRule="auto"/>
              <w:ind w:firstLine="480"/>
              <w:rPr>
                <w:color w:val="auto"/>
                <w:kern w:val="0"/>
                <w:shd w:val="clear" w:color="auto" w:fill="FFFFFF"/>
                <w:lang w:eastAsia="zh-TW" w:bidi="ar"/>
              </w:rPr>
            </w:pPr>
            <w:r>
              <w:rPr>
                <w:color w:val="auto"/>
                <w:kern w:val="0"/>
                <w:shd w:val="clear" w:color="auto" w:fill="FFFFFF"/>
                <w:lang w:eastAsia="zh-TW" w:bidi="ar"/>
              </w:rPr>
              <w:t>V</w:t>
            </w:r>
            <w:r>
              <w:rPr>
                <w:color w:val="auto"/>
                <w:kern w:val="0"/>
                <w:shd w:val="clear" w:color="auto" w:fill="FFFFFF"/>
                <w:vertAlign w:val="subscript"/>
                <w:lang w:eastAsia="zh-TW" w:bidi="ar"/>
              </w:rPr>
              <w:t>4</w:t>
            </w:r>
            <w:r>
              <w:rPr>
                <w:color w:val="auto"/>
                <w:kern w:val="0"/>
                <w:shd w:val="clear" w:color="auto" w:fill="FFFFFF"/>
                <w:lang w:eastAsia="zh-TW" w:bidi="ar"/>
              </w:rPr>
              <w:t>—</w:t>
            </w:r>
            <w:r>
              <w:rPr>
                <w:rFonts w:hint="eastAsia"/>
                <w:color w:val="auto"/>
                <w:kern w:val="0"/>
                <w:shd w:val="clear" w:color="auto" w:fill="FFFFFF"/>
                <w:lang w:bidi="ar"/>
              </w:rPr>
              <w:t>发生事故时仍必须进入该收集系统的生产废水量，</w:t>
            </w:r>
            <w:r>
              <w:rPr>
                <w:color w:val="auto"/>
                <w:kern w:val="0"/>
                <w:shd w:val="clear" w:color="auto" w:fill="FFFFFF"/>
                <w:lang w:eastAsia="zh-TW" w:bidi="ar"/>
              </w:rPr>
              <w:t>m</w:t>
            </w:r>
            <w:r>
              <w:rPr>
                <w:color w:val="auto"/>
                <w:kern w:val="0"/>
                <w:shd w:val="clear" w:color="auto" w:fill="FFFFFF"/>
                <w:vertAlign w:val="superscript"/>
                <w:lang w:eastAsia="zh-TW" w:bidi="ar"/>
              </w:rPr>
              <w:t>3</w:t>
            </w:r>
            <w:r>
              <w:rPr>
                <w:rFonts w:hint="eastAsia"/>
                <w:color w:val="auto"/>
                <w:kern w:val="0"/>
                <w:shd w:val="clear" w:color="auto" w:fill="FFFFFF"/>
                <w:lang w:bidi="ar"/>
              </w:rPr>
              <w:t>；本项目不产生生产废水，</w:t>
            </w:r>
            <w:r>
              <w:rPr>
                <w:color w:val="auto"/>
                <w:kern w:val="0"/>
                <w:shd w:val="clear" w:color="auto" w:fill="FFFFFF"/>
                <w:lang w:eastAsia="zh-TW" w:bidi="ar"/>
              </w:rPr>
              <w:t>V</w:t>
            </w:r>
            <w:r>
              <w:rPr>
                <w:color w:val="auto"/>
                <w:kern w:val="0"/>
                <w:shd w:val="clear" w:color="auto" w:fill="FFFFFF"/>
                <w:vertAlign w:val="subscript"/>
                <w:lang w:eastAsia="zh-TW" w:bidi="ar"/>
              </w:rPr>
              <w:t>4</w:t>
            </w:r>
            <w:r>
              <w:rPr>
                <w:rFonts w:hint="eastAsia"/>
                <w:color w:val="auto"/>
                <w:kern w:val="0"/>
                <w:shd w:val="clear" w:color="auto" w:fill="FFFFFF"/>
                <w:lang w:bidi="ar"/>
              </w:rPr>
              <w:t>为</w:t>
            </w:r>
            <w:r>
              <w:rPr>
                <w:color w:val="auto"/>
                <w:kern w:val="0"/>
                <w:shd w:val="clear" w:color="auto" w:fill="FFFFFF"/>
                <w:lang w:eastAsia="zh-TW" w:bidi="ar"/>
              </w:rPr>
              <w:t>0;</w:t>
            </w:r>
          </w:p>
          <w:p w14:paraId="73907B1F">
            <w:pPr>
              <w:adjustRightInd w:val="0"/>
              <w:snapToGrid w:val="0"/>
              <w:spacing w:line="360" w:lineRule="auto"/>
              <w:ind w:firstLine="480"/>
              <w:rPr>
                <w:color w:val="auto"/>
                <w:kern w:val="0"/>
                <w:shd w:val="clear" w:color="auto" w:fill="FFFFFF"/>
                <w:lang w:eastAsia="zh-TW" w:bidi="ar"/>
              </w:rPr>
            </w:pPr>
            <w:r>
              <w:rPr>
                <w:color w:val="auto"/>
                <w:kern w:val="0"/>
                <w:shd w:val="clear" w:color="auto" w:fill="FFFFFF"/>
                <w:lang w:eastAsia="zh-TW" w:bidi="ar"/>
              </w:rPr>
              <w:t>V</w:t>
            </w:r>
            <w:r>
              <w:rPr>
                <w:color w:val="auto"/>
                <w:kern w:val="0"/>
                <w:shd w:val="clear" w:color="auto" w:fill="FFFFFF"/>
                <w:vertAlign w:val="subscript"/>
                <w:lang w:eastAsia="zh-TW" w:bidi="ar"/>
              </w:rPr>
              <w:t>5</w:t>
            </w:r>
            <w:r>
              <w:rPr>
                <w:color w:val="auto"/>
                <w:kern w:val="0"/>
                <w:shd w:val="clear" w:color="auto" w:fill="FFFFFF"/>
                <w:lang w:eastAsia="zh-TW" w:bidi="ar"/>
              </w:rPr>
              <w:t>—</w:t>
            </w:r>
            <w:r>
              <w:rPr>
                <w:rFonts w:hint="eastAsia"/>
                <w:color w:val="auto"/>
                <w:kern w:val="0"/>
                <w:shd w:val="clear" w:color="auto" w:fill="FFFFFF"/>
                <w:lang w:bidi="ar"/>
              </w:rPr>
              <w:t>发生事故时可能进入该收集系统的降雨量，</w:t>
            </w:r>
            <w:r>
              <w:rPr>
                <w:color w:val="auto"/>
                <w:kern w:val="0"/>
                <w:shd w:val="clear" w:color="auto" w:fill="FFFFFF"/>
                <w:lang w:eastAsia="zh-TW" w:bidi="ar"/>
              </w:rPr>
              <w:t>m</w:t>
            </w:r>
            <w:r>
              <w:rPr>
                <w:color w:val="auto"/>
                <w:kern w:val="0"/>
                <w:shd w:val="clear" w:color="auto" w:fill="FFFFFF"/>
                <w:vertAlign w:val="superscript"/>
                <w:lang w:eastAsia="zh-TW" w:bidi="ar"/>
              </w:rPr>
              <w:t>3</w:t>
            </w:r>
            <w:r>
              <w:rPr>
                <w:rFonts w:hint="eastAsia"/>
                <w:color w:val="auto"/>
                <w:kern w:val="0"/>
                <w:shd w:val="clear" w:color="auto" w:fill="FFFFFF"/>
                <w:lang w:bidi="ar"/>
              </w:rPr>
              <w:t>；（</w:t>
            </w:r>
            <w:r>
              <w:rPr>
                <w:color w:val="auto"/>
                <w:kern w:val="0"/>
                <w:shd w:val="clear" w:color="auto" w:fill="FFFFFF"/>
                <w:lang w:eastAsia="zh-TW" w:bidi="ar"/>
              </w:rPr>
              <w:t>V</w:t>
            </w:r>
            <w:r>
              <w:rPr>
                <w:color w:val="auto"/>
                <w:kern w:val="0"/>
                <w:shd w:val="clear" w:color="auto" w:fill="FFFFFF"/>
                <w:vertAlign w:val="subscript"/>
                <w:lang w:eastAsia="zh-TW" w:bidi="ar"/>
              </w:rPr>
              <w:t>5</w:t>
            </w:r>
            <w:r>
              <w:rPr>
                <w:color w:val="auto"/>
                <w:kern w:val="0"/>
                <w:shd w:val="clear" w:color="auto" w:fill="FFFFFF"/>
                <w:lang w:eastAsia="zh-TW" w:bidi="ar"/>
              </w:rPr>
              <w:t>=10qF</w:t>
            </w:r>
            <w:r>
              <w:rPr>
                <w:rFonts w:hint="eastAsia"/>
                <w:color w:val="auto"/>
                <w:kern w:val="0"/>
                <w:shd w:val="clear" w:color="auto" w:fill="FFFFFF"/>
                <w:lang w:bidi="ar"/>
              </w:rPr>
              <w:t>；</w:t>
            </w:r>
            <w:r>
              <w:rPr>
                <w:color w:val="auto"/>
                <w:kern w:val="0"/>
                <w:shd w:val="clear" w:color="auto" w:fill="FFFFFF"/>
                <w:lang w:eastAsia="zh-TW" w:bidi="ar"/>
              </w:rPr>
              <w:t>q—</w:t>
            </w:r>
            <w:r>
              <w:rPr>
                <w:rFonts w:hint="eastAsia"/>
                <w:color w:val="auto"/>
                <w:kern w:val="0"/>
                <w:shd w:val="clear" w:color="auto" w:fill="FFFFFF"/>
                <w:lang w:bidi="ar"/>
              </w:rPr>
              <w:t>降雨强度（按平均日降雨量计算，平均日降雨量</w:t>
            </w:r>
            <w:r>
              <w:rPr>
                <w:color w:val="auto"/>
                <w:kern w:val="0"/>
                <w:shd w:val="clear" w:color="auto" w:fill="FFFFFF"/>
                <w:lang w:eastAsia="zh-TW" w:bidi="ar"/>
              </w:rPr>
              <w:t>=</w:t>
            </w:r>
            <w:r>
              <w:rPr>
                <w:rFonts w:hint="eastAsia"/>
                <w:color w:val="auto"/>
                <w:kern w:val="0"/>
                <w:shd w:val="clear" w:color="auto" w:fill="FFFFFF"/>
                <w:lang w:bidi="ar"/>
              </w:rPr>
              <w:t>年平均降雨量</w:t>
            </w:r>
            <w:r>
              <w:rPr>
                <w:color w:val="auto"/>
                <w:kern w:val="0"/>
                <w:shd w:val="clear" w:color="auto" w:fill="FFFFFF"/>
                <w:lang w:eastAsia="zh-TW" w:bidi="ar"/>
              </w:rPr>
              <w:t>/</w:t>
            </w:r>
            <w:r>
              <w:rPr>
                <w:rFonts w:hint="eastAsia"/>
                <w:color w:val="auto"/>
                <w:kern w:val="0"/>
                <w:shd w:val="clear" w:color="auto" w:fill="FFFFFF"/>
                <w:lang w:bidi="ar"/>
              </w:rPr>
              <w:t>年平均降雨日数），</w:t>
            </w:r>
            <w:r>
              <w:rPr>
                <w:color w:val="auto"/>
                <w:kern w:val="0"/>
                <w:shd w:val="clear" w:color="auto" w:fill="FFFFFF"/>
                <w:lang w:eastAsia="zh-TW" w:bidi="ar"/>
              </w:rPr>
              <w:t>mm</w:t>
            </w:r>
            <w:r>
              <w:rPr>
                <w:rFonts w:hint="eastAsia"/>
                <w:color w:val="auto"/>
                <w:kern w:val="0"/>
                <w:shd w:val="clear" w:color="auto" w:fill="FFFFFF"/>
                <w:lang w:bidi="ar"/>
              </w:rPr>
              <w:t>；</w:t>
            </w:r>
            <w:r>
              <w:rPr>
                <w:color w:val="auto"/>
                <w:kern w:val="0"/>
                <w:shd w:val="clear" w:color="auto" w:fill="FFFFFF"/>
                <w:lang w:eastAsia="zh-TW" w:bidi="ar"/>
              </w:rPr>
              <w:t>F—</w:t>
            </w:r>
            <w:r>
              <w:rPr>
                <w:rFonts w:hint="eastAsia"/>
                <w:color w:val="auto"/>
                <w:kern w:val="0"/>
                <w:shd w:val="clear" w:color="auto" w:fill="FFFFFF"/>
                <w:lang w:bidi="ar"/>
              </w:rPr>
              <w:t>必须进入事故废水收集系统的雨水汇水面积，</w:t>
            </w:r>
            <w:r>
              <w:rPr>
                <w:color w:val="auto"/>
                <w:kern w:val="0"/>
                <w:shd w:val="clear" w:color="auto" w:fill="FFFFFF"/>
                <w:lang w:eastAsia="zh-TW" w:bidi="ar"/>
              </w:rPr>
              <w:t>ha</w:t>
            </w:r>
            <w:r>
              <w:rPr>
                <w:rFonts w:hint="eastAsia"/>
                <w:color w:val="auto"/>
                <w:kern w:val="0"/>
                <w:shd w:val="clear" w:color="auto" w:fill="FFFFFF"/>
                <w:lang w:bidi="ar"/>
              </w:rPr>
              <w:t>；事故状态不考虑仓库等区域的降雨量，降雨时间按照洗消时间</w:t>
            </w:r>
            <w:r>
              <w:rPr>
                <w:color w:val="auto"/>
                <w:kern w:val="0"/>
                <w:shd w:val="clear" w:color="auto" w:fill="FFFFFF"/>
                <w:lang w:eastAsia="zh-TW" w:bidi="ar"/>
              </w:rPr>
              <w:t>0.25</w:t>
            </w:r>
            <w:r>
              <w:rPr>
                <w:rFonts w:hint="eastAsia"/>
                <w:color w:val="auto"/>
                <w:kern w:val="0"/>
                <w:shd w:val="clear" w:color="auto" w:fill="FFFFFF"/>
                <w:lang w:bidi="ar"/>
              </w:rPr>
              <w:t>计算，则收集降雨量</w:t>
            </w:r>
            <w:r>
              <w:rPr>
                <w:color w:val="auto"/>
                <w:kern w:val="0"/>
                <w:shd w:val="clear" w:color="auto" w:fill="FFFFFF"/>
                <w:lang w:eastAsia="zh-TW" w:bidi="ar"/>
              </w:rPr>
              <w:t>V</w:t>
            </w:r>
            <w:r>
              <w:rPr>
                <w:color w:val="auto"/>
                <w:kern w:val="0"/>
                <w:shd w:val="clear" w:color="auto" w:fill="FFFFFF"/>
                <w:vertAlign w:val="subscript"/>
                <w:lang w:eastAsia="zh-TW" w:bidi="ar"/>
              </w:rPr>
              <w:t>5</w:t>
            </w:r>
            <w:r>
              <w:rPr>
                <w:rFonts w:hint="eastAsia"/>
                <w:color w:val="auto"/>
                <w:kern w:val="0"/>
                <w:shd w:val="clear" w:color="auto" w:fill="FFFFFF"/>
                <w:lang w:bidi="ar"/>
              </w:rPr>
              <w:t>约为</w:t>
            </w:r>
            <w:r>
              <w:rPr>
                <w:color w:val="auto"/>
                <w:kern w:val="0"/>
                <w:shd w:val="clear" w:color="auto" w:fill="FFFFFF"/>
                <w:lang w:eastAsia="zh-TW" w:bidi="ar"/>
              </w:rPr>
              <w:t>20m</w:t>
            </w:r>
            <w:r>
              <w:rPr>
                <w:color w:val="auto"/>
                <w:kern w:val="0"/>
                <w:shd w:val="clear" w:color="auto" w:fill="FFFFFF"/>
                <w:vertAlign w:val="superscript"/>
                <w:lang w:eastAsia="zh-TW" w:bidi="ar"/>
              </w:rPr>
              <w:t>3</w:t>
            </w:r>
            <w:r>
              <w:rPr>
                <w:rFonts w:hint="eastAsia"/>
                <w:color w:val="auto"/>
                <w:kern w:val="0"/>
                <w:shd w:val="clear" w:color="auto" w:fill="FFFFFF"/>
                <w:lang w:bidi="ar"/>
              </w:rPr>
              <w:t>。</w:t>
            </w:r>
          </w:p>
          <w:p w14:paraId="503AEDF4">
            <w:pPr>
              <w:adjustRightInd w:val="0"/>
              <w:snapToGrid w:val="0"/>
              <w:spacing w:line="360" w:lineRule="auto"/>
              <w:ind w:firstLine="0" w:firstLineChars="0"/>
              <w:jc w:val="center"/>
              <w:rPr>
                <w:color w:val="auto"/>
                <w:kern w:val="0"/>
                <w:shd w:val="clear" w:color="auto" w:fill="FFFFFF"/>
                <w:lang w:eastAsia="zh-TW" w:bidi="ar"/>
              </w:rPr>
            </w:pPr>
            <w:r>
              <w:rPr>
                <w:color w:val="auto"/>
                <w:kern w:val="0"/>
                <w:shd w:val="clear" w:color="auto" w:fill="FFFFFF"/>
                <w:lang w:eastAsia="zh-TW" w:bidi="ar"/>
              </w:rPr>
              <w:t>V</w:t>
            </w:r>
            <w:r>
              <w:rPr>
                <w:rFonts w:hint="eastAsia"/>
                <w:color w:val="auto"/>
                <w:kern w:val="0"/>
                <w:shd w:val="clear" w:color="auto" w:fill="FFFFFF"/>
                <w:vertAlign w:val="subscript"/>
                <w:lang w:bidi="ar"/>
              </w:rPr>
              <w:t>总</w:t>
            </w:r>
            <w:r>
              <w:rPr>
                <w:rFonts w:hint="eastAsia"/>
                <w:color w:val="auto"/>
                <w:kern w:val="0"/>
                <w:shd w:val="clear" w:color="auto" w:fill="FFFFFF"/>
                <w:lang w:bidi="ar"/>
              </w:rPr>
              <w:t>＝50+</w:t>
            </w:r>
            <w:r>
              <w:rPr>
                <w:color w:val="auto"/>
                <w:kern w:val="0"/>
                <w:shd w:val="clear" w:color="auto" w:fill="FFFFFF"/>
                <w:lang w:eastAsia="zh-TW" w:bidi="ar"/>
              </w:rPr>
              <w:t>180+20=</w:t>
            </w:r>
            <w:r>
              <w:rPr>
                <w:rFonts w:hint="eastAsia"/>
                <w:color w:val="auto"/>
                <w:kern w:val="0"/>
                <w:shd w:val="clear" w:color="auto" w:fill="FFFFFF"/>
                <w:lang w:bidi="ar"/>
              </w:rPr>
              <w:t>250</w:t>
            </w:r>
            <w:r>
              <w:rPr>
                <w:color w:val="auto"/>
                <w:kern w:val="0"/>
                <w:shd w:val="clear" w:color="auto" w:fill="FFFFFF"/>
                <w:lang w:eastAsia="zh-TW" w:bidi="ar"/>
              </w:rPr>
              <w:t>m</w:t>
            </w:r>
            <w:r>
              <w:rPr>
                <w:color w:val="auto"/>
                <w:kern w:val="0"/>
                <w:shd w:val="clear" w:color="auto" w:fill="FFFFFF"/>
                <w:vertAlign w:val="superscript"/>
                <w:lang w:eastAsia="zh-TW" w:bidi="ar"/>
              </w:rPr>
              <w:t>3</w:t>
            </w:r>
          </w:p>
          <w:p w14:paraId="2F018813">
            <w:pPr>
              <w:adjustRightInd w:val="0"/>
              <w:snapToGrid w:val="0"/>
              <w:spacing w:line="360" w:lineRule="auto"/>
              <w:ind w:firstLine="480"/>
              <w:rPr>
                <w:rFonts w:eastAsiaTheme="minorEastAsia"/>
                <w:color w:val="auto"/>
                <w:lang w:bidi="ar"/>
              </w:rPr>
            </w:pPr>
            <w:r>
              <w:rPr>
                <w:rFonts w:hint="eastAsia"/>
                <w:color w:val="auto"/>
                <w:kern w:val="0"/>
                <w:shd w:val="clear" w:color="auto" w:fill="FFFFFF"/>
                <w:lang w:bidi="ar"/>
              </w:rPr>
              <w:t>综上所述，本项目应设置250m</w:t>
            </w:r>
            <w:r>
              <w:rPr>
                <w:rFonts w:hint="eastAsia"/>
                <w:color w:val="auto"/>
                <w:kern w:val="0"/>
                <w:shd w:val="clear" w:color="auto" w:fill="FFFFFF"/>
                <w:vertAlign w:val="superscript"/>
                <w:lang w:bidi="ar"/>
              </w:rPr>
              <w:t>3</w:t>
            </w:r>
            <w:r>
              <w:rPr>
                <w:rFonts w:hint="eastAsia"/>
                <w:color w:val="auto"/>
                <w:kern w:val="0"/>
                <w:shd w:val="clear" w:color="auto" w:fill="FFFFFF"/>
                <w:lang w:bidi="ar"/>
              </w:rPr>
              <w:t>事故池。</w:t>
            </w:r>
          </w:p>
          <w:p w14:paraId="29B290E9">
            <w:pPr>
              <w:adjustRightInd w:val="0"/>
              <w:snapToGrid w:val="0"/>
              <w:spacing w:line="360" w:lineRule="auto"/>
              <w:ind w:firstLine="480"/>
              <w:rPr>
                <w:rFonts w:eastAsiaTheme="minorEastAsia"/>
                <w:color w:val="auto"/>
                <w:lang w:bidi="ar"/>
              </w:rPr>
            </w:pPr>
            <w:r>
              <w:rPr>
                <w:rFonts w:eastAsiaTheme="minorEastAsia"/>
                <w:color w:val="auto"/>
                <w:lang w:bidi="ar"/>
              </w:rPr>
              <w:t>建设项目风险物质主要是硅油、色浆、TMTD、</w:t>
            </w:r>
            <w:r>
              <w:rPr>
                <w:rFonts w:hint="eastAsia" w:eastAsiaTheme="minorEastAsia"/>
                <w:color w:val="auto"/>
                <w:lang w:bidi="ar"/>
              </w:rPr>
              <w:t>硫磺、</w:t>
            </w:r>
            <w:r>
              <w:rPr>
                <w:rFonts w:eastAsiaTheme="minorEastAsia"/>
                <w:color w:val="auto"/>
                <w:lang w:bidi="ar"/>
              </w:rPr>
              <w:t>色浆、</w:t>
            </w:r>
            <w:r>
              <w:rPr>
                <w:rFonts w:hint="eastAsia" w:eastAsiaTheme="minorEastAsia"/>
                <w:color w:val="auto"/>
                <w:lang w:bidi="ar"/>
              </w:rPr>
              <w:t>氢氧化钾、</w:t>
            </w:r>
            <w:r>
              <w:rPr>
                <w:rFonts w:eastAsiaTheme="minorEastAsia"/>
                <w:color w:val="auto"/>
                <w:lang w:bidi="ar"/>
              </w:rPr>
              <w:t>危险废物等，q/Q＜1风险潜势为Ⅰ简单分析，项目环境风险主要为原料、危险废物泄漏污染周围地表水及地下水，废气事故排放对周围环境空气造成影响以及火灾次生伴生影响，厂区生产过程按环保及安全要求生产等，尽量防止事故发生。在严格履行各项措施的基础上，项目环境风险可防控。</w:t>
            </w:r>
          </w:p>
        </w:tc>
      </w:tr>
    </w:tbl>
    <w:p w14:paraId="144BF4E6">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sectPr>
          <w:pgSz w:w="11906" w:h="16838"/>
          <w:pgMar w:top="1701" w:right="1531" w:bottom="1701" w:left="1531" w:header="851" w:footer="851" w:gutter="0"/>
          <w:cols w:space="720" w:num="1"/>
          <w:docGrid w:linePitch="312" w:charSpace="0"/>
        </w:sectPr>
      </w:pPr>
    </w:p>
    <w:p w14:paraId="51A7DC67">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9" w:name="_Hlk54167917"/>
      <w:r>
        <w:rPr>
          <w:rFonts w:ascii="Times New Roman" w:hAnsi="Times New Roman" w:eastAsia="黑体"/>
          <w:snapToGrid w:val="0"/>
          <w:color w:val="auto"/>
          <w:sz w:val="30"/>
          <w:szCs w:val="30"/>
        </w:rPr>
        <w:t>环境保护措施监督检查清单</w:t>
      </w:r>
      <w:bookmarkEnd w:id="6"/>
      <w:bookmarkEnd w:id="9"/>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493"/>
        <w:gridCol w:w="638"/>
        <w:gridCol w:w="839"/>
        <w:gridCol w:w="1151"/>
        <w:gridCol w:w="2028"/>
        <w:gridCol w:w="2548"/>
      </w:tblGrid>
      <w:tr w14:paraId="3D10A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2" w:type="pct"/>
            <w:tcBorders>
              <w:top w:val="single" w:color="auto" w:sz="8" w:space="0"/>
              <w:left w:val="single" w:color="auto" w:sz="8" w:space="0"/>
              <w:bottom w:val="single" w:color="auto" w:sz="4" w:space="0"/>
              <w:right w:val="single" w:color="auto" w:sz="4" w:space="0"/>
              <w:tl2br w:val="single" w:color="auto" w:sz="4" w:space="0"/>
            </w:tcBorders>
            <w:shd w:val="clear" w:color="auto" w:fill="auto"/>
            <w:vAlign w:val="center"/>
          </w:tcPr>
          <w:p w14:paraId="27619E51">
            <w:pPr>
              <w:adjustRightInd w:val="0"/>
              <w:snapToGrid w:val="0"/>
              <w:spacing w:line="240" w:lineRule="auto"/>
              <w:ind w:firstLine="0" w:firstLineChars="0"/>
              <w:jc w:val="center"/>
              <w:rPr>
                <w:rFonts w:eastAsiaTheme="minorEastAsia"/>
                <w:b/>
                <w:bCs/>
                <w:color w:val="auto"/>
                <w:sz w:val="21"/>
                <w:szCs w:val="21"/>
              </w:rPr>
            </w:pPr>
            <w:bookmarkStart w:id="10" w:name="_Toc10537"/>
            <w:r>
              <w:rPr>
                <w:rFonts w:eastAsiaTheme="minorEastAsia"/>
                <w:b/>
                <w:bCs/>
                <w:color w:val="auto"/>
                <w:sz w:val="21"/>
                <w:szCs w:val="21"/>
                <w:lang w:bidi="ar"/>
              </w:rPr>
              <w:t xml:space="preserve">      内容</w:t>
            </w:r>
          </w:p>
          <w:p w14:paraId="02A31755">
            <w:pPr>
              <w:adjustRightInd w:val="0"/>
              <w:snapToGrid w:val="0"/>
              <w:spacing w:line="240" w:lineRule="auto"/>
              <w:ind w:firstLine="0" w:firstLineChars="0"/>
              <w:rPr>
                <w:rFonts w:eastAsiaTheme="minorEastAsia"/>
                <w:b/>
                <w:bCs/>
                <w:color w:val="auto"/>
                <w:sz w:val="21"/>
                <w:szCs w:val="21"/>
              </w:rPr>
            </w:pPr>
            <w:r>
              <w:rPr>
                <w:rFonts w:eastAsiaTheme="minorEastAsia"/>
                <w:b/>
                <w:bCs/>
                <w:color w:val="auto"/>
                <w:sz w:val="21"/>
                <w:szCs w:val="21"/>
                <w:lang w:bidi="ar"/>
              </w:rPr>
              <w:t>要素</w:t>
            </w:r>
          </w:p>
        </w:tc>
        <w:tc>
          <w:tcPr>
            <w:tcW w:w="1087" w:type="pct"/>
            <w:gridSpan w:val="3"/>
            <w:tcBorders>
              <w:top w:val="single" w:color="auto" w:sz="8" w:space="0"/>
              <w:left w:val="single" w:color="auto" w:sz="4" w:space="0"/>
              <w:bottom w:val="single" w:color="auto" w:sz="4" w:space="0"/>
              <w:right w:val="single" w:color="auto" w:sz="4" w:space="0"/>
            </w:tcBorders>
            <w:shd w:val="clear" w:color="auto" w:fill="auto"/>
            <w:vAlign w:val="center"/>
          </w:tcPr>
          <w:p w14:paraId="78DDE33E">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排放口（编号、名称）/污染源</w:t>
            </w:r>
          </w:p>
        </w:tc>
        <w:tc>
          <w:tcPr>
            <w:tcW w:w="635" w:type="pct"/>
            <w:tcBorders>
              <w:top w:val="single" w:color="auto" w:sz="8" w:space="0"/>
              <w:left w:val="single" w:color="auto" w:sz="4" w:space="0"/>
              <w:bottom w:val="single" w:color="auto" w:sz="4" w:space="0"/>
              <w:right w:val="single" w:color="auto" w:sz="4" w:space="0"/>
            </w:tcBorders>
            <w:shd w:val="clear" w:color="auto" w:fill="auto"/>
            <w:vAlign w:val="center"/>
          </w:tcPr>
          <w:p w14:paraId="55D59E40">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污染物项目</w:t>
            </w:r>
          </w:p>
        </w:tc>
        <w:tc>
          <w:tcPr>
            <w:tcW w:w="1119" w:type="pct"/>
            <w:tcBorders>
              <w:top w:val="single" w:color="auto" w:sz="8" w:space="0"/>
              <w:left w:val="single" w:color="auto" w:sz="4" w:space="0"/>
              <w:bottom w:val="single" w:color="auto" w:sz="4" w:space="0"/>
              <w:right w:val="single" w:color="auto" w:sz="4" w:space="0"/>
            </w:tcBorders>
            <w:shd w:val="clear" w:color="auto" w:fill="auto"/>
            <w:vAlign w:val="center"/>
          </w:tcPr>
          <w:p w14:paraId="0F5016EB">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环境保护措施</w:t>
            </w:r>
          </w:p>
        </w:tc>
        <w:tc>
          <w:tcPr>
            <w:tcW w:w="1406" w:type="pct"/>
            <w:tcBorders>
              <w:top w:val="single" w:color="auto" w:sz="8" w:space="0"/>
              <w:left w:val="single" w:color="auto" w:sz="4" w:space="0"/>
              <w:bottom w:val="single" w:color="auto" w:sz="4" w:space="0"/>
              <w:right w:val="single" w:color="auto" w:sz="8" w:space="0"/>
            </w:tcBorders>
            <w:shd w:val="clear" w:color="auto" w:fill="auto"/>
            <w:vAlign w:val="center"/>
          </w:tcPr>
          <w:p w14:paraId="3BECE4CD">
            <w:pPr>
              <w:adjustRightInd w:val="0"/>
              <w:snapToGrid w:val="0"/>
              <w:spacing w:line="240" w:lineRule="auto"/>
              <w:ind w:firstLine="0" w:firstLineChars="0"/>
              <w:jc w:val="center"/>
              <w:rPr>
                <w:rFonts w:eastAsiaTheme="minorEastAsia"/>
                <w:b/>
                <w:bCs/>
                <w:color w:val="auto"/>
                <w:sz w:val="21"/>
                <w:szCs w:val="21"/>
              </w:rPr>
            </w:pPr>
            <w:r>
              <w:rPr>
                <w:rFonts w:eastAsiaTheme="minorEastAsia"/>
                <w:b/>
                <w:bCs/>
                <w:color w:val="auto"/>
                <w:sz w:val="21"/>
                <w:szCs w:val="21"/>
                <w:lang w:bidi="ar"/>
              </w:rPr>
              <w:t>执行标准</w:t>
            </w:r>
          </w:p>
        </w:tc>
      </w:tr>
      <w:tr w14:paraId="607A2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2" w:type="pct"/>
            <w:vMerge w:val="restart"/>
            <w:tcBorders>
              <w:top w:val="single" w:color="auto" w:sz="4" w:space="0"/>
              <w:left w:val="single" w:color="auto" w:sz="8" w:space="0"/>
              <w:right w:val="single" w:color="auto" w:sz="4" w:space="0"/>
            </w:tcBorders>
            <w:shd w:val="clear" w:color="auto" w:fill="auto"/>
            <w:vAlign w:val="center"/>
          </w:tcPr>
          <w:p w14:paraId="27772B2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大气环境</w:t>
            </w:r>
          </w:p>
        </w:tc>
        <w:tc>
          <w:tcPr>
            <w:tcW w:w="272" w:type="pct"/>
            <w:vMerge w:val="restart"/>
            <w:tcBorders>
              <w:top w:val="single" w:color="auto" w:sz="4" w:space="0"/>
              <w:left w:val="single" w:color="auto" w:sz="4" w:space="0"/>
              <w:right w:val="single" w:color="auto" w:sz="4" w:space="0"/>
            </w:tcBorders>
            <w:shd w:val="clear" w:color="auto" w:fill="auto"/>
            <w:vAlign w:val="center"/>
          </w:tcPr>
          <w:p w14:paraId="438A8E4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有组织</w:t>
            </w:r>
          </w:p>
        </w:tc>
        <w:tc>
          <w:tcPr>
            <w:tcW w:w="352" w:type="pct"/>
            <w:vMerge w:val="restart"/>
            <w:tcBorders>
              <w:top w:val="single" w:color="auto" w:sz="4" w:space="0"/>
              <w:left w:val="single" w:color="auto" w:sz="4" w:space="0"/>
              <w:right w:val="single" w:color="auto" w:sz="4" w:space="0"/>
            </w:tcBorders>
            <w:shd w:val="clear" w:color="auto" w:fill="auto"/>
            <w:vAlign w:val="center"/>
          </w:tcPr>
          <w:p w14:paraId="4CB112C2">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前硫化</w:t>
            </w:r>
          </w:p>
        </w:tc>
        <w:tc>
          <w:tcPr>
            <w:tcW w:w="463" w:type="pct"/>
            <w:vMerge w:val="restart"/>
            <w:tcBorders>
              <w:top w:val="single" w:color="auto" w:sz="4" w:space="0"/>
              <w:left w:val="single" w:color="auto" w:sz="4" w:space="0"/>
              <w:right w:val="single" w:color="auto" w:sz="4" w:space="0"/>
            </w:tcBorders>
            <w:shd w:val="clear" w:color="auto" w:fill="auto"/>
            <w:vAlign w:val="center"/>
          </w:tcPr>
          <w:p w14:paraId="46B18E24">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DA001</w:t>
            </w:r>
          </w:p>
        </w:tc>
        <w:tc>
          <w:tcPr>
            <w:tcW w:w="635" w:type="pct"/>
            <w:tcBorders>
              <w:top w:val="single" w:color="auto" w:sz="4" w:space="0"/>
              <w:left w:val="single" w:color="auto" w:sz="4" w:space="0"/>
              <w:right w:val="single" w:color="auto" w:sz="4" w:space="0"/>
            </w:tcBorders>
            <w:shd w:val="clear" w:color="auto" w:fill="auto"/>
            <w:vAlign w:val="center"/>
          </w:tcPr>
          <w:p w14:paraId="78CB0E1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非甲烷总烃</w:t>
            </w:r>
          </w:p>
        </w:tc>
        <w:tc>
          <w:tcPr>
            <w:tcW w:w="1119" w:type="pct"/>
            <w:vMerge w:val="restart"/>
            <w:tcBorders>
              <w:top w:val="single" w:color="auto" w:sz="4" w:space="0"/>
              <w:left w:val="single" w:color="auto" w:sz="4" w:space="0"/>
              <w:right w:val="single" w:color="auto" w:sz="4" w:space="0"/>
            </w:tcBorders>
            <w:shd w:val="clear" w:color="auto" w:fill="auto"/>
            <w:vAlign w:val="center"/>
          </w:tcPr>
          <w:p w14:paraId="6BFC0A0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集气罩收集+</w:t>
            </w:r>
            <w:r>
              <w:rPr>
                <w:rFonts w:hint="eastAsia" w:eastAsiaTheme="minorEastAsia"/>
                <w:color w:val="auto"/>
                <w:sz w:val="21"/>
                <w:szCs w:val="21"/>
                <w:lang w:bidi="ar"/>
              </w:rPr>
              <w:t>酸</w:t>
            </w:r>
            <w:r>
              <w:rPr>
                <w:rFonts w:eastAsiaTheme="minorEastAsia"/>
                <w:color w:val="auto"/>
                <w:sz w:val="21"/>
                <w:szCs w:val="21"/>
                <w:lang w:bidi="ar"/>
              </w:rPr>
              <w:t>喷淋+</w:t>
            </w:r>
            <w:r>
              <w:rPr>
                <w:rFonts w:hint="eastAsia" w:eastAsiaTheme="minorEastAsia"/>
                <w:color w:val="auto"/>
                <w:sz w:val="21"/>
                <w:szCs w:val="21"/>
                <w:lang w:bidi="ar"/>
              </w:rPr>
              <w:t>除雾器+</w:t>
            </w:r>
            <w:r>
              <w:rPr>
                <w:rFonts w:eastAsiaTheme="minorEastAsia"/>
                <w:color w:val="auto"/>
                <w:sz w:val="21"/>
                <w:szCs w:val="21"/>
                <w:lang w:bidi="ar"/>
              </w:rPr>
              <w:t>二级活性炭吸附装置+15m高排气筒DA001，设计总风量</w:t>
            </w:r>
            <w:r>
              <w:rPr>
                <w:rFonts w:hint="eastAsia" w:eastAsiaTheme="minorEastAsia"/>
                <w:color w:val="auto"/>
                <w:sz w:val="21"/>
                <w:szCs w:val="21"/>
                <w:lang w:bidi="ar"/>
              </w:rPr>
              <w:t>25000</w:t>
            </w:r>
            <w:r>
              <w:rPr>
                <w:rFonts w:eastAsiaTheme="minorEastAsia"/>
                <w:color w:val="auto"/>
                <w:sz w:val="21"/>
                <w:szCs w:val="21"/>
                <w:lang w:bidi="ar"/>
              </w:rPr>
              <w:t>m</w:t>
            </w:r>
            <w:r>
              <w:rPr>
                <w:rFonts w:eastAsiaTheme="minorEastAsia"/>
                <w:color w:val="auto"/>
                <w:sz w:val="21"/>
                <w:szCs w:val="21"/>
                <w:vertAlign w:val="superscript"/>
                <w:lang w:bidi="ar"/>
              </w:rPr>
              <w:t>3</w:t>
            </w:r>
            <w:r>
              <w:rPr>
                <w:rFonts w:eastAsiaTheme="minorEastAsia"/>
                <w:color w:val="auto"/>
                <w:sz w:val="21"/>
                <w:szCs w:val="21"/>
                <w:lang w:bidi="ar"/>
              </w:rPr>
              <w:t>/h</w:t>
            </w:r>
          </w:p>
        </w:tc>
        <w:tc>
          <w:tcPr>
            <w:tcW w:w="1406" w:type="pct"/>
            <w:vMerge w:val="restart"/>
            <w:tcBorders>
              <w:top w:val="single" w:color="auto" w:sz="4" w:space="0"/>
              <w:left w:val="single" w:color="auto" w:sz="4" w:space="0"/>
              <w:right w:val="single" w:color="auto" w:sz="8" w:space="0"/>
            </w:tcBorders>
            <w:shd w:val="clear" w:color="auto" w:fill="auto"/>
            <w:vAlign w:val="center"/>
          </w:tcPr>
          <w:p w14:paraId="63955358">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《橡胶制品工业污染物排放标准》（GB27632-2011）表5排放标准</w:t>
            </w:r>
          </w:p>
        </w:tc>
      </w:tr>
      <w:tr w14:paraId="41AD5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2" w:type="pct"/>
            <w:vMerge w:val="continue"/>
            <w:tcBorders>
              <w:left w:val="single" w:color="auto" w:sz="8" w:space="0"/>
              <w:right w:val="single" w:color="auto" w:sz="4" w:space="0"/>
            </w:tcBorders>
            <w:shd w:val="clear" w:color="auto" w:fill="auto"/>
            <w:vAlign w:val="center"/>
          </w:tcPr>
          <w:p w14:paraId="53326410">
            <w:pPr>
              <w:adjustRightInd w:val="0"/>
              <w:snapToGrid w:val="0"/>
              <w:spacing w:line="240" w:lineRule="auto"/>
              <w:ind w:firstLine="0" w:firstLineChars="0"/>
              <w:jc w:val="center"/>
              <w:rPr>
                <w:rFonts w:eastAsiaTheme="minorEastAsia"/>
                <w:color w:val="auto"/>
                <w:sz w:val="21"/>
                <w:szCs w:val="21"/>
                <w:lang w:bidi="ar"/>
              </w:rPr>
            </w:pPr>
          </w:p>
        </w:tc>
        <w:tc>
          <w:tcPr>
            <w:tcW w:w="272" w:type="pct"/>
            <w:vMerge w:val="continue"/>
            <w:tcBorders>
              <w:left w:val="single" w:color="auto" w:sz="4" w:space="0"/>
              <w:right w:val="single" w:color="auto" w:sz="4" w:space="0"/>
            </w:tcBorders>
            <w:shd w:val="clear" w:color="auto" w:fill="auto"/>
            <w:vAlign w:val="center"/>
          </w:tcPr>
          <w:p w14:paraId="6C5EA3C2">
            <w:pPr>
              <w:adjustRightInd w:val="0"/>
              <w:snapToGrid w:val="0"/>
              <w:spacing w:line="240" w:lineRule="auto"/>
              <w:ind w:firstLine="0" w:firstLineChars="0"/>
              <w:jc w:val="center"/>
              <w:rPr>
                <w:rFonts w:eastAsiaTheme="minorEastAsia"/>
                <w:color w:val="auto"/>
                <w:sz w:val="21"/>
                <w:szCs w:val="21"/>
                <w:lang w:bidi="ar"/>
              </w:rPr>
            </w:pPr>
          </w:p>
        </w:tc>
        <w:tc>
          <w:tcPr>
            <w:tcW w:w="352" w:type="pct"/>
            <w:vMerge w:val="continue"/>
            <w:tcBorders>
              <w:left w:val="single" w:color="auto" w:sz="4" w:space="0"/>
              <w:right w:val="single" w:color="auto" w:sz="4" w:space="0"/>
            </w:tcBorders>
            <w:shd w:val="clear" w:color="auto" w:fill="auto"/>
            <w:vAlign w:val="center"/>
          </w:tcPr>
          <w:p w14:paraId="54F13B8B">
            <w:pPr>
              <w:adjustRightInd w:val="0"/>
              <w:snapToGrid w:val="0"/>
              <w:spacing w:line="240" w:lineRule="auto"/>
              <w:ind w:firstLine="0" w:firstLineChars="0"/>
              <w:jc w:val="center"/>
              <w:rPr>
                <w:rFonts w:eastAsiaTheme="minorEastAsia"/>
                <w:color w:val="auto"/>
                <w:sz w:val="21"/>
                <w:szCs w:val="21"/>
                <w:lang w:bidi="ar"/>
              </w:rPr>
            </w:pPr>
          </w:p>
        </w:tc>
        <w:tc>
          <w:tcPr>
            <w:tcW w:w="463" w:type="pct"/>
            <w:vMerge w:val="continue"/>
            <w:tcBorders>
              <w:left w:val="single" w:color="auto" w:sz="4" w:space="0"/>
              <w:right w:val="single" w:color="auto" w:sz="4" w:space="0"/>
            </w:tcBorders>
            <w:shd w:val="clear" w:color="auto" w:fill="auto"/>
            <w:vAlign w:val="center"/>
          </w:tcPr>
          <w:p w14:paraId="4C13D21E">
            <w:pPr>
              <w:adjustRightInd w:val="0"/>
              <w:snapToGrid w:val="0"/>
              <w:spacing w:line="240" w:lineRule="auto"/>
              <w:ind w:firstLine="0" w:firstLineChars="0"/>
              <w:jc w:val="center"/>
              <w:rPr>
                <w:rFonts w:eastAsiaTheme="minorEastAsia"/>
                <w:color w:val="auto"/>
                <w:sz w:val="21"/>
                <w:szCs w:val="21"/>
                <w:lang w:bidi="ar"/>
              </w:rPr>
            </w:pPr>
          </w:p>
        </w:tc>
        <w:tc>
          <w:tcPr>
            <w:tcW w:w="635" w:type="pct"/>
            <w:tcBorders>
              <w:top w:val="single" w:color="auto" w:sz="4" w:space="0"/>
              <w:left w:val="single" w:color="auto" w:sz="4" w:space="0"/>
              <w:right w:val="single" w:color="auto" w:sz="4" w:space="0"/>
            </w:tcBorders>
            <w:shd w:val="clear" w:color="auto" w:fill="auto"/>
            <w:vAlign w:val="center"/>
          </w:tcPr>
          <w:p w14:paraId="58731395">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NH</w:t>
            </w:r>
            <w:r>
              <w:rPr>
                <w:rFonts w:hint="eastAsia" w:eastAsiaTheme="minorEastAsia"/>
                <w:color w:val="auto"/>
                <w:sz w:val="21"/>
                <w:szCs w:val="21"/>
                <w:vertAlign w:val="subscript"/>
              </w:rPr>
              <w:t>3</w:t>
            </w:r>
          </w:p>
        </w:tc>
        <w:tc>
          <w:tcPr>
            <w:tcW w:w="1119" w:type="pct"/>
            <w:vMerge w:val="continue"/>
            <w:tcBorders>
              <w:left w:val="single" w:color="auto" w:sz="4" w:space="0"/>
              <w:right w:val="single" w:color="auto" w:sz="4" w:space="0"/>
            </w:tcBorders>
            <w:shd w:val="clear" w:color="auto" w:fill="auto"/>
            <w:vAlign w:val="center"/>
          </w:tcPr>
          <w:p w14:paraId="75CB967B">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0D84EDDE">
            <w:pPr>
              <w:adjustRightInd w:val="0"/>
              <w:snapToGrid w:val="0"/>
              <w:spacing w:line="240" w:lineRule="auto"/>
              <w:ind w:firstLine="0" w:firstLineChars="0"/>
              <w:jc w:val="center"/>
              <w:rPr>
                <w:color w:val="auto"/>
                <w:sz w:val="21"/>
                <w:szCs w:val="21"/>
                <w:lang w:bidi="ar"/>
              </w:rPr>
            </w:pPr>
          </w:p>
        </w:tc>
      </w:tr>
      <w:tr w14:paraId="72C92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2" w:type="pct"/>
            <w:vMerge w:val="continue"/>
            <w:tcBorders>
              <w:left w:val="single" w:color="auto" w:sz="8" w:space="0"/>
              <w:right w:val="single" w:color="auto" w:sz="4" w:space="0"/>
            </w:tcBorders>
            <w:shd w:val="clear" w:color="auto" w:fill="auto"/>
            <w:vAlign w:val="center"/>
          </w:tcPr>
          <w:p w14:paraId="3592997E">
            <w:pPr>
              <w:adjustRightInd w:val="0"/>
              <w:snapToGrid w:val="0"/>
              <w:spacing w:line="240" w:lineRule="auto"/>
              <w:ind w:firstLine="0" w:firstLineChars="0"/>
              <w:jc w:val="center"/>
              <w:rPr>
                <w:color w:val="auto"/>
              </w:rPr>
            </w:pPr>
          </w:p>
        </w:tc>
        <w:tc>
          <w:tcPr>
            <w:tcW w:w="272" w:type="pct"/>
            <w:vMerge w:val="continue"/>
            <w:tcBorders>
              <w:left w:val="single" w:color="auto" w:sz="4" w:space="0"/>
              <w:right w:val="single" w:color="auto" w:sz="4" w:space="0"/>
            </w:tcBorders>
            <w:shd w:val="clear" w:color="auto" w:fill="auto"/>
            <w:vAlign w:val="center"/>
          </w:tcPr>
          <w:p w14:paraId="46A9E7FD">
            <w:pPr>
              <w:adjustRightInd w:val="0"/>
              <w:snapToGrid w:val="0"/>
              <w:spacing w:line="240" w:lineRule="auto"/>
              <w:ind w:firstLine="0" w:firstLineChars="0"/>
              <w:jc w:val="center"/>
              <w:rPr>
                <w:color w:val="auto"/>
              </w:rPr>
            </w:pPr>
          </w:p>
        </w:tc>
        <w:tc>
          <w:tcPr>
            <w:tcW w:w="352" w:type="pct"/>
            <w:vMerge w:val="continue"/>
            <w:tcBorders>
              <w:left w:val="single" w:color="auto" w:sz="4" w:space="0"/>
              <w:right w:val="single" w:color="auto" w:sz="4" w:space="0"/>
            </w:tcBorders>
            <w:shd w:val="clear" w:color="auto" w:fill="auto"/>
            <w:vAlign w:val="center"/>
          </w:tcPr>
          <w:p w14:paraId="71F42344">
            <w:pPr>
              <w:adjustRightInd w:val="0"/>
              <w:snapToGrid w:val="0"/>
              <w:spacing w:line="240" w:lineRule="auto"/>
              <w:ind w:firstLine="0" w:firstLineChars="0"/>
              <w:jc w:val="center"/>
              <w:rPr>
                <w:color w:val="auto"/>
              </w:rPr>
            </w:pPr>
          </w:p>
        </w:tc>
        <w:tc>
          <w:tcPr>
            <w:tcW w:w="463" w:type="pct"/>
            <w:vMerge w:val="continue"/>
            <w:tcBorders>
              <w:left w:val="single" w:color="auto" w:sz="4" w:space="0"/>
              <w:right w:val="single" w:color="auto" w:sz="4" w:space="0"/>
            </w:tcBorders>
            <w:shd w:val="clear" w:color="auto" w:fill="auto"/>
            <w:vAlign w:val="center"/>
          </w:tcPr>
          <w:p w14:paraId="07D56B22">
            <w:pPr>
              <w:adjustRightInd w:val="0"/>
              <w:snapToGrid w:val="0"/>
              <w:spacing w:line="240" w:lineRule="auto"/>
              <w:ind w:firstLine="0" w:firstLineChars="0"/>
              <w:jc w:val="center"/>
              <w:rPr>
                <w:color w:val="auto"/>
              </w:rPr>
            </w:pPr>
          </w:p>
        </w:tc>
        <w:tc>
          <w:tcPr>
            <w:tcW w:w="635" w:type="pct"/>
            <w:tcBorders>
              <w:top w:val="single" w:color="auto" w:sz="4" w:space="0"/>
              <w:left w:val="single" w:color="auto" w:sz="4" w:space="0"/>
              <w:right w:val="single" w:color="auto" w:sz="4" w:space="0"/>
            </w:tcBorders>
            <w:shd w:val="clear" w:color="auto" w:fill="auto"/>
            <w:vAlign w:val="center"/>
          </w:tcPr>
          <w:p w14:paraId="5BC6745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H</w:t>
            </w:r>
            <w:r>
              <w:rPr>
                <w:rFonts w:eastAsiaTheme="minorEastAsia"/>
                <w:color w:val="auto"/>
                <w:sz w:val="21"/>
                <w:szCs w:val="21"/>
                <w:vertAlign w:val="subscript"/>
              </w:rPr>
              <w:t>2</w:t>
            </w:r>
            <w:r>
              <w:rPr>
                <w:rFonts w:eastAsiaTheme="minorEastAsia"/>
                <w:color w:val="auto"/>
                <w:sz w:val="21"/>
                <w:szCs w:val="21"/>
              </w:rPr>
              <w:t>S</w:t>
            </w:r>
          </w:p>
        </w:tc>
        <w:tc>
          <w:tcPr>
            <w:tcW w:w="1119" w:type="pct"/>
            <w:vMerge w:val="continue"/>
            <w:tcBorders>
              <w:left w:val="single" w:color="auto" w:sz="4" w:space="0"/>
              <w:right w:val="single" w:color="auto" w:sz="4" w:space="0"/>
            </w:tcBorders>
            <w:shd w:val="clear" w:color="auto" w:fill="auto"/>
            <w:vAlign w:val="center"/>
          </w:tcPr>
          <w:p w14:paraId="480E4C54">
            <w:pPr>
              <w:adjustRightInd w:val="0"/>
              <w:snapToGrid w:val="0"/>
              <w:spacing w:line="240" w:lineRule="auto"/>
              <w:ind w:firstLine="0" w:firstLineChars="0"/>
              <w:jc w:val="center"/>
              <w:rPr>
                <w:rFonts w:eastAsiaTheme="minorEastAsia"/>
                <w:color w:val="auto"/>
                <w:sz w:val="21"/>
                <w:szCs w:val="21"/>
              </w:rPr>
            </w:pPr>
          </w:p>
        </w:tc>
        <w:tc>
          <w:tcPr>
            <w:tcW w:w="1406" w:type="pct"/>
            <w:tcBorders>
              <w:left w:val="single" w:color="auto" w:sz="4" w:space="0"/>
              <w:right w:val="single" w:color="auto" w:sz="8" w:space="0"/>
            </w:tcBorders>
            <w:shd w:val="clear" w:color="auto" w:fill="auto"/>
            <w:vAlign w:val="center"/>
          </w:tcPr>
          <w:p w14:paraId="5A5771AC">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《恶臭污染物排放标准》（GB14554-93）表2标准</w:t>
            </w:r>
          </w:p>
        </w:tc>
      </w:tr>
      <w:tr w14:paraId="1CF7E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2" w:type="pct"/>
            <w:vMerge w:val="continue"/>
            <w:tcBorders>
              <w:left w:val="single" w:color="auto" w:sz="8" w:space="0"/>
              <w:right w:val="single" w:color="auto" w:sz="4" w:space="0"/>
            </w:tcBorders>
            <w:shd w:val="clear" w:color="auto" w:fill="auto"/>
            <w:vAlign w:val="center"/>
          </w:tcPr>
          <w:p w14:paraId="301E44C6">
            <w:pPr>
              <w:adjustRightInd w:val="0"/>
              <w:snapToGrid w:val="0"/>
              <w:spacing w:line="240" w:lineRule="auto"/>
              <w:ind w:firstLine="0" w:firstLineChars="0"/>
              <w:jc w:val="center"/>
              <w:rPr>
                <w:color w:val="auto"/>
              </w:rPr>
            </w:pPr>
          </w:p>
        </w:tc>
        <w:tc>
          <w:tcPr>
            <w:tcW w:w="272" w:type="pct"/>
            <w:vMerge w:val="continue"/>
            <w:tcBorders>
              <w:left w:val="single" w:color="auto" w:sz="4" w:space="0"/>
              <w:right w:val="single" w:color="auto" w:sz="4" w:space="0"/>
            </w:tcBorders>
            <w:shd w:val="clear" w:color="auto" w:fill="auto"/>
            <w:vAlign w:val="center"/>
          </w:tcPr>
          <w:p w14:paraId="02315622">
            <w:pPr>
              <w:adjustRightInd w:val="0"/>
              <w:snapToGrid w:val="0"/>
              <w:spacing w:line="240" w:lineRule="auto"/>
              <w:ind w:firstLine="0" w:firstLineChars="0"/>
              <w:jc w:val="center"/>
              <w:rPr>
                <w:color w:val="auto"/>
              </w:rPr>
            </w:pPr>
          </w:p>
        </w:tc>
        <w:tc>
          <w:tcPr>
            <w:tcW w:w="352" w:type="pct"/>
            <w:tcBorders>
              <w:left w:val="single" w:color="auto" w:sz="4" w:space="0"/>
              <w:right w:val="single" w:color="auto" w:sz="4" w:space="0"/>
            </w:tcBorders>
            <w:shd w:val="clear" w:color="auto" w:fill="auto"/>
            <w:vAlign w:val="center"/>
          </w:tcPr>
          <w:p w14:paraId="3EC83C7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危废存储</w:t>
            </w:r>
          </w:p>
        </w:tc>
        <w:tc>
          <w:tcPr>
            <w:tcW w:w="463" w:type="pct"/>
            <w:vMerge w:val="continue"/>
            <w:tcBorders>
              <w:left w:val="single" w:color="auto" w:sz="4" w:space="0"/>
              <w:right w:val="single" w:color="auto" w:sz="4" w:space="0"/>
            </w:tcBorders>
            <w:shd w:val="clear" w:color="auto" w:fill="auto"/>
            <w:vAlign w:val="center"/>
          </w:tcPr>
          <w:p w14:paraId="4D185C5D">
            <w:pPr>
              <w:adjustRightInd w:val="0"/>
              <w:snapToGrid w:val="0"/>
              <w:spacing w:line="240" w:lineRule="auto"/>
              <w:ind w:firstLine="0" w:firstLineChars="0"/>
              <w:jc w:val="center"/>
              <w:rPr>
                <w:rFonts w:eastAsiaTheme="minorEastAsia"/>
                <w:color w:val="auto"/>
                <w:sz w:val="21"/>
                <w:szCs w:val="21"/>
                <w:lang w:bidi="ar"/>
              </w:rPr>
            </w:pPr>
          </w:p>
        </w:tc>
        <w:tc>
          <w:tcPr>
            <w:tcW w:w="635" w:type="pct"/>
            <w:tcBorders>
              <w:top w:val="single" w:color="auto" w:sz="4" w:space="0"/>
              <w:left w:val="single" w:color="auto" w:sz="4" w:space="0"/>
              <w:right w:val="single" w:color="auto" w:sz="4" w:space="0"/>
            </w:tcBorders>
            <w:shd w:val="clear" w:color="auto" w:fill="auto"/>
            <w:vAlign w:val="center"/>
          </w:tcPr>
          <w:p w14:paraId="26A6739C">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非甲烷总烃</w:t>
            </w:r>
          </w:p>
        </w:tc>
        <w:tc>
          <w:tcPr>
            <w:tcW w:w="1119" w:type="pct"/>
            <w:vMerge w:val="continue"/>
            <w:tcBorders>
              <w:left w:val="single" w:color="auto" w:sz="4" w:space="0"/>
              <w:right w:val="single" w:color="auto" w:sz="4" w:space="0"/>
            </w:tcBorders>
            <w:shd w:val="clear" w:color="auto" w:fill="auto"/>
            <w:vAlign w:val="center"/>
          </w:tcPr>
          <w:p w14:paraId="65372DC6">
            <w:pPr>
              <w:adjustRightInd w:val="0"/>
              <w:snapToGrid w:val="0"/>
              <w:spacing w:line="240" w:lineRule="auto"/>
              <w:ind w:firstLine="0" w:firstLineChars="0"/>
              <w:jc w:val="center"/>
              <w:rPr>
                <w:rFonts w:eastAsiaTheme="minorEastAsia"/>
                <w:color w:val="auto"/>
                <w:sz w:val="21"/>
                <w:szCs w:val="21"/>
              </w:rPr>
            </w:pPr>
          </w:p>
        </w:tc>
        <w:tc>
          <w:tcPr>
            <w:tcW w:w="1406" w:type="pct"/>
            <w:vMerge w:val="restart"/>
            <w:tcBorders>
              <w:left w:val="single" w:color="auto" w:sz="4" w:space="0"/>
              <w:right w:val="single" w:color="auto" w:sz="8" w:space="0"/>
            </w:tcBorders>
            <w:shd w:val="clear" w:color="auto" w:fill="auto"/>
            <w:vAlign w:val="center"/>
          </w:tcPr>
          <w:p w14:paraId="3615DA33">
            <w:pPr>
              <w:adjustRightInd w:val="0"/>
              <w:snapToGrid w:val="0"/>
              <w:spacing w:line="240" w:lineRule="auto"/>
              <w:ind w:firstLine="0" w:firstLineChars="0"/>
              <w:jc w:val="center"/>
              <w:rPr>
                <w:color w:val="auto"/>
                <w:sz w:val="21"/>
                <w:szCs w:val="21"/>
                <w:lang w:bidi="ar"/>
              </w:rPr>
            </w:pPr>
            <w:r>
              <w:rPr>
                <w:color w:val="auto"/>
                <w:sz w:val="21"/>
                <w:szCs w:val="21"/>
                <w:lang w:bidi="ar"/>
              </w:rPr>
              <w:t>《橡胶制品工业污染物排放标准》（GB27632-2011）表5排放标准</w:t>
            </w:r>
          </w:p>
        </w:tc>
      </w:tr>
      <w:tr w14:paraId="4DBF8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2" w:type="pct"/>
            <w:vMerge w:val="continue"/>
            <w:tcBorders>
              <w:left w:val="single" w:color="auto" w:sz="8" w:space="0"/>
              <w:right w:val="single" w:color="auto" w:sz="4" w:space="0"/>
            </w:tcBorders>
            <w:shd w:val="clear" w:color="auto" w:fill="auto"/>
            <w:vAlign w:val="center"/>
          </w:tcPr>
          <w:p w14:paraId="5D182E85">
            <w:pPr>
              <w:adjustRightInd w:val="0"/>
              <w:snapToGrid w:val="0"/>
              <w:spacing w:line="240" w:lineRule="auto"/>
              <w:ind w:firstLine="0" w:firstLineChars="0"/>
              <w:jc w:val="center"/>
              <w:rPr>
                <w:color w:val="auto"/>
              </w:rPr>
            </w:pPr>
          </w:p>
        </w:tc>
        <w:tc>
          <w:tcPr>
            <w:tcW w:w="272" w:type="pct"/>
            <w:vMerge w:val="continue"/>
            <w:tcBorders>
              <w:left w:val="single" w:color="auto" w:sz="4" w:space="0"/>
              <w:right w:val="single" w:color="auto" w:sz="4" w:space="0"/>
            </w:tcBorders>
            <w:shd w:val="clear" w:color="auto" w:fill="auto"/>
            <w:vAlign w:val="center"/>
          </w:tcPr>
          <w:p w14:paraId="0017ADF2">
            <w:pPr>
              <w:adjustRightInd w:val="0"/>
              <w:snapToGrid w:val="0"/>
              <w:spacing w:line="240" w:lineRule="auto"/>
              <w:ind w:firstLine="0" w:firstLineChars="0"/>
              <w:jc w:val="center"/>
              <w:rPr>
                <w:color w:val="auto"/>
              </w:rPr>
            </w:pPr>
          </w:p>
        </w:tc>
        <w:tc>
          <w:tcPr>
            <w:tcW w:w="352" w:type="pct"/>
            <w:tcBorders>
              <w:left w:val="single" w:color="auto" w:sz="4" w:space="0"/>
              <w:right w:val="single" w:color="auto" w:sz="4" w:space="0"/>
            </w:tcBorders>
            <w:shd w:val="clear" w:color="auto" w:fill="auto"/>
            <w:vAlign w:val="center"/>
          </w:tcPr>
          <w:p w14:paraId="733AF6D6">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投料</w:t>
            </w:r>
          </w:p>
        </w:tc>
        <w:tc>
          <w:tcPr>
            <w:tcW w:w="463" w:type="pct"/>
            <w:vMerge w:val="continue"/>
            <w:tcBorders>
              <w:left w:val="single" w:color="auto" w:sz="4" w:space="0"/>
              <w:right w:val="single" w:color="auto" w:sz="4" w:space="0"/>
            </w:tcBorders>
            <w:shd w:val="clear" w:color="auto" w:fill="auto"/>
            <w:vAlign w:val="center"/>
          </w:tcPr>
          <w:p w14:paraId="4438DB8D">
            <w:pPr>
              <w:adjustRightInd w:val="0"/>
              <w:snapToGrid w:val="0"/>
              <w:spacing w:line="240" w:lineRule="auto"/>
              <w:ind w:firstLine="0" w:firstLineChars="0"/>
              <w:jc w:val="center"/>
              <w:rPr>
                <w:rFonts w:eastAsiaTheme="minorEastAsia"/>
                <w:color w:val="auto"/>
                <w:sz w:val="21"/>
                <w:szCs w:val="21"/>
                <w:lang w:bidi="ar"/>
              </w:rPr>
            </w:pPr>
          </w:p>
        </w:tc>
        <w:tc>
          <w:tcPr>
            <w:tcW w:w="635" w:type="pct"/>
            <w:tcBorders>
              <w:top w:val="single" w:color="auto" w:sz="4" w:space="0"/>
              <w:left w:val="single" w:color="auto" w:sz="4" w:space="0"/>
              <w:right w:val="single" w:color="auto" w:sz="4" w:space="0"/>
            </w:tcBorders>
            <w:shd w:val="clear" w:color="auto" w:fill="auto"/>
            <w:vAlign w:val="center"/>
          </w:tcPr>
          <w:p w14:paraId="282A45A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颗粒物</w:t>
            </w:r>
          </w:p>
        </w:tc>
        <w:tc>
          <w:tcPr>
            <w:tcW w:w="1119" w:type="pct"/>
            <w:tcBorders>
              <w:left w:val="single" w:color="auto" w:sz="4" w:space="0"/>
              <w:right w:val="single" w:color="auto" w:sz="4" w:space="0"/>
            </w:tcBorders>
            <w:shd w:val="clear" w:color="auto" w:fill="auto"/>
            <w:vAlign w:val="center"/>
          </w:tcPr>
          <w:p w14:paraId="0BC3CF2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集气罩收集+</w:t>
            </w:r>
            <w:r>
              <w:rPr>
                <w:rFonts w:hint="eastAsia" w:eastAsiaTheme="minorEastAsia"/>
                <w:color w:val="auto"/>
                <w:sz w:val="21"/>
                <w:szCs w:val="21"/>
                <w:lang w:bidi="ar"/>
              </w:rPr>
              <w:t>袋式除尘器+</w:t>
            </w:r>
            <w:r>
              <w:rPr>
                <w:rFonts w:eastAsiaTheme="minorEastAsia"/>
                <w:color w:val="auto"/>
                <w:sz w:val="21"/>
                <w:szCs w:val="21"/>
                <w:lang w:bidi="ar"/>
              </w:rPr>
              <w:t>15m高排气筒DA001，设计总风量</w:t>
            </w:r>
            <w:r>
              <w:rPr>
                <w:rFonts w:hint="eastAsia" w:eastAsiaTheme="minorEastAsia"/>
                <w:color w:val="auto"/>
                <w:sz w:val="21"/>
                <w:szCs w:val="21"/>
                <w:lang w:bidi="ar"/>
              </w:rPr>
              <w:t>25000</w:t>
            </w:r>
            <w:r>
              <w:rPr>
                <w:rFonts w:eastAsiaTheme="minorEastAsia"/>
                <w:color w:val="auto"/>
                <w:sz w:val="21"/>
                <w:szCs w:val="21"/>
                <w:lang w:bidi="ar"/>
              </w:rPr>
              <w:t>m</w:t>
            </w:r>
            <w:r>
              <w:rPr>
                <w:rFonts w:eastAsiaTheme="minorEastAsia"/>
                <w:color w:val="auto"/>
                <w:sz w:val="21"/>
                <w:szCs w:val="21"/>
                <w:vertAlign w:val="superscript"/>
                <w:lang w:bidi="ar"/>
              </w:rPr>
              <w:t>3</w:t>
            </w:r>
            <w:r>
              <w:rPr>
                <w:rFonts w:eastAsiaTheme="minorEastAsia"/>
                <w:color w:val="auto"/>
                <w:sz w:val="21"/>
                <w:szCs w:val="21"/>
                <w:lang w:bidi="ar"/>
              </w:rPr>
              <w:t>/h</w:t>
            </w:r>
          </w:p>
        </w:tc>
        <w:tc>
          <w:tcPr>
            <w:tcW w:w="1406" w:type="pct"/>
            <w:vMerge w:val="continue"/>
            <w:tcBorders>
              <w:left w:val="single" w:color="auto" w:sz="4" w:space="0"/>
              <w:right w:val="single" w:color="auto" w:sz="8" w:space="0"/>
            </w:tcBorders>
            <w:shd w:val="clear" w:color="auto" w:fill="auto"/>
            <w:vAlign w:val="center"/>
          </w:tcPr>
          <w:p w14:paraId="5E01AC25">
            <w:pPr>
              <w:adjustRightInd w:val="0"/>
              <w:snapToGrid w:val="0"/>
              <w:spacing w:line="240" w:lineRule="auto"/>
              <w:ind w:firstLine="0" w:firstLineChars="0"/>
              <w:jc w:val="center"/>
              <w:rPr>
                <w:color w:val="auto"/>
                <w:sz w:val="21"/>
                <w:szCs w:val="21"/>
                <w:lang w:bidi="ar"/>
              </w:rPr>
            </w:pPr>
          </w:p>
        </w:tc>
      </w:tr>
      <w:tr w14:paraId="72F84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2" w:type="pct"/>
            <w:vMerge w:val="continue"/>
            <w:tcBorders>
              <w:left w:val="single" w:color="auto" w:sz="8" w:space="0"/>
              <w:right w:val="single" w:color="auto" w:sz="4" w:space="0"/>
            </w:tcBorders>
            <w:shd w:val="clear" w:color="auto" w:fill="auto"/>
            <w:vAlign w:val="center"/>
          </w:tcPr>
          <w:p w14:paraId="58CFEF18">
            <w:pPr>
              <w:adjustRightInd w:val="0"/>
              <w:snapToGrid w:val="0"/>
              <w:spacing w:line="240" w:lineRule="auto"/>
              <w:ind w:firstLine="0" w:firstLineChars="0"/>
              <w:jc w:val="center"/>
              <w:rPr>
                <w:color w:val="auto"/>
              </w:rPr>
            </w:pPr>
          </w:p>
        </w:tc>
        <w:tc>
          <w:tcPr>
            <w:tcW w:w="272" w:type="pct"/>
            <w:vMerge w:val="continue"/>
            <w:tcBorders>
              <w:left w:val="single" w:color="auto" w:sz="4" w:space="0"/>
              <w:right w:val="single" w:color="auto" w:sz="4" w:space="0"/>
            </w:tcBorders>
            <w:shd w:val="clear" w:color="auto" w:fill="auto"/>
            <w:vAlign w:val="center"/>
          </w:tcPr>
          <w:p w14:paraId="114DCB71">
            <w:pPr>
              <w:adjustRightInd w:val="0"/>
              <w:snapToGrid w:val="0"/>
              <w:spacing w:line="240" w:lineRule="auto"/>
              <w:ind w:firstLine="0" w:firstLineChars="0"/>
              <w:jc w:val="center"/>
              <w:rPr>
                <w:color w:val="auto"/>
              </w:rPr>
            </w:pPr>
          </w:p>
        </w:tc>
        <w:tc>
          <w:tcPr>
            <w:tcW w:w="352" w:type="pct"/>
            <w:vMerge w:val="restart"/>
            <w:tcBorders>
              <w:left w:val="single" w:color="auto" w:sz="4" w:space="0"/>
              <w:right w:val="single" w:color="auto" w:sz="4" w:space="0"/>
            </w:tcBorders>
            <w:shd w:val="clear" w:color="auto" w:fill="auto"/>
            <w:vAlign w:val="center"/>
          </w:tcPr>
          <w:p w14:paraId="2EA0B579">
            <w:pPr>
              <w:adjustRightInd w:val="0"/>
              <w:snapToGrid w:val="0"/>
              <w:spacing w:line="240" w:lineRule="auto"/>
              <w:ind w:firstLine="0" w:firstLineChars="0"/>
              <w:jc w:val="center"/>
              <w:rPr>
                <w:color w:val="auto"/>
              </w:rPr>
            </w:pPr>
            <w:r>
              <w:rPr>
                <w:rFonts w:hint="eastAsia"/>
                <w:color w:val="auto"/>
                <w:sz w:val="21"/>
                <w:szCs w:val="21"/>
              </w:rPr>
              <w:t>烘干干燥</w:t>
            </w:r>
          </w:p>
        </w:tc>
        <w:tc>
          <w:tcPr>
            <w:tcW w:w="463" w:type="pct"/>
            <w:vMerge w:val="continue"/>
            <w:tcBorders>
              <w:left w:val="single" w:color="auto" w:sz="4" w:space="0"/>
              <w:right w:val="single" w:color="auto" w:sz="4" w:space="0"/>
            </w:tcBorders>
            <w:shd w:val="clear" w:color="auto" w:fill="auto"/>
            <w:vAlign w:val="center"/>
          </w:tcPr>
          <w:p w14:paraId="25E88CEE">
            <w:pPr>
              <w:adjustRightInd w:val="0"/>
              <w:snapToGrid w:val="0"/>
              <w:spacing w:line="240" w:lineRule="auto"/>
              <w:ind w:firstLine="0" w:firstLineChars="0"/>
              <w:jc w:val="center"/>
              <w:rPr>
                <w:color w:val="auto"/>
              </w:rPr>
            </w:pPr>
          </w:p>
        </w:tc>
        <w:tc>
          <w:tcPr>
            <w:tcW w:w="635" w:type="pct"/>
            <w:tcBorders>
              <w:top w:val="single" w:color="auto" w:sz="4" w:space="0"/>
              <w:left w:val="single" w:color="auto" w:sz="4" w:space="0"/>
              <w:right w:val="single" w:color="auto" w:sz="4" w:space="0"/>
            </w:tcBorders>
            <w:shd w:val="clear" w:color="auto" w:fill="auto"/>
            <w:vAlign w:val="center"/>
          </w:tcPr>
          <w:p w14:paraId="32E1EA5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非甲烷总烃</w:t>
            </w:r>
          </w:p>
        </w:tc>
        <w:tc>
          <w:tcPr>
            <w:tcW w:w="1119" w:type="pct"/>
            <w:vMerge w:val="restart"/>
            <w:tcBorders>
              <w:left w:val="single" w:color="auto" w:sz="4" w:space="0"/>
              <w:right w:val="single" w:color="auto" w:sz="4" w:space="0"/>
            </w:tcBorders>
            <w:shd w:val="clear" w:color="auto" w:fill="auto"/>
            <w:vAlign w:val="center"/>
          </w:tcPr>
          <w:p w14:paraId="518DA3A3">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lang w:bidi="ar"/>
              </w:rPr>
              <w:t>烘箱内风机引入酸</w:t>
            </w:r>
            <w:r>
              <w:rPr>
                <w:rFonts w:eastAsiaTheme="minorEastAsia"/>
                <w:color w:val="auto"/>
                <w:sz w:val="21"/>
                <w:szCs w:val="21"/>
                <w:lang w:bidi="ar"/>
              </w:rPr>
              <w:t>喷淋+</w:t>
            </w:r>
            <w:r>
              <w:rPr>
                <w:rFonts w:hint="eastAsia" w:eastAsiaTheme="minorEastAsia"/>
                <w:color w:val="auto"/>
                <w:sz w:val="21"/>
                <w:szCs w:val="21"/>
                <w:lang w:bidi="ar"/>
              </w:rPr>
              <w:t>除雾器+</w:t>
            </w:r>
            <w:r>
              <w:rPr>
                <w:rFonts w:eastAsiaTheme="minorEastAsia"/>
                <w:color w:val="auto"/>
                <w:sz w:val="21"/>
                <w:szCs w:val="21"/>
                <w:lang w:bidi="ar"/>
              </w:rPr>
              <w:t>二级活性炭吸附装置+15m高排气筒DA001，设计总风量</w:t>
            </w:r>
            <w:r>
              <w:rPr>
                <w:rFonts w:hint="eastAsia" w:eastAsiaTheme="minorEastAsia"/>
                <w:color w:val="auto"/>
                <w:sz w:val="21"/>
                <w:szCs w:val="21"/>
                <w:lang w:bidi="ar"/>
              </w:rPr>
              <w:t>25000</w:t>
            </w:r>
            <w:r>
              <w:rPr>
                <w:rFonts w:eastAsiaTheme="minorEastAsia"/>
                <w:color w:val="auto"/>
                <w:sz w:val="21"/>
                <w:szCs w:val="21"/>
                <w:lang w:bidi="ar"/>
              </w:rPr>
              <w:t>m</w:t>
            </w:r>
            <w:r>
              <w:rPr>
                <w:rFonts w:eastAsiaTheme="minorEastAsia"/>
                <w:color w:val="auto"/>
                <w:sz w:val="21"/>
                <w:szCs w:val="21"/>
                <w:vertAlign w:val="superscript"/>
                <w:lang w:bidi="ar"/>
              </w:rPr>
              <w:t>3</w:t>
            </w:r>
            <w:r>
              <w:rPr>
                <w:rFonts w:eastAsiaTheme="minorEastAsia"/>
                <w:color w:val="auto"/>
                <w:sz w:val="21"/>
                <w:szCs w:val="21"/>
                <w:lang w:bidi="ar"/>
              </w:rPr>
              <w:t>/h</w:t>
            </w:r>
          </w:p>
        </w:tc>
        <w:tc>
          <w:tcPr>
            <w:tcW w:w="1406" w:type="pct"/>
            <w:vMerge w:val="continue"/>
            <w:tcBorders>
              <w:left w:val="single" w:color="auto" w:sz="4" w:space="0"/>
              <w:right w:val="single" w:color="auto" w:sz="8" w:space="0"/>
            </w:tcBorders>
            <w:shd w:val="clear" w:color="auto" w:fill="auto"/>
            <w:vAlign w:val="center"/>
          </w:tcPr>
          <w:p w14:paraId="6CE74285">
            <w:pPr>
              <w:adjustRightInd w:val="0"/>
              <w:snapToGrid w:val="0"/>
              <w:spacing w:line="240" w:lineRule="auto"/>
              <w:ind w:firstLine="0" w:firstLineChars="0"/>
              <w:jc w:val="center"/>
              <w:rPr>
                <w:color w:val="auto"/>
                <w:sz w:val="21"/>
                <w:szCs w:val="21"/>
                <w:lang w:bidi="ar"/>
              </w:rPr>
            </w:pPr>
          </w:p>
        </w:tc>
      </w:tr>
      <w:tr w14:paraId="0F4B1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2" w:type="pct"/>
            <w:vMerge w:val="continue"/>
            <w:tcBorders>
              <w:left w:val="single" w:color="auto" w:sz="8" w:space="0"/>
              <w:right w:val="single" w:color="auto" w:sz="4" w:space="0"/>
            </w:tcBorders>
            <w:shd w:val="clear" w:color="auto" w:fill="auto"/>
            <w:vAlign w:val="center"/>
          </w:tcPr>
          <w:p w14:paraId="2F3998A5">
            <w:pPr>
              <w:adjustRightInd w:val="0"/>
              <w:snapToGrid w:val="0"/>
              <w:spacing w:line="240" w:lineRule="auto"/>
              <w:ind w:firstLine="0" w:firstLineChars="0"/>
              <w:jc w:val="center"/>
              <w:rPr>
                <w:color w:val="auto"/>
              </w:rPr>
            </w:pPr>
          </w:p>
        </w:tc>
        <w:tc>
          <w:tcPr>
            <w:tcW w:w="272" w:type="pct"/>
            <w:vMerge w:val="continue"/>
            <w:tcBorders>
              <w:left w:val="single" w:color="auto" w:sz="4" w:space="0"/>
              <w:right w:val="single" w:color="auto" w:sz="4" w:space="0"/>
            </w:tcBorders>
            <w:shd w:val="clear" w:color="auto" w:fill="auto"/>
            <w:vAlign w:val="center"/>
          </w:tcPr>
          <w:p w14:paraId="7F12183B">
            <w:pPr>
              <w:adjustRightInd w:val="0"/>
              <w:snapToGrid w:val="0"/>
              <w:spacing w:line="240" w:lineRule="auto"/>
              <w:ind w:firstLine="0" w:firstLineChars="0"/>
              <w:jc w:val="center"/>
              <w:rPr>
                <w:color w:val="auto"/>
              </w:rPr>
            </w:pPr>
          </w:p>
        </w:tc>
        <w:tc>
          <w:tcPr>
            <w:tcW w:w="352" w:type="pct"/>
            <w:vMerge w:val="continue"/>
            <w:tcBorders>
              <w:left w:val="single" w:color="auto" w:sz="4" w:space="0"/>
              <w:right w:val="single" w:color="auto" w:sz="4" w:space="0"/>
            </w:tcBorders>
            <w:shd w:val="clear" w:color="auto" w:fill="auto"/>
            <w:vAlign w:val="center"/>
          </w:tcPr>
          <w:p w14:paraId="0B1C8A11">
            <w:pPr>
              <w:adjustRightInd w:val="0"/>
              <w:snapToGrid w:val="0"/>
              <w:spacing w:line="240" w:lineRule="auto"/>
              <w:ind w:firstLine="0" w:firstLineChars="0"/>
              <w:jc w:val="center"/>
              <w:rPr>
                <w:color w:val="auto"/>
              </w:rPr>
            </w:pPr>
          </w:p>
        </w:tc>
        <w:tc>
          <w:tcPr>
            <w:tcW w:w="463" w:type="pct"/>
            <w:vMerge w:val="continue"/>
            <w:tcBorders>
              <w:left w:val="single" w:color="auto" w:sz="4" w:space="0"/>
              <w:right w:val="single" w:color="auto" w:sz="4" w:space="0"/>
            </w:tcBorders>
            <w:shd w:val="clear" w:color="auto" w:fill="auto"/>
            <w:vAlign w:val="center"/>
          </w:tcPr>
          <w:p w14:paraId="0D7C503A">
            <w:pPr>
              <w:adjustRightInd w:val="0"/>
              <w:snapToGrid w:val="0"/>
              <w:spacing w:line="240" w:lineRule="auto"/>
              <w:ind w:firstLine="0" w:firstLineChars="0"/>
              <w:jc w:val="center"/>
              <w:rPr>
                <w:color w:val="auto"/>
              </w:rPr>
            </w:pPr>
          </w:p>
        </w:tc>
        <w:tc>
          <w:tcPr>
            <w:tcW w:w="635" w:type="pct"/>
            <w:tcBorders>
              <w:top w:val="single" w:color="auto" w:sz="4" w:space="0"/>
              <w:left w:val="single" w:color="auto" w:sz="4" w:space="0"/>
              <w:right w:val="single" w:color="auto" w:sz="4" w:space="0"/>
            </w:tcBorders>
            <w:shd w:val="clear" w:color="auto" w:fill="auto"/>
            <w:vAlign w:val="center"/>
          </w:tcPr>
          <w:p w14:paraId="2A9B426B">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氨气</w:t>
            </w:r>
          </w:p>
        </w:tc>
        <w:tc>
          <w:tcPr>
            <w:tcW w:w="1119" w:type="pct"/>
            <w:vMerge w:val="continue"/>
            <w:tcBorders>
              <w:left w:val="single" w:color="auto" w:sz="4" w:space="0"/>
              <w:right w:val="single" w:color="auto" w:sz="4" w:space="0"/>
            </w:tcBorders>
            <w:shd w:val="clear" w:color="auto" w:fill="auto"/>
            <w:vAlign w:val="center"/>
          </w:tcPr>
          <w:p w14:paraId="048FF43E">
            <w:pPr>
              <w:adjustRightInd w:val="0"/>
              <w:snapToGrid w:val="0"/>
              <w:spacing w:line="240" w:lineRule="auto"/>
              <w:ind w:firstLine="0" w:firstLineChars="0"/>
              <w:jc w:val="center"/>
              <w:rPr>
                <w:rFonts w:eastAsiaTheme="minorEastAsia"/>
                <w:color w:val="auto"/>
                <w:sz w:val="21"/>
                <w:szCs w:val="21"/>
              </w:rPr>
            </w:pPr>
          </w:p>
        </w:tc>
        <w:tc>
          <w:tcPr>
            <w:tcW w:w="1406" w:type="pct"/>
            <w:vMerge w:val="continue"/>
            <w:tcBorders>
              <w:left w:val="single" w:color="auto" w:sz="4" w:space="0"/>
              <w:right w:val="single" w:color="auto" w:sz="8" w:space="0"/>
            </w:tcBorders>
            <w:shd w:val="clear" w:color="auto" w:fill="auto"/>
            <w:vAlign w:val="center"/>
          </w:tcPr>
          <w:p w14:paraId="0A06CB74">
            <w:pPr>
              <w:adjustRightInd w:val="0"/>
              <w:snapToGrid w:val="0"/>
              <w:spacing w:line="240" w:lineRule="auto"/>
              <w:ind w:firstLine="0" w:firstLineChars="0"/>
              <w:jc w:val="center"/>
              <w:rPr>
                <w:rFonts w:eastAsiaTheme="minorEastAsia"/>
                <w:color w:val="auto"/>
                <w:sz w:val="21"/>
                <w:szCs w:val="21"/>
              </w:rPr>
            </w:pPr>
          </w:p>
        </w:tc>
      </w:tr>
      <w:tr w14:paraId="65278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2" w:type="pct"/>
            <w:vMerge w:val="continue"/>
            <w:tcBorders>
              <w:left w:val="single" w:color="auto" w:sz="8" w:space="0"/>
              <w:right w:val="single" w:color="auto" w:sz="4" w:space="0"/>
            </w:tcBorders>
            <w:shd w:val="clear" w:color="auto" w:fill="auto"/>
            <w:vAlign w:val="center"/>
          </w:tcPr>
          <w:p w14:paraId="6CE4DB36">
            <w:pPr>
              <w:adjustRightInd w:val="0"/>
              <w:snapToGrid w:val="0"/>
              <w:spacing w:line="240" w:lineRule="auto"/>
              <w:ind w:firstLine="0" w:firstLineChars="0"/>
              <w:jc w:val="center"/>
              <w:rPr>
                <w:color w:val="auto"/>
              </w:rPr>
            </w:pPr>
          </w:p>
        </w:tc>
        <w:tc>
          <w:tcPr>
            <w:tcW w:w="272" w:type="pct"/>
            <w:vMerge w:val="continue"/>
            <w:tcBorders>
              <w:left w:val="single" w:color="auto" w:sz="4" w:space="0"/>
              <w:right w:val="single" w:color="auto" w:sz="4" w:space="0"/>
            </w:tcBorders>
            <w:shd w:val="clear" w:color="auto" w:fill="auto"/>
            <w:vAlign w:val="center"/>
          </w:tcPr>
          <w:p w14:paraId="510BC22C">
            <w:pPr>
              <w:adjustRightInd w:val="0"/>
              <w:snapToGrid w:val="0"/>
              <w:spacing w:line="240" w:lineRule="auto"/>
              <w:ind w:firstLine="0" w:firstLineChars="0"/>
              <w:jc w:val="center"/>
              <w:rPr>
                <w:color w:val="auto"/>
              </w:rPr>
            </w:pPr>
          </w:p>
        </w:tc>
        <w:tc>
          <w:tcPr>
            <w:tcW w:w="352" w:type="pct"/>
            <w:vMerge w:val="restart"/>
            <w:tcBorders>
              <w:top w:val="single" w:color="auto" w:sz="4" w:space="0"/>
              <w:left w:val="single" w:color="auto" w:sz="4" w:space="0"/>
              <w:right w:val="single" w:color="auto" w:sz="4" w:space="0"/>
            </w:tcBorders>
            <w:shd w:val="clear" w:color="auto" w:fill="auto"/>
            <w:vAlign w:val="center"/>
          </w:tcPr>
          <w:p w14:paraId="05C030B8">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天然气热风炉</w:t>
            </w:r>
          </w:p>
        </w:tc>
        <w:tc>
          <w:tcPr>
            <w:tcW w:w="463" w:type="pct"/>
            <w:vMerge w:val="restart"/>
            <w:tcBorders>
              <w:left w:val="single" w:color="auto" w:sz="4" w:space="0"/>
              <w:right w:val="single" w:color="auto" w:sz="4" w:space="0"/>
            </w:tcBorders>
            <w:shd w:val="clear" w:color="auto" w:fill="auto"/>
            <w:vAlign w:val="center"/>
          </w:tcPr>
          <w:p w14:paraId="385B3EA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DA002</w:t>
            </w:r>
          </w:p>
        </w:tc>
        <w:tc>
          <w:tcPr>
            <w:tcW w:w="635" w:type="pct"/>
            <w:tcBorders>
              <w:left w:val="single" w:color="auto" w:sz="4" w:space="0"/>
              <w:right w:val="single" w:color="auto" w:sz="4" w:space="0"/>
            </w:tcBorders>
            <w:shd w:val="clear" w:color="auto" w:fill="auto"/>
            <w:vAlign w:val="center"/>
          </w:tcPr>
          <w:p w14:paraId="612D8FE3">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颗粒物</w:t>
            </w:r>
          </w:p>
        </w:tc>
        <w:tc>
          <w:tcPr>
            <w:tcW w:w="1119" w:type="pct"/>
            <w:vMerge w:val="restart"/>
            <w:tcBorders>
              <w:left w:val="single" w:color="auto" w:sz="4" w:space="0"/>
              <w:right w:val="single" w:color="auto" w:sz="4" w:space="0"/>
            </w:tcBorders>
            <w:shd w:val="clear" w:color="auto" w:fill="auto"/>
            <w:vAlign w:val="center"/>
          </w:tcPr>
          <w:p w14:paraId="519EB529">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低氮燃烧器</w:t>
            </w:r>
            <w:r>
              <w:rPr>
                <w:rFonts w:eastAsiaTheme="minorEastAsia"/>
                <w:color w:val="auto"/>
                <w:sz w:val="21"/>
                <w:szCs w:val="21"/>
                <w:lang w:bidi="ar"/>
              </w:rPr>
              <w:t>+</w:t>
            </w:r>
            <w:r>
              <w:rPr>
                <w:rFonts w:hint="eastAsia" w:eastAsiaTheme="minorEastAsia"/>
                <w:color w:val="auto"/>
                <w:sz w:val="21"/>
                <w:szCs w:val="21"/>
                <w:lang w:bidi="ar"/>
              </w:rPr>
              <w:t>15</w:t>
            </w:r>
            <w:r>
              <w:rPr>
                <w:rFonts w:eastAsiaTheme="minorEastAsia"/>
                <w:color w:val="auto"/>
                <w:sz w:val="21"/>
                <w:szCs w:val="21"/>
                <w:lang w:bidi="ar"/>
              </w:rPr>
              <w:t>m高排气筒DA002，设计总风量2272m</w:t>
            </w:r>
            <w:r>
              <w:rPr>
                <w:rFonts w:eastAsiaTheme="minorEastAsia"/>
                <w:color w:val="auto"/>
                <w:sz w:val="21"/>
                <w:szCs w:val="21"/>
                <w:vertAlign w:val="superscript"/>
                <w:lang w:bidi="ar"/>
              </w:rPr>
              <w:t>3</w:t>
            </w:r>
            <w:r>
              <w:rPr>
                <w:rFonts w:eastAsiaTheme="minorEastAsia"/>
                <w:color w:val="auto"/>
                <w:sz w:val="21"/>
                <w:szCs w:val="21"/>
                <w:lang w:bidi="ar"/>
              </w:rPr>
              <w:t>/h</w:t>
            </w:r>
          </w:p>
        </w:tc>
        <w:tc>
          <w:tcPr>
            <w:tcW w:w="1406" w:type="pct"/>
            <w:vMerge w:val="restart"/>
            <w:tcBorders>
              <w:left w:val="single" w:color="auto" w:sz="4" w:space="0"/>
              <w:right w:val="single" w:color="auto" w:sz="8" w:space="0"/>
            </w:tcBorders>
            <w:shd w:val="clear" w:color="auto" w:fill="auto"/>
            <w:vAlign w:val="center"/>
          </w:tcPr>
          <w:p w14:paraId="06490ACD">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rPr>
              <w:t>江苏省地方标准</w:t>
            </w:r>
            <w:r>
              <w:rPr>
                <w:color w:val="auto"/>
                <w:sz w:val="21"/>
                <w:szCs w:val="21"/>
                <w:lang w:bidi="ar"/>
              </w:rPr>
              <w:t>《工业炉窑大气污染物排放标准》（DB32/3728-2020）表1常规大气污染物排放限值</w:t>
            </w:r>
          </w:p>
        </w:tc>
      </w:tr>
      <w:tr w14:paraId="5AB10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2" w:type="pct"/>
            <w:vMerge w:val="continue"/>
            <w:tcBorders>
              <w:left w:val="single" w:color="auto" w:sz="8" w:space="0"/>
              <w:right w:val="single" w:color="auto" w:sz="4" w:space="0"/>
            </w:tcBorders>
            <w:shd w:val="clear" w:color="auto" w:fill="auto"/>
            <w:vAlign w:val="center"/>
          </w:tcPr>
          <w:p w14:paraId="1238DD82">
            <w:pPr>
              <w:adjustRightInd w:val="0"/>
              <w:snapToGrid w:val="0"/>
              <w:spacing w:line="240" w:lineRule="auto"/>
              <w:ind w:firstLine="0" w:firstLineChars="0"/>
              <w:jc w:val="center"/>
              <w:rPr>
                <w:color w:val="auto"/>
              </w:rPr>
            </w:pPr>
          </w:p>
        </w:tc>
        <w:tc>
          <w:tcPr>
            <w:tcW w:w="272" w:type="pct"/>
            <w:vMerge w:val="continue"/>
            <w:tcBorders>
              <w:left w:val="single" w:color="auto" w:sz="4" w:space="0"/>
              <w:right w:val="single" w:color="auto" w:sz="4" w:space="0"/>
            </w:tcBorders>
            <w:shd w:val="clear" w:color="auto" w:fill="auto"/>
            <w:vAlign w:val="center"/>
          </w:tcPr>
          <w:p w14:paraId="18118A01">
            <w:pPr>
              <w:adjustRightInd w:val="0"/>
              <w:snapToGrid w:val="0"/>
              <w:spacing w:line="240" w:lineRule="auto"/>
              <w:ind w:firstLine="0" w:firstLineChars="0"/>
              <w:jc w:val="center"/>
              <w:rPr>
                <w:color w:val="auto"/>
              </w:rPr>
            </w:pPr>
          </w:p>
        </w:tc>
        <w:tc>
          <w:tcPr>
            <w:tcW w:w="352" w:type="pct"/>
            <w:vMerge w:val="continue"/>
            <w:tcBorders>
              <w:left w:val="single" w:color="auto" w:sz="4" w:space="0"/>
              <w:right w:val="single" w:color="auto" w:sz="4" w:space="0"/>
            </w:tcBorders>
            <w:shd w:val="clear" w:color="auto" w:fill="auto"/>
            <w:vAlign w:val="center"/>
          </w:tcPr>
          <w:p w14:paraId="7A85EBAB">
            <w:pPr>
              <w:adjustRightInd w:val="0"/>
              <w:snapToGrid w:val="0"/>
              <w:spacing w:line="240" w:lineRule="auto"/>
              <w:ind w:firstLine="0" w:firstLineChars="0"/>
              <w:jc w:val="center"/>
              <w:rPr>
                <w:color w:val="auto"/>
              </w:rPr>
            </w:pPr>
          </w:p>
        </w:tc>
        <w:tc>
          <w:tcPr>
            <w:tcW w:w="463" w:type="pct"/>
            <w:vMerge w:val="continue"/>
            <w:tcBorders>
              <w:left w:val="single" w:color="auto" w:sz="4" w:space="0"/>
              <w:right w:val="single" w:color="auto" w:sz="4" w:space="0"/>
            </w:tcBorders>
            <w:shd w:val="clear" w:color="auto" w:fill="auto"/>
            <w:vAlign w:val="center"/>
          </w:tcPr>
          <w:p w14:paraId="3240F66D">
            <w:pPr>
              <w:adjustRightInd w:val="0"/>
              <w:snapToGrid w:val="0"/>
              <w:spacing w:line="240" w:lineRule="auto"/>
              <w:ind w:firstLine="0" w:firstLineChars="0"/>
              <w:jc w:val="center"/>
              <w:rPr>
                <w:color w:val="auto"/>
              </w:rPr>
            </w:pPr>
          </w:p>
        </w:tc>
        <w:tc>
          <w:tcPr>
            <w:tcW w:w="635" w:type="pct"/>
            <w:tcBorders>
              <w:left w:val="single" w:color="auto" w:sz="4" w:space="0"/>
              <w:right w:val="single" w:color="auto" w:sz="4" w:space="0"/>
            </w:tcBorders>
            <w:shd w:val="clear" w:color="auto" w:fill="auto"/>
            <w:vAlign w:val="center"/>
          </w:tcPr>
          <w:p w14:paraId="2748341E">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二氧化硫</w:t>
            </w:r>
          </w:p>
        </w:tc>
        <w:tc>
          <w:tcPr>
            <w:tcW w:w="1119" w:type="pct"/>
            <w:vMerge w:val="continue"/>
            <w:tcBorders>
              <w:left w:val="single" w:color="auto" w:sz="4" w:space="0"/>
              <w:right w:val="single" w:color="auto" w:sz="4" w:space="0"/>
            </w:tcBorders>
            <w:shd w:val="clear" w:color="auto" w:fill="auto"/>
            <w:vAlign w:val="center"/>
          </w:tcPr>
          <w:p w14:paraId="21E4C226">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65E3D01D">
            <w:pPr>
              <w:adjustRightInd w:val="0"/>
              <w:snapToGrid w:val="0"/>
              <w:spacing w:line="240" w:lineRule="auto"/>
              <w:ind w:firstLine="0" w:firstLineChars="0"/>
              <w:jc w:val="center"/>
              <w:rPr>
                <w:rFonts w:eastAsiaTheme="minorEastAsia"/>
                <w:color w:val="auto"/>
                <w:sz w:val="21"/>
                <w:szCs w:val="21"/>
                <w:lang w:bidi="ar"/>
              </w:rPr>
            </w:pPr>
          </w:p>
        </w:tc>
      </w:tr>
      <w:tr w14:paraId="705E6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2" w:type="pct"/>
            <w:vMerge w:val="continue"/>
            <w:tcBorders>
              <w:left w:val="single" w:color="auto" w:sz="8" w:space="0"/>
              <w:right w:val="single" w:color="auto" w:sz="4" w:space="0"/>
            </w:tcBorders>
            <w:shd w:val="clear" w:color="auto" w:fill="auto"/>
            <w:vAlign w:val="center"/>
          </w:tcPr>
          <w:p w14:paraId="5E780844">
            <w:pPr>
              <w:adjustRightInd w:val="0"/>
              <w:snapToGrid w:val="0"/>
              <w:spacing w:line="240" w:lineRule="auto"/>
              <w:ind w:firstLine="0" w:firstLineChars="0"/>
              <w:jc w:val="center"/>
              <w:rPr>
                <w:rFonts w:eastAsiaTheme="minorEastAsia"/>
                <w:color w:val="auto"/>
                <w:sz w:val="21"/>
                <w:szCs w:val="21"/>
                <w:lang w:bidi="ar"/>
              </w:rPr>
            </w:pPr>
          </w:p>
        </w:tc>
        <w:tc>
          <w:tcPr>
            <w:tcW w:w="272" w:type="pct"/>
            <w:vMerge w:val="continue"/>
            <w:tcBorders>
              <w:left w:val="single" w:color="auto" w:sz="4" w:space="0"/>
              <w:right w:val="single" w:color="auto" w:sz="4" w:space="0"/>
            </w:tcBorders>
            <w:shd w:val="clear" w:color="auto" w:fill="auto"/>
            <w:vAlign w:val="center"/>
          </w:tcPr>
          <w:p w14:paraId="6553BDF6">
            <w:pPr>
              <w:adjustRightInd w:val="0"/>
              <w:snapToGrid w:val="0"/>
              <w:spacing w:line="240" w:lineRule="auto"/>
              <w:ind w:firstLine="0" w:firstLineChars="0"/>
              <w:jc w:val="center"/>
              <w:rPr>
                <w:rFonts w:eastAsiaTheme="minorEastAsia"/>
                <w:color w:val="auto"/>
                <w:sz w:val="21"/>
                <w:szCs w:val="21"/>
                <w:lang w:bidi="ar"/>
              </w:rPr>
            </w:pPr>
          </w:p>
        </w:tc>
        <w:tc>
          <w:tcPr>
            <w:tcW w:w="352" w:type="pct"/>
            <w:vMerge w:val="continue"/>
            <w:tcBorders>
              <w:left w:val="single" w:color="auto" w:sz="4" w:space="0"/>
              <w:right w:val="single" w:color="auto" w:sz="4" w:space="0"/>
            </w:tcBorders>
            <w:shd w:val="clear" w:color="auto" w:fill="auto"/>
            <w:vAlign w:val="center"/>
          </w:tcPr>
          <w:p w14:paraId="470BAD8C">
            <w:pPr>
              <w:adjustRightInd w:val="0"/>
              <w:snapToGrid w:val="0"/>
              <w:spacing w:line="240" w:lineRule="auto"/>
              <w:ind w:firstLine="0" w:firstLineChars="0"/>
              <w:jc w:val="center"/>
              <w:rPr>
                <w:rFonts w:eastAsiaTheme="minorEastAsia"/>
                <w:color w:val="auto"/>
                <w:sz w:val="21"/>
                <w:szCs w:val="21"/>
                <w:lang w:bidi="ar"/>
              </w:rPr>
            </w:pPr>
          </w:p>
        </w:tc>
        <w:tc>
          <w:tcPr>
            <w:tcW w:w="463" w:type="pct"/>
            <w:vMerge w:val="continue"/>
            <w:tcBorders>
              <w:left w:val="single" w:color="auto" w:sz="4" w:space="0"/>
              <w:right w:val="single" w:color="auto" w:sz="4" w:space="0"/>
            </w:tcBorders>
            <w:shd w:val="clear" w:color="auto" w:fill="auto"/>
            <w:vAlign w:val="center"/>
          </w:tcPr>
          <w:p w14:paraId="3376EB95">
            <w:pPr>
              <w:adjustRightInd w:val="0"/>
              <w:snapToGrid w:val="0"/>
              <w:spacing w:line="240" w:lineRule="auto"/>
              <w:ind w:firstLine="0" w:firstLineChars="0"/>
              <w:jc w:val="center"/>
              <w:rPr>
                <w:rFonts w:eastAsiaTheme="minorEastAsia"/>
                <w:color w:val="auto"/>
                <w:sz w:val="21"/>
                <w:szCs w:val="21"/>
                <w:lang w:bidi="ar"/>
              </w:rPr>
            </w:pPr>
          </w:p>
        </w:tc>
        <w:tc>
          <w:tcPr>
            <w:tcW w:w="635" w:type="pct"/>
            <w:tcBorders>
              <w:left w:val="single" w:color="auto" w:sz="4" w:space="0"/>
              <w:right w:val="single" w:color="auto" w:sz="4" w:space="0"/>
            </w:tcBorders>
            <w:shd w:val="clear" w:color="auto" w:fill="auto"/>
            <w:vAlign w:val="center"/>
          </w:tcPr>
          <w:p w14:paraId="305FE38D">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氮氧化物</w:t>
            </w:r>
          </w:p>
        </w:tc>
        <w:tc>
          <w:tcPr>
            <w:tcW w:w="1119" w:type="pct"/>
            <w:vMerge w:val="continue"/>
            <w:tcBorders>
              <w:left w:val="single" w:color="auto" w:sz="4" w:space="0"/>
              <w:right w:val="single" w:color="auto" w:sz="4" w:space="0"/>
            </w:tcBorders>
            <w:shd w:val="clear" w:color="auto" w:fill="auto"/>
            <w:vAlign w:val="center"/>
          </w:tcPr>
          <w:p w14:paraId="4667E965">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08BF7C12">
            <w:pPr>
              <w:adjustRightInd w:val="0"/>
              <w:snapToGrid w:val="0"/>
              <w:spacing w:line="240" w:lineRule="auto"/>
              <w:ind w:firstLine="0" w:firstLineChars="0"/>
              <w:jc w:val="center"/>
              <w:rPr>
                <w:rFonts w:eastAsiaTheme="minorEastAsia"/>
                <w:color w:val="auto"/>
                <w:sz w:val="21"/>
                <w:szCs w:val="21"/>
                <w:lang w:bidi="ar"/>
              </w:rPr>
            </w:pPr>
          </w:p>
        </w:tc>
      </w:tr>
      <w:tr w14:paraId="68859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2" w:type="pct"/>
            <w:vMerge w:val="continue"/>
            <w:tcBorders>
              <w:left w:val="single" w:color="auto" w:sz="8" w:space="0"/>
              <w:right w:val="single" w:color="auto" w:sz="4" w:space="0"/>
            </w:tcBorders>
            <w:shd w:val="clear" w:color="auto" w:fill="auto"/>
            <w:vAlign w:val="center"/>
          </w:tcPr>
          <w:p w14:paraId="658A49D1">
            <w:pPr>
              <w:adjustRightInd w:val="0"/>
              <w:snapToGrid w:val="0"/>
              <w:spacing w:line="240" w:lineRule="auto"/>
              <w:ind w:firstLine="0" w:firstLineChars="0"/>
              <w:jc w:val="center"/>
              <w:rPr>
                <w:rFonts w:eastAsiaTheme="minorEastAsia"/>
                <w:color w:val="auto"/>
                <w:sz w:val="21"/>
                <w:szCs w:val="21"/>
              </w:rPr>
            </w:pPr>
          </w:p>
        </w:tc>
        <w:tc>
          <w:tcPr>
            <w:tcW w:w="624" w:type="pct"/>
            <w:gridSpan w:val="2"/>
            <w:vMerge w:val="restart"/>
            <w:tcBorders>
              <w:top w:val="single" w:color="auto" w:sz="4" w:space="0"/>
              <w:left w:val="single" w:color="auto" w:sz="4" w:space="0"/>
              <w:right w:val="single" w:color="auto" w:sz="4" w:space="0"/>
            </w:tcBorders>
            <w:shd w:val="clear" w:color="auto" w:fill="auto"/>
            <w:vAlign w:val="center"/>
          </w:tcPr>
          <w:p w14:paraId="3ECE890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无组织</w:t>
            </w:r>
          </w:p>
        </w:tc>
        <w:tc>
          <w:tcPr>
            <w:tcW w:w="463" w:type="pct"/>
            <w:vMerge w:val="restart"/>
            <w:tcBorders>
              <w:top w:val="single" w:color="auto" w:sz="4" w:space="0"/>
              <w:left w:val="single" w:color="auto" w:sz="4" w:space="0"/>
              <w:right w:val="single" w:color="auto" w:sz="4" w:space="0"/>
            </w:tcBorders>
            <w:shd w:val="clear" w:color="auto" w:fill="auto"/>
            <w:vAlign w:val="center"/>
          </w:tcPr>
          <w:p w14:paraId="19E70D5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厂界</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1A3E2B2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非甲烷总烃</w:t>
            </w:r>
          </w:p>
        </w:tc>
        <w:tc>
          <w:tcPr>
            <w:tcW w:w="1119" w:type="pct"/>
            <w:vMerge w:val="restart"/>
            <w:tcBorders>
              <w:top w:val="single" w:color="auto" w:sz="4" w:space="0"/>
              <w:left w:val="single" w:color="auto" w:sz="4" w:space="0"/>
              <w:right w:val="single" w:color="auto" w:sz="4" w:space="0"/>
            </w:tcBorders>
            <w:shd w:val="clear" w:color="auto" w:fill="auto"/>
            <w:vAlign w:val="center"/>
          </w:tcPr>
          <w:p w14:paraId="0B73431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加强车间密闭、采用先进生产设备、加大集气设施风量</w:t>
            </w:r>
          </w:p>
        </w:tc>
        <w:tc>
          <w:tcPr>
            <w:tcW w:w="1406" w:type="pct"/>
            <w:vMerge w:val="restart"/>
            <w:tcBorders>
              <w:top w:val="single" w:color="auto" w:sz="4" w:space="0"/>
              <w:left w:val="single" w:color="auto" w:sz="4" w:space="0"/>
              <w:right w:val="single" w:color="auto" w:sz="8" w:space="0"/>
            </w:tcBorders>
            <w:shd w:val="clear" w:color="auto" w:fill="auto"/>
            <w:vAlign w:val="center"/>
          </w:tcPr>
          <w:p w14:paraId="4C28C59A">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《橡胶制品工业污染物排放标准》（GB27632-2011）表6中非甲烷总烃</w:t>
            </w:r>
            <w:r>
              <w:rPr>
                <w:rFonts w:hint="eastAsia"/>
                <w:color w:val="auto"/>
                <w:sz w:val="21"/>
                <w:szCs w:val="21"/>
                <w:lang w:bidi="ar"/>
              </w:rPr>
              <w:t>、颗粒物</w:t>
            </w:r>
            <w:r>
              <w:rPr>
                <w:color w:val="auto"/>
                <w:sz w:val="21"/>
                <w:szCs w:val="21"/>
                <w:lang w:bidi="ar"/>
              </w:rPr>
              <w:t>排放标准</w:t>
            </w:r>
          </w:p>
        </w:tc>
      </w:tr>
      <w:tr w14:paraId="6C8D6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2" w:type="pct"/>
            <w:vMerge w:val="continue"/>
            <w:tcBorders>
              <w:left w:val="single" w:color="auto" w:sz="8" w:space="0"/>
              <w:right w:val="single" w:color="auto" w:sz="4" w:space="0"/>
            </w:tcBorders>
            <w:shd w:val="clear" w:color="auto" w:fill="auto"/>
            <w:vAlign w:val="center"/>
          </w:tcPr>
          <w:p w14:paraId="523DFB53">
            <w:pPr>
              <w:adjustRightInd w:val="0"/>
              <w:snapToGrid w:val="0"/>
              <w:spacing w:line="240" w:lineRule="auto"/>
              <w:ind w:firstLine="0" w:firstLineChars="0"/>
              <w:jc w:val="center"/>
              <w:rPr>
                <w:rFonts w:eastAsiaTheme="minorEastAsia"/>
                <w:color w:val="auto"/>
                <w:sz w:val="21"/>
                <w:szCs w:val="21"/>
              </w:rPr>
            </w:pPr>
          </w:p>
        </w:tc>
        <w:tc>
          <w:tcPr>
            <w:tcW w:w="624" w:type="pct"/>
            <w:gridSpan w:val="2"/>
            <w:vMerge w:val="continue"/>
            <w:tcBorders>
              <w:left w:val="single" w:color="auto" w:sz="4" w:space="0"/>
              <w:right w:val="single" w:color="auto" w:sz="4" w:space="0"/>
            </w:tcBorders>
            <w:shd w:val="clear" w:color="auto" w:fill="auto"/>
            <w:vAlign w:val="center"/>
          </w:tcPr>
          <w:p w14:paraId="6479C0C1">
            <w:pPr>
              <w:adjustRightInd w:val="0"/>
              <w:snapToGrid w:val="0"/>
              <w:spacing w:line="240" w:lineRule="auto"/>
              <w:ind w:firstLine="0" w:firstLineChars="0"/>
              <w:jc w:val="center"/>
              <w:rPr>
                <w:rFonts w:eastAsiaTheme="minorEastAsia"/>
                <w:color w:val="auto"/>
                <w:sz w:val="21"/>
                <w:szCs w:val="21"/>
              </w:rPr>
            </w:pPr>
          </w:p>
        </w:tc>
        <w:tc>
          <w:tcPr>
            <w:tcW w:w="463" w:type="pct"/>
            <w:vMerge w:val="continue"/>
            <w:tcBorders>
              <w:left w:val="single" w:color="auto" w:sz="4" w:space="0"/>
              <w:right w:val="single" w:color="auto" w:sz="4" w:space="0"/>
            </w:tcBorders>
            <w:shd w:val="clear" w:color="auto" w:fill="auto"/>
            <w:vAlign w:val="center"/>
          </w:tcPr>
          <w:p w14:paraId="7D94DB8E">
            <w:pPr>
              <w:adjustRightInd w:val="0"/>
              <w:snapToGrid w:val="0"/>
              <w:spacing w:line="240" w:lineRule="auto"/>
              <w:ind w:firstLine="0" w:firstLineChars="0"/>
              <w:jc w:val="center"/>
              <w:rPr>
                <w:rFonts w:eastAsiaTheme="minorEastAsia"/>
                <w:color w:val="auto"/>
                <w:sz w:val="21"/>
                <w:szCs w:val="21"/>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975EFBF">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颗粒物</w:t>
            </w:r>
          </w:p>
        </w:tc>
        <w:tc>
          <w:tcPr>
            <w:tcW w:w="1119" w:type="pct"/>
            <w:vMerge w:val="continue"/>
            <w:tcBorders>
              <w:left w:val="single" w:color="auto" w:sz="4" w:space="0"/>
              <w:right w:val="single" w:color="auto" w:sz="4" w:space="0"/>
            </w:tcBorders>
            <w:shd w:val="clear" w:color="auto" w:fill="auto"/>
            <w:vAlign w:val="center"/>
          </w:tcPr>
          <w:p w14:paraId="150C243D">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100D5F65">
            <w:pPr>
              <w:adjustRightInd w:val="0"/>
              <w:snapToGrid w:val="0"/>
              <w:spacing w:line="240" w:lineRule="auto"/>
              <w:ind w:firstLine="0" w:firstLineChars="0"/>
              <w:jc w:val="center"/>
              <w:rPr>
                <w:color w:val="auto"/>
                <w:sz w:val="21"/>
                <w:szCs w:val="21"/>
                <w:lang w:bidi="ar"/>
              </w:rPr>
            </w:pPr>
          </w:p>
        </w:tc>
      </w:tr>
      <w:tr w14:paraId="519A9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2" w:type="pct"/>
            <w:vMerge w:val="continue"/>
            <w:tcBorders>
              <w:left w:val="single" w:color="auto" w:sz="8" w:space="0"/>
              <w:right w:val="single" w:color="auto" w:sz="4" w:space="0"/>
            </w:tcBorders>
            <w:shd w:val="clear" w:color="auto" w:fill="auto"/>
            <w:vAlign w:val="center"/>
          </w:tcPr>
          <w:p w14:paraId="52D7D1C0">
            <w:pPr>
              <w:adjustRightInd w:val="0"/>
              <w:snapToGrid w:val="0"/>
              <w:spacing w:line="240" w:lineRule="auto"/>
              <w:ind w:firstLine="0" w:firstLineChars="0"/>
              <w:jc w:val="center"/>
              <w:rPr>
                <w:color w:val="auto"/>
              </w:rPr>
            </w:pPr>
          </w:p>
        </w:tc>
        <w:tc>
          <w:tcPr>
            <w:tcW w:w="624" w:type="pct"/>
            <w:gridSpan w:val="2"/>
            <w:vMerge w:val="continue"/>
            <w:tcBorders>
              <w:left w:val="single" w:color="auto" w:sz="4" w:space="0"/>
              <w:right w:val="single" w:color="auto" w:sz="4" w:space="0"/>
            </w:tcBorders>
            <w:shd w:val="clear" w:color="auto" w:fill="auto"/>
            <w:vAlign w:val="center"/>
          </w:tcPr>
          <w:p w14:paraId="3F2D201B">
            <w:pPr>
              <w:adjustRightInd w:val="0"/>
              <w:snapToGrid w:val="0"/>
              <w:spacing w:line="240" w:lineRule="auto"/>
              <w:ind w:firstLine="0" w:firstLineChars="0"/>
              <w:jc w:val="center"/>
              <w:rPr>
                <w:color w:val="auto"/>
              </w:rPr>
            </w:pPr>
          </w:p>
        </w:tc>
        <w:tc>
          <w:tcPr>
            <w:tcW w:w="463" w:type="pct"/>
            <w:vMerge w:val="continue"/>
            <w:tcBorders>
              <w:left w:val="single" w:color="auto" w:sz="4" w:space="0"/>
              <w:right w:val="single" w:color="auto" w:sz="4" w:space="0"/>
            </w:tcBorders>
            <w:shd w:val="clear" w:color="auto" w:fill="auto"/>
            <w:vAlign w:val="center"/>
          </w:tcPr>
          <w:p w14:paraId="3FEF077D">
            <w:pPr>
              <w:adjustRightInd w:val="0"/>
              <w:snapToGrid w:val="0"/>
              <w:spacing w:line="240" w:lineRule="auto"/>
              <w:ind w:firstLine="0" w:firstLineChars="0"/>
              <w:jc w:val="center"/>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1D72A6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H</w:t>
            </w:r>
            <w:r>
              <w:rPr>
                <w:rFonts w:eastAsiaTheme="minorEastAsia"/>
                <w:color w:val="auto"/>
                <w:sz w:val="21"/>
                <w:szCs w:val="21"/>
                <w:vertAlign w:val="subscript"/>
              </w:rPr>
              <w:t>2</w:t>
            </w:r>
            <w:r>
              <w:rPr>
                <w:rFonts w:eastAsiaTheme="minorEastAsia"/>
                <w:color w:val="auto"/>
                <w:sz w:val="21"/>
                <w:szCs w:val="21"/>
              </w:rPr>
              <w:t>S</w:t>
            </w:r>
          </w:p>
        </w:tc>
        <w:tc>
          <w:tcPr>
            <w:tcW w:w="1119" w:type="pct"/>
            <w:vMerge w:val="continue"/>
            <w:tcBorders>
              <w:left w:val="single" w:color="auto" w:sz="4" w:space="0"/>
              <w:right w:val="single" w:color="auto" w:sz="4" w:space="0"/>
            </w:tcBorders>
            <w:shd w:val="clear" w:color="auto" w:fill="auto"/>
            <w:vAlign w:val="center"/>
          </w:tcPr>
          <w:p w14:paraId="6BF73DDD">
            <w:pPr>
              <w:adjustRightInd w:val="0"/>
              <w:snapToGrid w:val="0"/>
              <w:spacing w:line="240" w:lineRule="auto"/>
              <w:ind w:firstLine="0" w:firstLineChars="0"/>
              <w:jc w:val="center"/>
              <w:rPr>
                <w:rFonts w:eastAsiaTheme="minorEastAsia"/>
                <w:color w:val="auto"/>
                <w:sz w:val="21"/>
                <w:szCs w:val="21"/>
              </w:rPr>
            </w:pPr>
          </w:p>
        </w:tc>
        <w:tc>
          <w:tcPr>
            <w:tcW w:w="1406" w:type="pct"/>
            <w:vMerge w:val="restart"/>
            <w:tcBorders>
              <w:left w:val="single" w:color="auto" w:sz="4" w:space="0"/>
              <w:right w:val="single" w:color="auto" w:sz="8" w:space="0"/>
            </w:tcBorders>
            <w:shd w:val="clear" w:color="auto" w:fill="auto"/>
            <w:vAlign w:val="center"/>
          </w:tcPr>
          <w:p w14:paraId="0CFF1D52">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《恶臭污染物排放标准》（GB14554-93）表1标准</w:t>
            </w:r>
          </w:p>
        </w:tc>
      </w:tr>
      <w:tr w14:paraId="144FD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2" w:type="pct"/>
            <w:vMerge w:val="continue"/>
            <w:tcBorders>
              <w:left w:val="single" w:color="auto" w:sz="8" w:space="0"/>
              <w:right w:val="single" w:color="auto" w:sz="4" w:space="0"/>
            </w:tcBorders>
            <w:shd w:val="clear" w:color="auto" w:fill="auto"/>
            <w:vAlign w:val="center"/>
          </w:tcPr>
          <w:p w14:paraId="02324E9C">
            <w:pPr>
              <w:adjustRightInd w:val="0"/>
              <w:snapToGrid w:val="0"/>
              <w:spacing w:line="240" w:lineRule="auto"/>
              <w:ind w:firstLine="0" w:firstLineChars="0"/>
              <w:jc w:val="center"/>
              <w:rPr>
                <w:color w:val="auto"/>
              </w:rPr>
            </w:pPr>
          </w:p>
        </w:tc>
        <w:tc>
          <w:tcPr>
            <w:tcW w:w="624" w:type="pct"/>
            <w:gridSpan w:val="2"/>
            <w:vMerge w:val="continue"/>
            <w:tcBorders>
              <w:left w:val="single" w:color="auto" w:sz="4" w:space="0"/>
              <w:right w:val="single" w:color="auto" w:sz="4" w:space="0"/>
            </w:tcBorders>
            <w:shd w:val="clear" w:color="auto" w:fill="auto"/>
            <w:vAlign w:val="center"/>
          </w:tcPr>
          <w:p w14:paraId="67D3054A">
            <w:pPr>
              <w:adjustRightInd w:val="0"/>
              <w:snapToGrid w:val="0"/>
              <w:spacing w:line="240" w:lineRule="auto"/>
              <w:ind w:firstLine="0" w:firstLineChars="0"/>
              <w:jc w:val="center"/>
              <w:rPr>
                <w:color w:val="auto"/>
              </w:rPr>
            </w:pPr>
          </w:p>
        </w:tc>
        <w:tc>
          <w:tcPr>
            <w:tcW w:w="463" w:type="pct"/>
            <w:vMerge w:val="continue"/>
            <w:tcBorders>
              <w:left w:val="single" w:color="auto" w:sz="4" w:space="0"/>
              <w:right w:val="single" w:color="auto" w:sz="4" w:space="0"/>
            </w:tcBorders>
            <w:shd w:val="clear" w:color="auto" w:fill="auto"/>
            <w:vAlign w:val="center"/>
          </w:tcPr>
          <w:p w14:paraId="00A79EF8">
            <w:pPr>
              <w:adjustRightInd w:val="0"/>
              <w:snapToGrid w:val="0"/>
              <w:spacing w:line="240" w:lineRule="auto"/>
              <w:ind w:firstLine="0" w:firstLineChars="0"/>
              <w:jc w:val="center"/>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5A4C7B3">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NH</w:t>
            </w:r>
            <w:r>
              <w:rPr>
                <w:rFonts w:hint="eastAsia" w:eastAsiaTheme="minorEastAsia"/>
                <w:color w:val="auto"/>
                <w:sz w:val="21"/>
                <w:szCs w:val="21"/>
                <w:vertAlign w:val="subscript"/>
              </w:rPr>
              <w:t>3</w:t>
            </w:r>
          </w:p>
        </w:tc>
        <w:tc>
          <w:tcPr>
            <w:tcW w:w="1119" w:type="pct"/>
            <w:vMerge w:val="continue"/>
            <w:tcBorders>
              <w:left w:val="single" w:color="auto" w:sz="4" w:space="0"/>
              <w:right w:val="single" w:color="auto" w:sz="4" w:space="0"/>
            </w:tcBorders>
            <w:shd w:val="clear" w:color="auto" w:fill="auto"/>
            <w:vAlign w:val="center"/>
          </w:tcPr>
          <w:p w14:paraId="30C8A171">
            <w:pPr>
              <w:adjustRightInd w:val="0"/>
              <w:snapToGrid w:val="0"/>
              <w:spacing w:line="240" w:lineRule="auto"/>
              <w:ind w:firstLine="0" w:firstLineChars="0"/>
              <w:jc w:val="center"/>
              <w:rPr>
                <w:rFonts w:eastAsiaTheme="minorEastAsia"/>
                <w:color w:val="auto"/>
                <w:sz w:val="21"/>
                <w:szCs w:val="21"/>
              </w:rPr>
            </w:pPr>
          </w:p>
        </w:tc>
        <w:tc>
          <w:tcPr>
            <w:tcW w:w="1406" w:type="pct"/>
            <w:vMerge w:val="continue"/>
            <w:tcBorders>
              <w:left w:val="single" w:color="auto" w:sz="4" w:space="0"/>
              <w:right w:val="single" w:color="auto" w:sz="8" w:space="0"/>
            </w:tcBorders>
            <w:shd w:val="clear" w:color="auto" w:fill="auto"/>
            <w:vAlign w:val="center"/>
          </w:tcPr>
          <w:p w14:paraId="10308686">
            <w:pPr>
              <w:adjustRightInd w:val="0"/>
              <w:snapToGrid w:val="0"/>
              <w:spacing w:line="240" w:lineRule="auto"/>
              <w:ind w:firstLine="0" w:firstLineChars="0"/>
              <w:jc w:val="center"/>
              <w:rPr>
                <w:rFonts w:eastAsiaTheme="minorEastAsia"/>
                <w:color w:val="auto"/>
                <w:sz w:val="21"/>
                <w:szCs w:val="21"/>
              </w:rPr>
            </w:pPr>
          </w:p>
        </w:tc>
      </w:tr>
      <w:tr w14:paraId="12A18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2" w:type="pct"/>
            <w:vMerge w:val="continue"/>
            <w:tcBorders>
              <w:left w:val="single" w:color="auto" w:sz="8" w:space="0"/>
              <w:right w:val="single" w:color="auto" w:sz="4" w:space="0"/>
            </w:tcBorders>
            <w:shd w:val="clear" w:color="auto" w:fill="auto"/>
            <w:vAlign w:val="center"/>
          </w:tcPr>
          <w:p w14:paraId="35DB0168">
            <w:pPr>
              <w:adjustRightInd w:val="0"/>
              <w:snapToGrid w:val="0"/>
              <w:spacing w:line="240" w:lineRule="auto"/>
              <w:ind w:firstLine="0" w:firstLineChars="0"/>
              <w:jc w:val="center"/>
              <w:rPr>
                <w:rFonts w:eastAsiaTheme="minorEastAsia"/>
                <w:color w:val="auto"/>
                <w:sz w:val="21"/>
                <w:szCs w:val="21"/>
              </w:rPr>
            </w:pPr>
          </w:p>
        </w:tc>
        <w:tc>
          <w:tcPr>
            <w:tcW w:w="624" w:type="pct"/>
            <w:gridSpan w:val="2"/>
            <w:vMerge w:val="continue"/>
            <w:tcBorders>
              <w:left w:val="single" w:color="auto" w:sz="4" w:space="0"/>
              <w:right w:val="single" w:color="auto" w:sz="4" w:space="0"/>
            </w:tcBorders>
            <w:shd w:val="clear" w:color="auto" w:fill="auto"/>
            <w:vAlign w:val="center"/>
          </w:tcPr>
          <w:p w14:paraId="124D5441">
            <w:pPr>
              <w:adjustRightInd w:val="0"/>
              <w:snapToGrid w:val="0"/>
              <w:spacing w:line="240" w:lineRule="auto"/>
              <w:ind w:firstLine="0" w:firstLineChars="0"/>
              <w:jc w:val="center"/>
              <w:rPr>
                <w:rFonts w:eastAsiaTheme="minorEastAsia"/>
                <w:color w:val="auto"/>
                <w:sz w:val="21"/>
                <w:szCs w:val="21"/>
              </w:rPr>
            </w:pPr>
          </w:p>
        </w:tc>
        <w:tc>
          <w:tcPr>
            <w:tcW w:w="463" w:type="pct"/>
            <w:tcBorders>
              <w:left w:val="single" w:color="auto" w:sz="4" w:space="0"/>
              <w:right w:val="single" w:color="auto" w:sz="4" w:space="0"/>
            </w:tcBorders>
            <w:shd w:val="clear" w:color="auto" w:fill="auto"/>
            <w:vAlign w:val="center"/>
          </w:tcPr>
          <w:p w14:paraId="4D37E2C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厂内</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0F4DD9E8">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非甲烷总烃</w:t>
            </w:r>
          </w:p>
        </w:tc>
        <w:tc>
          <w:tcPr>
            <w:tcW w:w="1119" w:type="pct"/>
            <w:vMerge w:val="continue"/>
            <w:tcBorders>
              <w:left w:val="single" w:color="auto" w:sz="4" w:space="0"/>
              <w:right w:val="single" w:color="auto" w:sz="4" w:space="0"/>
            </w:tcBorders>
            <w:shd w:val="clear" w:color="auto" w:fill="auto"/>
            <w:vAlign w:val="center"/>
          </w:tcPr>
          <w:p w14:paraId="113222B5">
            <w:pPr>
              <w:adjustRightInd w:val="0"/>
              <w:snapToGrid w:val="0"/>
              <w:spacing w:line="240" w:lineRule="auto"/>
              <w:ind w:firstLine="0" w:firstLineChars="0"/>
              <w:jc w:val="center"/>
              <w:rPr>
                <w:rFonts w:eastAsiaTheme="minorEastAsia"/>
                <w:color w:val="auto"/>
                <w:sz w:val="21"/>
                <w:szCs w:val="21"/>
              </w:rPr>
            </w:pPr>
          </w:p>
        </w:tc>
        <w:tc>
          <w:tcPr>
            <w:tcW w:w="1406" w:type="pct"/>
            <w:tcBorders>
              <w:left w:val="single" w:color="auto" w:sz="4" w:space="0"/>
              <w:right w:val="single" w:color="auto" w:sz="8" w:space="0"/>
            </w:tcBorders>
            <w:shd w:val="clear" w:color="auto" w:fill="auto"/>
            <w:vAlign w:val="center"/>
          </w:tcPr>
          <w:p w14:paraId="1498BCBE">
            <w:pPr>
              <w:adjustRightInd w:val="0"/>
              <w:snapToGrid w:val="0"/>
              <w:spacing w:line="240" w:lineRule="auto"/>
              <w:ind w:firstLine="0" w:firstLineChars="0"/>
              <w:jc w:val="center"/>
              <w:rPr>
                <w:rFonts w:eastAsiaTheme="minorEastAsia"/>
                <w:bCs/>
                <w:color w:val="auto"/>
                <w:spacing w:val="-10"/>
                <w:kern w:val="0"/>
                <w:sz w:val="21"/>
                <w:szCs w:val="21"/>
                <w:lang w:bidi="ar"/>
              </w:rPr>
            </w:pPr>
            <w:r>
              <w:rPr>
                <w:bCs/>
                <w:color w:val="auto"/>
                <w:spacing w:val="-10"/>
                <w:sz w:val="21"/>
                <w:szCs w:val="21"/>
                <w:lang w:bidi="ar"/>
              </w:rPr>
              <w:t>江苏省地方标准</w:t>
            </w:r>
            <w:r>
              <w:rPr>
                <w:color w:val="auto"/>
                <w:sz w:val="21"/>
                <w:szCs w:val="21"/>
                <w:lang w:bidi="ar"/>
              </w:rPr>
              <w:t>《大气污染物综合排放标准》（DB32/4041-2021）表2标准</w:t>
            </w:r>
          </w:p>
        </w:tc>
      </w:tr>
      <w:tr w14:paraId="56507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2" w:type="pct"/>
            <w:tcBorders>
              <w:top w:val="single" w:color="auto" w:sz="4" w:space="0"/>
              <w:left w:val="single" w:color="auto" w:sz="8" w:space="0"/>
              <w:right w:val="single" w:color="auto" w:sz="4" w:space="0"/>
            </w:tcBorders>
            <w:shd w:val="clear" w:color="auto" w:fill="auto"/>
            <w:vAlign w:val="center"/>
          </w:tcPr>
          <w:p w14:paraId="195083F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地表水环境</w:t>
            </w: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5DCD3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生活污水</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E7321BE">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pH、COD、SS、NH</w:t>
            </w:r>
            <w:r>
              <w:rPr>
                <w:color w:val="auto"/>
                <w:sz w:val="21"/>
                <w:szCs w:val="21"/>
                <w:vertAlign w:val="subscript"/>
                <w:lang w:bidi="ar"/>
              </w:rPr>
              <w:t>3</w:t>
            </w:r>
            <w:r>
              <w:rPr>
                <w:color w:val="auto"/>
                <w:sz w:val="21"/>
                <w:szCs w:val="21"/>
                <w:lang w:bidi="ar"/>
              </w:rPr>
              <w:t>-N、TP、TN</w:t>
            </w:r>
          </w:p>
        </w:tc>
        <w:tc>
          <w:tcPr>
            <w:tcW w:w="1119" w:type="pct"/>
            <w:tcBorders>
              <w:top w:val="single" w:color="auto" w:sz="4" w:space="0"/>
              <w:left w:val="single" w:color="auto" w:sz="4" w:space="0"/>
              <w:bottom w:val="single" w:color="auto" w:sz="4" w:space="0"/>
              <w:right w:val="single" w:color="auto" w:sz="4" w:space="0"/>
            </w:tcBorders>
            <w:shd w:val="clear" w:color="auto" w:fill="auto"/>
            <w:vAlign w:val="center"/>
          </w:tcPr>
          <w:p w14:paraId="1E61DE4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化粪池</w:t>
            </w:r>
          </w:p>
        </w:tc>
        <w:tc>
          <w:tcPr>
            <w:tcW w:w="1406" w:type="pct"/>
            <w:tcBorders>
              <w:top w:val="single" w:color="000000" w:sz="4" w:space="0"/>
              <w:left w:val="single" w:color="auto" w:sz="4" w:space="0"/>
              <w:right w:val="single" w:color="auto" w:sz="8" w:space="0"/>
            </w:tcBorders>
            <w:shd w:val="clear" w:color="auto" w:fill="auto"/>
            <w:vAlign w:val="center"/>
          </w:tcPr>
          <w:p w14:paraId="15739E2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王集镇</w:t>
            </w:r>
            <w:r>
              <w:rPr>
                <w:rFonts w:hint="eastAsia" w:eastAsiaTheme="minorEastAsia"/>
                <w:color w:val="auto"/>
                <w:sz w:val="21"/>
                <w:szCs w:val="21"/>
                <w:lang w:val="en-US" w:eastAsia="zh-CN"/>
              </w:rPr>
              <w:t>特色产业园</w:t>
            </w:r>
            <w:r>
              <w:rPr>
                <w:rFonts w:eastAsiaTheme="minorEastAsia"/>
                <w:color w:val="auto"/>
                <w:sz w:val="21"/>
                <w:szCs w:val="21"/>
              </w:rPr>
              <w:t>污水处理厂接管标准</w:t>
            </w:r>
          </w:p>
        </w:tc>
      </w:tr>
      <w:tr w14:paraId="793B0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52" w:type="pct"/>
            <w:tcBorders>
              <w:top w:val="single" w:color="auto" w:sz="4" w:space="0"/>
              <w:left w:val="single" w:color="auto" w:sz="8" w:space="0"/>
              <w:bottom w:val="single" w:color="auto" w:sz="4" w:space="0"/>
              <w:right w:val="single" w:color="auto" w:sz="4" w:space="0"/>
            </w:tcBorders>
            <w:shd w:val="clear" w:color="auto" w:fill="auto"/>
            <w:vAlign w:val="center"/>
          </w:tcPr>
          <w:p w14:paraId="209E658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声环境</w:t>
            </w: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3A6A4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生产车间</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57EBC15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噪声</w:t>
            </w:r>
          </w:p>
        </w:tc>
        <w:tc>
          <w:tcPr>
            <w:tcW w:w="1119" w:type="pct"/>
            <w:tcBorders>
              <w:top w:val="single" w:color="auto" w:sz="4" w:space="0"/>
              <w:left w:val="single" w:color="auto" w:sz="4" w:space="0"/>
              <w:bottom w:val="single" w:color="auto" w:sz="4" w:space="0"/>
              <w:right w:val="single" w:color="auto" w:sz="4" w:space="0"/>
            </w:tcBorders>
            <w:shd w:val="clear" w:color="auto" w:fill="auto"/>
            <w:vAlign w:val="center"/>
          </w:tcPr>
          <w:p w14:paraId="6EC7A78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kern w:val="0"/>
                <w:sz w:val="21"/>
                <w:szCs w:val="21"/>
                <w:lang w:bidi="ar"/>
              </w:rPr>
              <w:t>合理布局、定期维护等措施</w:t>
            </w:r>
          </w:p>
        </w:tc>
        <w:tc>
          <w:tcPr>
            <w:tcW w:w="1406" w:type="pct"/>
            <w:tcBorders>
              <w:top w:val="single" w:color="000000" w:sz="4" w:space="0"/>
              <w:left w:val="single" w:color="auto" w:sz="4" w:space="0"/>
              <w:bottom w:val="single" w:color="auto" w:sz="4" w:space="0"/>
              <w:right w:val="single" w:color="auto" w:sz="8" w:space="0"/>
            </w:tcBorders>
            <w:shd w:val="clear" w:color="auto" w:fill="auto"/>
            <w:vAlign w:val="center"/>
          </w:tcPr>
          <w:p w14:paraId="2EBCB9E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《工业企业厂界环境噪声排放标准》（GB12348-2008）中3类标准</w:t>
            </w:r>
          </w:p>
        </w:tc>
      </w:tr>
      <w:tr w14:paraId="07489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52" w:type="pct"/>
            <w:tcBorders>
              <w:top w:val="single" w:color="auto" w:sz="4" w:space="0"/>
              <w:left w:val="single" w:color="auto" w:sz="8" w:space="0"/>
              <w:bottom w:val="single" w:color="auto" w:sz="4" w:space="0"/>
              <w:right w:val="single" w:color="auto" w:sz="4" w:space="0"/>
            </w:tcBorders>
            <w:shd w:val="clear" w:color="auto" w:fill="auto"/>
            <w:vAlign w:val="center"/>
          </w:tcPr>
          <w:p w14:paraId="52CF8F6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电磁辐射</w:t>
            </w: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80B3F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082BA81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c>
          <w:tcPr>
            <w:tcW w:w="1119" w:type="pct"/>
            <w:tcBorders>
              <w:top w:val="single" w:color="auto" w:sz="4" w:space="0"/>
              <w:left w:val="single" w:color="auto" w:sz="4" w:space="0"/>
              <w:bottom w:val="single" w:color="auto" w:sz="4" w:space="0"/>
              <w:right w:val="single" w:color="auto" w:sz="4" w:space="0"/>
            </w:tcBorders>
            <w:shd w:val="clear" w:color="auto" w:fill="auto"/>
            <w:vAlign w:val="center"/>
          </w:tcPr>
          <w:p w14:paraId="2A88EAA1">
            <w:pPr>
              <w:adjustRightInd w:val="0"/>
              <w:snapToGrid w:val="0"/>
              <w:spacing w:line="240" w:lineRule="auto"/>
              <w:ind w:firstLine="0" w:firstLineChars="0"/>
              <w:jc w:val="center"/>
              <w:rPr>
                <w:rFonts w:eastAsiaTheme="minorEastAsia"/>
                <w:color w:val="auto"/>
                <w:kern w:val="0"/>
                <w:sz w:val="21"/>
                <w:szCs w:val="21"/>
              </w:rPr>
            </w:pPr>
            <w:r>
              <w:rPr>
                <w:rFonts w:eastAsiaTheme="minorEastAsia"/>
                <w:color w:val="auto"/>
                <w:kern w:val="0"/>
                <w:sz w:val="21"/>
                <w:szCs w:val="21"/>
                <w:lang w:bidi="ar"/>
              </w:rPr>
              <w:t>/</w:t>
            </w:r>
          </w:p>
        </w:tc>
        <w:tc>
          <w:tcPr>
            <w:tcW w:w="1406" w:type="pct"/>
            <w:tcBorders>
              <w:top w:val="single" w:color="000000" w:sz="4" w:space="0"/>
              <w:left w:val="single" w:color="auto" w:sz="4" w:space="0"/>
              <w:bottom w:val="single" w:color="auto" w:sz="4" w:space="0"/>
              <w:right w:val="single" w:color="auto" w:sz="8" w:space="0"/>
            </w:tcBorders>
            <w:shd w:val="clear" w:color="auto" w:fill="auto"/>
            <w:vAlign w:val="center"/>
          </w:tcPr>
          <w:p w14:paraId="5BF203F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r>
      <w:tr w14:paraId="309D1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52" w:type="pct"/>
            <w:vMerge w:val="restart"/>
            <w:tcBorders>
              <w:left w:val="single" w:color="auto" w:sz="8" w:space="0"/>
              <w:right w:val="single" w:color="auto" w:sz="4" w:space="0"/>
            </w:tcBorders>
            <w:shd w:val="clear" w:color="auto" w:fill="auto"/>
            <w:vAlign w:val="center"/>
          </w:tcPr>
          <w:p w14:paraId="6AD3F11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固体废物</w:t>
            </w: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93EF3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生活垃圾</w:t>
            </w:r>
          </w:p>
        </w:tc>
        <w:tc>
          <w:tcPr>
            <w:tcW w:w="635" w:type="pct"/>
            <w:vMerge w:val="restart"/>
            <w:tcBorders>
              <w:left w:val="single" w:color="auto" w:sz="4" w:space="0"/>
              <w:right w:val="single" w:color="auto" w:sz="4" w:space="0"/>
            </w:tcBorders>
            <w:shd w:val="clear" w:color="auto" w:fill="auto"/>
            <w:vAlign w:val="center"/>
          </w:tcPr>
          <w:p w14:paraId="650112C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一般固废</w:t>
            </w:r>
          </w:p>
        </w:tc>
        <w:tc>
          <w:tcPr>
            <w:tcW w:w="1119" w:type="pct"/>
            <w:vMerge w:val="restart"/>
            <w:tcBorders>
              <w:left w:val="single" w:color="auto" w:sz="4" w:space="0"/>
              <w:right w:val="single" w:color="auto" w:sz="4" w:space="0"/>
            </w:tcBorders>
            <w:shd w:val="clear" w:color="auto" w:fill="auto"/>
            <w:vAlign w:val="center"/>
          </w:tcPr>
          <w:p w14:paraId="654C043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新建</w:t>
            </w:r>
            <w:r>
              <w:rPr>
                <w:rFonts w:hint="eastAsia" w:eastAsiaTheme="minorEastAsia"/>
                <w:color w:val="auto"/>
                <w:sz w:val="21"/>
                <w:szCs w:val="21"/>
              </w:rPr>
              <w:t>3</w:t>
            </w:r>
            <w:r>
              <w:rPr>
                <w:rFonts w:eastAsiaTheme="minorEastAsia"/>
                <w:color w:val="auto"/>
                <w:sz w:val="21"/>
                <w:szCs w:val="21"/>
              </w:rPr>
              <w:t>0m</w:t>
            </w:r>
            <w:r>
              <w:rPr>
                <w:rFonts w:hint="eastAsia" w:eastAsiaTheme="minorEastAsia"/>
                <w:color w:val="auto"/>
                <w:sz w:val="21"/>
                <w:szCs w:val="21"/>
                <w:vertAlign w:val="superscript"/>
              </w:rPr>
              <w:t>2</w:t>
            </w:r>
            <w:r>
              <w:rPr>
                <w:rFonts w:eastAsiaTheme="minorEastAsia"/>
                <w:color w:val="auto"/>
                <w:sz w:val="21"/>
                <w:szCs w:val="21"/>
              </w:rPr>
              <w:t>一般固废仓库</w:t>
            </w:r>
          </w:p>
        </w:tc>
        <w:tc>
          <w:tcPr>
            <w:tcW w:w="1406" w:type="pct"/>
            <w:vMerge w:val="restart"/>
            <w:tcBorders>
              <w:left w:val="single" w:color="auto" w:sz="4" w:space="0"/>
              <w:right w:val="single" w:color="auto" w:sz="8" w:space="0"/>
            </w:tcBorders>
            <w:shd w:val="clear" w:color="auto" w:fill="auto"/>
            <w:vAlign w:val="center"/>
          </w:tcPr>
          <w:p w14:paraId="76688F7E">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《一般工业固体废物贮存和填埋污染控制标准》（GB18599-2020）的相关要求</w:t>
            </w:r>
          </w:p>
        </w:tc>
      </w:tr>
      <w:tr w14:paraId="37008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52" w:type="pct"/>
            <w:vMerge w:val="continue"/>
            <w:tcBorders>
              <w:left w:val="single" w:color="auto" w:sz="8" w:space="0"/>
              <w:right w:val="single" w:color="auto" w:sz="4" w:space="0"/>
            </w:tcBorders>
            <w:shd w:val="clear" w:color="auto" w:fill="auto"/>
            <w:vAlign w:val="center"/>
          </w:tcPr>
          <w:p w14:paraId="68AB9C98">
            <w:pPr>
              <w:adjustRightInd w:val="0"/>
              <w:snapToGrid w:val="0"/>
              <w:spacing w:line="240" w:lineRule="auto"/>
              <w:ind w:firstLine="0" w:firstLineChars="0"/>
              <w:jc w:val="center"/>
              <w:rPr>
                <w:color w:val="auto"/>
              </w:rPr>
            </w:pP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BFD97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次品</w:t>
            </w:r>
          </w:p>
        </w:tc>
        <w:tc>
          <w:tcPr>
            <w:tcW w:w="635" w:type="pct"/>
            <w:vMerge w:val="continue"/>
            <w:tcBorders>
              <w:left w:val="single" w:color="auto" w:sz="4" w:space="0"/>
              <w:right w:val="single" w:color="auto" w:sz="4" w:space="0"/>
            </w:tcBorders>
            <w:shd w:val="clear" w:color="auto" w:fill="auto"/>
            <w:vAlign w:val="center"/>
          </w:tcPr>
          <w:p w14:paraId="06840474">
            <w:pPr>
              <w:adjustRightInd w:val="0"/>
              <w:snapToGrid w:val="0"/>
              <w:spacing w:line="240" w:lineRule="auto"/>
              <w:ind w:firstLine="0" w:firstLineChars="0"/>
              <w:jc w:val="center"/>
              <w:rPr>
                <w:rFonts w:eastAsiaTheme="minorEastAsia"/>
                <w:color w:val="auto"/>
                <w:sz w:val="21"/>
                <w:szCs w:val="21"/>
                <w:lang w:bidi="ar"/>
              </w:rPr>
            </w:pPr>
          </w:p>
        </w:tc>
        <w:tc>
          <w:tcPr>
            <w:tcW w:w="1119" w:type="pct"/>
            <w:vMerge w:val="continue"/>
            <w:tcBorders>
              <w:left w:val="single" w:color="auto" w:sz="4" w:space="0"/>
              <w:right w:val="single" w:color="auto" w:sz="4" w:space="0"/>
            </w:tcBorders>
            <w:shd w:val="clear" w:color="auto" w:fill="auto"/>
            <w:vAlign w:val="center"/>
          </w:tcPr>
          <w:p w14:paraId="302E19C2">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2370DDE0">
            <w:pPr>
              <w:adjustRightInd w:val="0"/>
              <w:snapToGrid w:val="0"/>
              <w:spacing w:line="240" w:lineRule="auto"/>
              <w:ind w:firstLine="0" w:firstLineChars="0"/>
              <w:jc w:val="center"/>
              <w:rPr>
                <w:rFonts w:eastAsiaTheme="minorEastAsia"/>
                <w:color w:val="auto"/>
                <w:sz w:val="21"/>
                <w:szCs w:val="21"/>
                <w:lang w:bidi="ar"/>
              </w:rPr>
            </w:pPr>
          </w:p>
        </w:tc>
      </w:tr>
      <w:tr w14:paraId="527BE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52" w:type="pct"/>
            <w:vMerge w:val="continue"/>
            <w:tcBorders>
              <w:left w:val="single" w:color="auto" w:sz="8" w:space="0"/>
              <w:right w:val="single" w:color="auto" w:sz="4" w:space="0"/>
            </w:tcBorders>
            <w:shd w:val="clear" w:color="auto" w:fill="auto"/>
            <w:vAlign w:val="center"/>
          </w:tcPr>
          <w:p w14:paraId="1DE400C2">
            <w:pPr>
              <w:adjustRightInd w:val="0"/>
              <w:snapToGrid w:val="0"/>
              <w:spacing w:line="240" w:lineRule="auto"/>
              <w:ind w:firstLine="0" w:firstLineChars="0"/>
              <w:jc w:val="center"/>
              <w:rPr>
                <w:color w:val="auto"/>
              </w:rPr>
            </w:pP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8FC2CE">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废包装材料</w:t>
            </w:r>
          </w:p>
        </w:tc>
        <w:tc>
          <w:tcPr>
            <w:tcW w:w="635" w:type="pct"/>
            <w:vMerge w:val="continue"/>
            <w:tcBorders>
              <w:left w:val="single" w:color="auto" w:sz="4" w:space="0"/>
              <w:right w:val="single" w:color="auto" w:sz="4" w:space="0"/>
            </w:tcBorders>
            <w:shd w:val="clear" w:color="auto" w:fill="auto"/>
            <w:vAlign w:val="center"/>
          </w:tcPr>
          <w:p w14:paraId="194FA97F">
            <w:pPr>
              <w:adjustRightInd w:val="0"/>
              <w:snapToGrid w:val="0"/>
              <w:spacing w:line="240" w:lineRule="auto"/>
              <w:ind w:firstLine="0" w:firstLineChars="0"/>
              <w:jc w:val="center"/>
              <w:rPr>
                <w:rFonts w:eastAsiaTheme="minorEastAsia"/>
                <w:color w:val="auto"/>
                <w:sz w:val="21"/>
                <w:szCs w:val="21"/>
                <w:lang w:bidi="ar"/>
              </w:rPr>
            </w:pPr>
          </w:p>
        </w:tc>
        <w:tc>
          <w:tcPr>
            <w:tcW w:w="1119" w:type="pct"/>
            <w:vMerge w:val="continue"/>
            <w:tcBorders>
              <w:left w:val="single" w:color="auto" w:sz="4" w:space="0"/>
              <w:right w:val="single" w:color="auto" w:sz="4" w:space="0"/>
            </w:tcBorders>
            <w:shd w:val="clear" w:color="auto" w:fill="auto"/>
            <w:vAlign w:val="center"/>
          </w:tcPr>
          <w:p w14:paraId="2CAD70CC">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10B5DBE2">
            <w:pPr>
              <w:adjustRightInd w:val="0"/>
              <w:snapToGrid w:val="0"/>
              <w:spacing w:line="240" w:lineRule="auto"/>
              <w:ind w:firstLine="0" w:firstLineChars="0"/>
              <w:jc w:val="center"/>
              <w:rPr>
                <w:rFonts w:eastAsiaTheme="minorEastAsia"/>
                <w:color w:val="auto"/>
                <w:sz w:val="21"/>
                <w:szCs w:val="21"/>
                <w:lang w:bidi="ar"/>
              </w:rPr>
            </w:pPr>
          </w:p>
        </w:tc>
      </w:tr>
      <w:tr w14:paraId="06CBC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52" w:type="pct"/>
            <w:vMerge w:val="continue"/>
            <w:tcBorders>
              <w:left w:val="single" w:color="auto" w:sz="8" w:space="0"/>
              <w:right w:val="single" w:color="auto" w:sz="4" w:space="0"/>
            </w:tcBorders>
            <w:shd w:val="clear" w:color="auto" w:fill="auto"/>
            <w:vAlign w:val="center"/>
          </w:tcPr>
          <w:p w14:paraId="5D04B462">
            <w:pPr>
              <w:adjustRightInd w:val="0"/>
              <w:snapToGrid w:val="0"/>
              <w:spacing w:line="240" w:lineRule="auto"/>
              <w:ind w:firstLine="0" w:firstLineChars="0"/>
              <w:jc w:val="center"/>
              <w:rPr>
                <w:rFonts w:eastAsiaTheme="minorEastAsia"/>
                <w:color w:val="auto"/>
                <w:sz w:val="21"/>
                <w:szCs w:val="21"/>
                <w:lang w:bidi="ar"/>
              </w:rPr>
            </w:pP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272721">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废油桶</w:t>
            </w:r>
          </w:p>
        </w:tc>
        <w:tc>
          <w:tcPr>
            <w:tcW w:w="635" w:type="pct"/>
            <w:vMerge w:val="restart"/>
            <w:tcBorders>
              <w:left w:val="single" w:color="auto" w:sz="4" w:space="0"/>
              <w:right w:val="single" w:color="auto" w:sz="4" w:space="0"/>
            </w:tcBorders>
            <w:shd w:val="clear" w:color="auto" w:fill="auto"/>
            <w:vAlign w:val="center"/>
          </w:tcPr>
          <w:p w14:paraId="43B08A3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rPr>
              <w:t>危险废物</w:t>
            </w:r>
          </w:p>
        </w:tc>
        <w:tc>
          <w:tcPr>
            <w:tcW w:w="1119" w:type="pct"/>
            <w:vMerge w:val="restart"/>
            <w:tcBorders>
              <w:left w:val="single" w:color="auto" w:sz="4" w:space="0"/>
              <w:right w:val="single" w:color="auto" w:sz="4" w:space="0"/>
            </w:tcBorders>
            <w:shd w:val="clear" w:color="auto" w:fill="auto"/>
            <w:vAlign w:val="center"/>
          </w:tcPr>
          <w:p w14:paraId="3EC20F3A">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新建</w:t>
            </w:r>
            <w:r>
              <w:rPr>
                <w:rFonts w:hint="eastAsia" w:eastAsiaTheme="minorEastAsia"/>
                <w:color w:val="auto"/>
                <w:sz w:val="21"/>
                <w:szCs w:val="21"/>
                <w:lang w:bidi="ar"/>
              </w:rPr>
              <w:t>1</w:t>
            </w:r>
            <w:r>
              <w:rPr>
                <w:rFonts w:eastAsiaTheme="minorEastAsia"/>
                <w:color w:val="auto"/>
                <w:sz w:val="21"/>
                <w:szCs w:val="21"/>
                <w:lang w:bidi="ar"/>
              </w:rPr>
              <w:t>0m</w:t>
            </w:r>
            <w:r>
              <w:rPr>
                <w:rFonts w:eastAsiaTheme="minorEastAsia"/>
                <w:color w:val="auto"/>
                <w:sz w:val="21"/>
                <w:szCs w:val="21"/>
                <w:vertAlign w:val="superscript"/>
                <w:lang w:bidi="ar"/>
              </w:rPr>
              <w:t>2</w:t>
            </w:r>
            <w:r>
              <w:rPr>
                <w:rFonts w:eastAsiaTheme="minorEastAsia"/>
                <w:color w:val="auto"/>
                <w:sz w:val="21"/>
                <w:szCs w:val="21"/>
                <w:lang w:bidi="ar"/>
              </w:rPr>
              <w:t>危废仓库</w:t>
            </w:r>
          </w:p>
        </w:tc>
        <w:tc>
          <w:tcPr>
            <w:tcW w:w="1406" w:type="pct"/>
            <w:vMerge w:val="restart"/>
            <w:tcBorders>
              <w:left w:val="single" w:color="auto" w:sz="4" w:space="0"/>
              <w:right w:val="single" w:color="auto" w:sz="8" w:space="0"/>
            </w:tcBorders>
            <w:shd w:val="clear" w:color="auto" w:fill="auto"/>
            <w:vAlign w:val="center"/>
          </w:tcPr>
          <w:p w14:paraId="0CA725DD">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《危险废物贮存污染控制标准》(GB18597-2023)</w:t>
            </w:r>
          </w:p>
        </w:tc>
      </w:tr>
      <w:tr w14:paraId="79DA8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52" w:type="pct"/>
            <w:vMerge w:val="continue"/>
            <w:tcBorders>
              <w:left w:val="single" w:color="auto" w:sz="8" w:space="0"/>
              <w:right w:val="single" w:color="auto" w:sz="4" w:space="0"/>
            </w:tcBorders>
            <w:shd w:val="clear" w:color="auto" w:fill="auto"/>
            <w:vAlign w:val="center"/>
          </w:tcPr>
          <w:p w14:paraId="2607518B">
            <w:pPr>
              <w:adjustRightInd w:val="0"/>
              <w:snapToGrid w:val="0"/>
              <w:spacing w:line="240" w:lineRule="auto"/>
              <w:ind w:firstLine="0" w:firstLineChars="0"/>
              <w:jc w:val="center"/>
              <w:rPr>
                <w:rFonts w:eastAsiaTheme="minorEastAsia"/>
                <w:color w:val="auto"/>
                <w:sz w:val="21"/>
                <w:szCs w:val="21"/>
                <w:lang w:bidi="ar"/>
              </w:rPr>
            </w:pP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3BD754">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胶渣</w:t>
            </w:r>
          </w:p>
        </w:tc>
        <w:tc>
          <w:tcPr>
            <w:tcW w:w="635" w:type="pct"/>
            <w:vMerge w:val="continue"/>
            <w:tcBorders>
              <w:left w:val="single" w:color="auto" w:sz="4" w:space="0"/>
              <w:right w:val="single" w:color="auto" w:sz="4" w:space="0"/>
            </w:tcBorders>
            <w:shd w:val="clear" w:color="auto" w:fill="auto"/>
            <w:vAlign w:val="center"/>
          </w:tcPr>
          <w:p w14:paraId="36477EB2">
            <w:pPr>
              <w:adjustRightInd w:val="0"/>
              <w:snapToGrid w:val="0"/>
              <w:spacing w:line="240" w:lineRule="auto"/>
              <w:ind w:firstLine="0" w:firstLineChars="0"/>
              <w:jc w:val="center"/>
              <w:rPr>
                <w:rFonts w:eastAsiaTheme="minorEastAsia"/>
                <w:color w:val="auto"/>
                <w:sz w:val="21"/>
                <w:szCs w:val="21"/>
              </w:rPr>
            </w:pPr>
          </w:p>
        </w:tc>
        <w:tc>
          <w:tcPr>
            <w:tcW w:w="1119" w:type="pct"/>
            <w:vMerge w:val="continue"/>
            <w:tcBorders>
              <w:left w:val="single" w:color="auto" w:sz="4" w:space="0"/>
              <w:right w:val="single" w:color="auto" w:sz="4" w:space="0"/>
            </w:tcBorders>
            <w:shd w:val="clear" w:color="auto" w:fill="auto"/>
            <w:vAlign w:val="center"/>
          </w:tcPr>
          <w:p w14:paraId="7B54425E">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645AE1D7">
            <w:pPr>
              <w:adjustRightInd w:val="0"/>
              <w:snapToGrid w:val="0"/>
              <w:spacing w:line="240" w:lineRule="auto"/>
              <w:ind w:firstLine="0" w:firstLineChars="0"/>
              <w:jc w:val="center"/>
              <w:rPr>
                <w:rFonts w:eastAsiaTheme="minorEastAsia"/>
                <w:color w:val="auto"/>
                <w:sz w:val="21"/>
                <w:szCs w:val="21"/>
                <w:lang w:bidi="ar"/>
              </w:rPr>
            </w:pPr>
          </w:p>
        </w:tc>
      </w:tr>
      <w:tr w14:paraId="5A12F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52" w:type="pct"/>
            <w:vMerge w:val="continue"/>
            <w:tcBorders>
              <w:left w:val="single" w:color="auto" w:sz="8" w:space="0"/>
              <w:right w:val="single" w:color="auto" w:sz="4" w:space="0"/>
            </w:tcBorders>
            <w:shd w:val="clear" w:color="auto" w:fill="auto"/>
            <w:vAlign w:val="center"/>
          </w:tcPr>
          <w:p w14:paraId="6B5518DD">
            <w:pPr>
              <w:adjustRightInd w:val="0"/>
              <w:snapToGrid w:val="0"/>
              <w:spacing w:line="240" w:lineRule="auto"/>
              <w:ind w:firstLine="0" w:firstLineChars="0"/>
              <w:jc w:val="center"/>
              <w:rPr>
                <w:rFonts w:eastAsiaTheme="minorEastAsia"/>
                <w:color w:val="auto"/>
                <w:sz w:val="21"/>
                <w:szCs w:val="21"/>
                <w:lang w:bidi="ar"/>
              </w:rPr>
            </w:pP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D9B2BB">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喷淋废液</w:t>
            </w:r>
          </w:p>
        </w:tc>
        <w:tc>
          <w:tcPr>
            <w:tcW w:w="635" w:type="pct"/>
            <w:vMerge w:val="continue"/>
            <w:tcBorders>
              <w:left w:val="single" w:color="auto" w:sz="4" w:space="0"/>
              <w:right w:val="single" w:color="auto" w:sz="4" w:space="0"/>
            </w:tcBorders>
            <w:shd w:val="clear" w:color="auto" w:fill="auto"/>
            <w:vAlign w:val="center"/>
          </w:tcPr>
          <w:p w14:paraId="5ECC85E1">
            <w:pPr>
              <w:adjustRightInd w:val="0"/>
              <w:snapToGrid w:val="0"/>
              <w:spacing w:line="240" w:lineRule="auto"/>
              <w:ind w:firstLine="0" w:firstLineChars="0"/>
              <w:jc w:val="center"/>
              <w:rPr>
                <w:rFonts w:eastAsiaTheme="minorEastAsia"/>
                <w:color w:val="auto"/>
                <w:sz w:val="21"/>
                <w:szCs w:val="21"/>
              </w:rPr>
            </w:pPr>
          </w:p>
        </w:tc>
        <w:tc>
          <w:tcPr>
            <w:tcW w:w="1119" w:type="pct"/>
            <w:vMerge w:val="continue"/>
            <w:tcBorders>
              <w:left w:val="single" w:color="auto" w:sz="4" w:space="0"/>
              <w:right w:val="single" w:color="auto" w:sz="4" w:space="0"/>
            </w:tcBorders>
            <w:shd w:val="clear" w:color="auto" w:fill="auto"/>
            <w:vAlign w:val="center"/>
          </w:tcPr>
          <w:p w14:paraId="681CC627">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054287C3">
            <w:pPr>
              <w:adjustRightInd w:val="0"/>
              <w:snapToGrid w:val="0"/>
              <w:spacing w:line="240" w:lineRule="auto"/>
              <w:ind w:firstLine="0" w:firstLineChars="0"/>
              <w:jc w:val="center"/>
              <w:rPr>
                <w:rFonts w:eastAsiaTheme="minorEastAsia"/>
                <w:color w:val="auto"/>
                <w:sz w:val="21"/>
                <w:szCs w:val="21"/>
                <w:lang w:bidi="ar"/>
              </w:rPr>
            </w:pPr>
          </w:p>
        </w:tc>
      </w:tr>
      <w:tr w14:paraId="6B85C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52" w:type="pct"/>
            <w:vMerge w:val="continue"/>
            <w:tcBorders>
              <w:left w:val="single" w:color="auto" w:sz="8" w:space="0"/>
              <w:right w:val="single" w:color="auto" w:sz="4" w:space="0"/>
            </w:tcBorders>
            <w:shd w:val="clear" w:color="auto" w:fill="auto"/>
            <w:vAlign w:val="center"/>
          </w:tcPr>
          <w:p w14:paraId="24D2463F">
            <w:pPr>
              <w:adjustRightInd w:val="0"/>
              <w:snapToGrid w:val="0"/>
              <w:spacing w:line="240" w:lineRule="auto"/>
              <w:ind w:firstLine="0" w:firstLineChars="0"/>
              <w:jc w:val="center"/>
              <w:rPr>
                <w:rFonts w:eastAsiaTheme="minorEastAsia"/>
                <w:color w:val="auto"/>
                <w:sz w:val="21"/>
                <w:szCs w:val="21"/>
                <w:lang w:bidi="ar"/>
              </w:rPr>
            </w:pPr>
          </w:p>
        </w:tc>
        <w:tc>
          <w:tcPr>
            <w:tcW w:w="10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5C7CAB">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lang w:bidi="ar"/>
              </w:rPr>
              <w:t>废活性炭</w:t>
            </w:r>
          </w:p>
        </w:tc>
        <w:tc>
          <w:tcPr>
            <w:tcW w:w="635" w:type="pct"/>
            <w:vMerge w:val="continue"/>
            <w:tcBorders>
              <w:left w:val="single" w:color="auto" w:sz="4" w:space="0"/>
              <w:right w:val="single" w:color="auto" w:sz="4" w:space="0"/>
            </w:tcBorders>
            <w:shd w:val="clear" w:color="auto" w:fill="auto"/>
            <w:vAlign w:val="center"/>
          </w:tcPr>
          <w:p w14:paraId="6435A693">
            <w:pPr>
              <w:adjustRightInd w:val="0"/>
              <w:snapToGrid w:val="0"/>
              <w:spacing w:line="240" w:lineRule="auto"/>
              <w:ind w:firstLine="0" w:firstLineChars="0"/>
              <w:jc w:val="center"/>
              <w:rPr>
                <w:rFonts w:eastAsiaTheme="minorEastAsia"/>
                <w:color w:val="auto"/>
                <w:sz w:val="21"/>
                <w:szCs w:val="21"/>
                <w:lang w:bidi="ar"/>
              </w:rPr>
            </w:pPr>
          </w:p>
        </w:tc>
        <w:tc>
          <w:tcPr>
            <w:tcW w:w="1119" w:type="pct"/>
            <w:vMerge w:val="continue"/>
            <w:tcBorders>
              <w:left w:val="single" w:color="auto" w:sz="4" w:space="0"/>
              <w:right w:val="single" w:color="auto" w:sz="4" w:space="0"/>
            </w:tcBorders>
            <w:shd w:val="clear" w:color="auto" w:fill="auto"/>
            <w:vAlign w:val="center"/>
          </w:tcPr>
          <w:p w14:paraId="508FC59A">
            <w:pPr>
              <w:adjustRightInd w:val="0"/>
              <w:snapToGrid w:val="0"/>
              <w:spacing w:line="240" w:lineRule="auto"/>
              <w:ind w:firstLine="0" w:firstLineChars="0"/>
              <w:jc w:val="center"/>
              <w:rPr>
                <w:rFonts w:eastAsiaTheme="minorEastAsia"/>
                <w:color w:val="auto"/>
                <w:sz w:val="21"/>
                <w:szCs w:val="21"/>
                <w:lang w:bidi="ar"/>
              </w:rPr>
            </w:pPr>
          </w:p>
        </w:tc>
        <w:tc>
          <w:tcPr>
            <w:tcW w:w="1406" w:type="pct"/>
            <w:vMerge w:val="continue"/>
            <w:tcBorders>
              <w:left w:val="single" w:color="auto" w:sz="4" w:space="0"/>
              <w:right w:val="single" w:color="auto" w:sz="8" w:space="0"/>
            </w:tcBorders>
            <w:shd w:val="clear" w:color="auto" w:fill="auto"/>
            <w:vAlign w:val="center"/>
          </w:tcPr>
          <w:p w14:paraId="2B18B26B">
            <w:pPr>
              <w:adjustRightInd w:val="0"/>
              <w:snapToGrid w:val="0"/>
              <w:spacing w:line="240" w:lineRule="auto"/>
              <w:ind w:firstLine="0" w:firstLineChars="0"/>
              <w:jc w:val="center"/>
              <w:rPr>
                <w:rFonts w:eastAsiaTheme="minorEastAsia"/>
                <w:color w:val="auto"/>
                <w:sz w:val="21"/>
                <w:szCs w:val="21"/>
                <w:lang w:bidi="ar"/>
              </w:rPr>
            </w:pPr>
          </w:p>
        </w:tc>
      </w:tr>
      <w:tr w14:paraId="312D6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2" w:type="pct"/>
            <w:tcBorders>
              <w:top w:val="single" w:color="auto" w:sz="4" w:space="0"/>
              <w:left w:val="single" w:color="auto" w:sz="8" w:space="0"/>
              <w:bottom w:val="single" w:color="auto" w:sz="4" w:space="0"/>
              <w:right w:val="single" w:color="auto" w:sz="4" w:space="0"/>
            </w:tcBorders>
            <w:shd w:val="clear" w:color="auto" w:fill="auto"/>
            <w:vAlign w:val="center"/>
          </w:tcPr>
          <w:p w14:paraId="6C3887B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土壤及地下水污染防治措施</w:t>
            </w:r>
          </w:p>
        </w:tc>
        <w:tc>
          <w:tcPr>
            <w:tcW w:w="4247" w:type="pct"/>
            <w:gridSpan w:val="6"/>
            <w:tcBorders>
              <w:top w:val="single" w:color="auto" w:sz="4" w:space="0"/>
              <w:left w:val="single" w:color="auto" w:sz="4" w:space="0"/>
              <w:bottom w:val="single" w:color="auto" w:sz="4" w:space="0"/>
              <w:right w:val="single" w:color="auto" w:sz="8" w:space="0"/>
            </w:tcBorders>
            <w:shd w:val="clear" w:color="auto" w:fill="auto"/>
            <w:vAlign w:val="center"/>
          </w:tcPr>
          <w:p w14:paraId="5D10E3FF">
            <w:pPr>
              <w:adjustRightInd w:val="0"/>
              <w:snapToGrid w:val="0"/>
              <w:spacing w:line="240" w:lineRule="auto"/>
              <w:ind w:firstLine="0" w:firstLineChars="0"/>
              <w:jc w:val="center"/>
              <w:rPr>
                <w:rFonts w:eastAsiaTheme="minorEastAsia"/>
                <w:color w:val="auto"/>
                <w:sz w:val="21"/>
                <w:szCs w:val="21"/>
              </w:rPr>
            </w:pPr>
            <w:r>
              <w:rPr>
                <w:color w:val="auto"/>
                <w:sz w:val="21"/>
                <w:szCs w:val="21"/>
                <w:lang w:bidi="ar"/>
              </w:rPr>
              <w:t>危废库、化粪池、储罐区、污水管道等区域均按要求规范进行防腐防渗处理。</w:t>
            </w:r>
          </w:p>
        </w:tc>
      </w:tr>
      <w:tr w14:paraId="2F893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52" w:type="pct"/>
            <w:tcBorders>
              <w:top w:val="single" w:color="auto" w:sz="4" w:space="0"/>
              <w:left w:val="single" w:color="auto" w:sz="8" w:space="0"/>
              <w:bottom w:val="single" w:color="auto" w:sz="4" w:space="0"/>
              <w:right w:val="single" w:color="auto" w:sz="4" w:space="0"/>
            </w:tcBorders>
            <w:shd w:val="clear" w:color="auto" w:fill="auto"/>
            <w:vAlign w:val="center"/>
          </w:tcPr>
          <w:p w14:paraId="364278D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生态保护措施</w:t>
            </w:r>
          </w:p>
        </w:tc>
        <w:tc>
          <w:tcPr>
            <w:tcW w:w="4247" w:type="pct"/>
            <w:gridSpan w:val="6"/>
            <w:tcBorders>
              <w:top w:val="single" w:color="auto" w:sz="4" w:space="0"/>
              <w:left w:val="single" w:color="auto" w:sz="4" w:space="0"/>
              <w:bottom w:val="single" w:color="auto" w:sz="4" w:space="0"/>
              <w:right w:val="single" w:color="auto" w:sz="8" w:space="0"/>
            </w:tcBorders>
            <w:shd w:val="clear" w:color="auto" w:fill="auto"/>
            <w:vAlign w:val="center"/>
          </w:tcPr>
          <w:p w14:paraId="06F3C13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w:t>
            </w:r>
          </w:p>
        </w:tc>
      </w:tr>
      <w:tr w14:paraId="51D18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752" w:type="pct"/>
            <w:tcBorders>
              <w:top w:val="single" w:color="auto" w:sz="4" w:space="0"/>
              <w:left w:val="single" w:color="auto" w:sz="8" w:space="0"/>
              <w:bottom w:val="single" w:color="auto" w:sz="4" w:space="0"/>
              <w:right w:val="single" w:color="auto" w:sz="4" w:space="0"/>
            </w:tcBorders>
            <w:shd w:val="clear" w:color="auto" w:fill="auto"/>
            <w:vAlign w:val="center"/>
          </w:tcPr>
          <w:p w14:paraId="6CAC867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环境风险</w:t>
            </w:r>
          </w:p>
          <w:p w14:paraId="7C9C03F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防范措施</w:t>
            </w:r>
          </w:p>
        </w:tc>
        <w:tc>
          <w:tcPr>
            <w:tcW w:w="4247" w:type="pct"/>
            <w:gridSpan w:val="6"/>
            <w:tcBorders>
              <w:top w:val="single" w:color="auto" w:sz="4" w:space="0"/>
              <w:left w:val="single" w:color="auto" w:sz="4" w:space="0"/>
              <w:bottom w:val="single" w:color="auto" w:sz="4" w:space="0"/>
              <w:right w:val="single" w:color="auto" w:sz="8" w:space="0"/>
            </w:tcBorders>
            <w:shd w:val="clear" w:color="auto" w:fill="auto"/>
            <w:vAlign w:val="center"/>
          </w:tcPr>
          <w:p w14:paraId="7842B118">
            <w:pPr>
              <w:adjustRightInd w:val="0"/>
              <w:snapToGrid w:val="0"/>
              <w:spacing w:line="240" w:lineRule="auto"/>
              <w:ind w:firstLine="0" w:firstLineChars="0"/>
              <w:rPr>
                <w:color w:val="auto"/>
                <w:sz w:val="21"/>
                <w:szCs w:val="21"/>
                <w:lang w:val="zh-CN" w:bidi="ar"/>
              </w:rPr>
            </w:pPr>
            <w:r>
              <w:rPr>
                <w:color w:val="auto"/>
                <w:sz w:val="21"/>
                <w:szCs w:val="21"/>
                <w:lang w:val="zh-CN" w:bidi="ar"/>
              </w:rPr>
              <w:t>①根据火灾危险性等级和防火，防爆要求，建筑物的防火等级均应采用国家现行规范要求。凡禁火区均设置明显标志牌。安全出口及安全疏散距离应符合《建筑设计防火规范》(GB50016-2014)（2018 年修订）的要求。</w:t>
            </w:r>
          </w:p>
          <w:p w14:paraId="133275BB">
            <w:pPr>
              <w:adjustRightInd w:val="0"/>
              <w:snapToGrid w:val="0"/>
              <w:spacing w:line="240" w:lineRule="auto"/>
              <w:ind w:firstLine="0" w:firstLineChars="0"/>
              <w:rPr>
                <w:color w:val="auto"/>
                <w:sz w:val="21"/>
                <w:szCs w:val="21"/>
                <w:lang w:val="zh-CN" w:bidi="ar"/>
              </w:rPr>
            </w:pPr>
            <w:r>
              <w:rPr>
                <w:color w:val="auto"/>
                <w:sz w:val="21"/>
                <w:szCs w:val="21"/>
                <w:lang w:val="zh-CN" w:bidi="ar"/>
              </w:rPr>
              <w:t>②每个生产岗位必须有一个明确而又能为所有在岗人员熟悉的安全方针；并定期组织员工培训，熟练掌握应急事故处理措施。</w:t>
            </w:r>
          </w:p>
          <w:p w14:paraId="0B565974">
            <w:pPr>
              <w:adjustRightInd w:val="0"/>
              <w:snapToGrid w:val="0"/>
              <w:spacing w:line="240" w:lineRule="auto"/>
              <w:ind w:firstLine="0" w:firstLineChars="0"/>
              <w:rPr>
                <w:color w:val="auto"/>
                <w:sz w:val="21"/>
                <w:szCs w:val="21"/>
                <w:lang w:val="zh-CN" w:bidi="ar"/>
              </w:rPr>
            </w:pPr>
            <w:r>
              <w:rPr>
                <w:color w:val="auto"/>
                <w:sz w:val="21"/>
                <w:szCs w:val="21"/>
                <w:lang w:val="zh-CN" w:bidi="ar"/>
              </w:rPr>
              <w:t>③针对可能出现的情况，制定周密全面的应急措施方案，并指定专人负责；同时，定期进行模拟演练。</w:t>
            </w:r>
          </w:p>
          <w:p w14:paraId="1EAFEEB2">
            <w:pPr>
              <w:adjustRightInd w:val="0"/>
              <w:snapToGrid w:val="0"/>
              <w:spacing w:line="240" w:lineRule="auto"/>
              <w:ind w:firstLine="0" w:firstLineChars="0"/>
              <w:rPr>
                <w:color w:val="auto"/>
              </w:rPr>
            </w:pPr>
            <w:r>
              <w:rPr>
                <w:color w:val="auto"/>
                <w:sz w:val="21"/>
                <w:szCs w:val="21"/>
                <w:lang w:bidi="ar"/>
              </w:rPr>
              <w:t>④企业需按相关要求编制环保设施安全评价报告。</w:t>
            </w:r>
          </w:p>
        </w:tc>
      </w:tr>
      <w:tr w14:paraId="70935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752" w:type="pct"/>
            <w:tcBorders>
              <w:top w:val="single" w:color="auto" w:sz="4" w:space="0"/>
              <w:left w:val="single" w:color="auto" w:sz="8" w:space="0"/>
              <w:bottom w:val="single" w:color="auto" w:sz="4" w:space="0"/>
              <w:right w:val="single" w:color="auto" w:sz="4" w:space="0"/>
            </w:tcBorders>
            <w:shd w:val="clear" w:color="auto" w:fill="auto"/>
            <w:vAlign w:val="center"/>
          </w:tcPr>
          <w:p w14:paraId="602B6BE7">
            <w:pPr>
              <w:adjustRightInd w:val="0"/>
              <w:snapToGrid w:val="0"/>
              <w:spacing w:line="240" w:lineRule="auto"/>
              <w:ind w:firstLine="0" w:firstLineChars="0"/>
              <w:jc w:val="center"/>
              <w:rPr>
                <w:rFonts w:eastAsiaTheme="minorEastAsia"/>
                <w:color w:val="auto"/>
                <w:spacing w:val="-8"/>
                <w:sz w:val="21"/>
                <w:szCs w:val="21"/>
              </w:rPr>
            </w:pPr>
            <w:r>
              <w:rPr>
                <w:rFonts w:eastAsiaTheme="minorEastAsia"/>
                <w:color w:val="auto"/>
                <w:spacing w:val="-8"/>
                <w:sz w:val="21"/>
                <w:szCs w:val="21"/>
                <w:lang w:bidi="ar"/>
              </w:rPr>
              <w:t>其他环境</w:t>
            </w:r>
          </w:p>
          <w:p w14:paraId="2385D79F">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pacing w:val="-8"/>
                <w:sz w:val="21"/>
                <w:szCs w:val="21"/>
                <w:lang w:bidi="ar"/>
              </w:rPr>
              <w:t>管理要求</w:t>
            </w:r>
          </w:p>
        </w:tc>
        <w:tc>
          <w:tcPr>
            <w:tcW w:w="4247" w:type="pct"/>
            <w:gridSpan w:val="6"/>
            <w:tcBorders>
              <w:top w:val="single" w:color="auto" w:sz="4" w:space="0"/>
              <w:left w:val="single" w:color="auto" w:sz="4" w:space="0"/>
              <w:bottom w:val="single" w:color="auto" w:sz="4" w:space="0"/>
              <w:right w:val="single" w:color="auto" w:sz="8" w:space="0"/>
            </w:tcBorders>
            <w:shd w:val="clear" w:color="auto" w:fill="auto"/>
            <w:vAlign w:val="center"/>
          </w:tcPr>
          <w:p w14:paraId="46997B7A">
            <w:pPr>
              <w:adjustRightInd w:val="0"/>
              <w:snapToGrid w:val="0"/>
              <w:spacing w:line="240" w:lineRule="auto"/>
              <w:ind w:firstLine="0" w:firstLineChars="0"/>
              <w:rPr>
                <w:color w:val="auto"/>
                <w:sz w:val="21"/>
                <w:szCs w:val="21"/>
              </w:rPr>
            </w:pPr>
            <w:r>
              <w:rPr>
                <w:color w:val="auto"/>
                <w:sz w:val="21"/>
                <w:szCs w:val="21"/>
                <w:lang w:bidi="ar"/>
              </w:rPr>
              <w:t>（1）环境管理与监测：设专职环境管理人员，按报告表的要求认真落实环境监测计划。</w:t>
            </w:r>
          </w:p>
          <w:p w14:paraId="7984ACBB">
            <w:pPr>
              <w:adjustRightInd w:val="0"/>
              <w:snapToGrid w:val="0"/>
              <w:spacing w:line="240" w:lineRule="auto"/>
              <w:ind w:firstLine="0" w:firstLineChars="0"/>
              <w:rPr>
                <w:color w:val="auto"/>
                <w:sz w:val="21"/>
                <w:szCs w:val="21"/>
              </w:rPr>
            </w:pPr>
            <w:r>
              <w:rPr>
                <w:color w:val="auto"/>
                <w:sz w:val="21"/>
                <w:szCs w:val="21"/>
                <w:lang w:bidi="ar"/>
              </w:rPr>
              <w:t>（2）排污口规范化设置：各排污口的设置和管理应按《江苏省排污口设置及规范化整治管理办法》的有关规定执行。</w:t>
            </w:r>
          </w:p>
          <w:p w14:paraId="14075F28">
            <w:pPr>
              <w:adjustRightInd w:val="0"/>
              <w:snapToGrid w:val="0"/>
              <w:spacing w:line="240" w:lineRule="auto"/>
              <w:ind w:firstLine="0" w:firstLineChars="0"/>
              <w:rPr>
                <w:color w:val="auto"/>
                <w:sz w:val="21"/>
                <w:szCs w:val="21"/>
              </w:rPr>
            </w:pPr>
            <w:r>
              <w:rPr>
                <w:color w:val="auto"/>
                <w:sz w:val="21"/>
                <w:szCs w:val="21"/>
                <w:lang w:bidi="ar"/>
              </w:rPr>
              <w:t>（3）应按有关法规的要求，严格执行排污许可制度。根据《国民经济行业分类》（GB/T4754-2017），本项目属于"C2919其他橡胶制品制造"，对照《固定污染源排污许可分类管理名录》（2019年版），本项目按简化管理进行排污许可证的申领。本项目应当在全国排污许可证管理信息平台填报排污登记，登记基本信息、污染物排放去向、执行的污染物排放标准以及采取的污染防治措施等信息。</w:t>
            </w:r>
          </w:p>
          <w:p w14:paraId="1C6DEA4A">
            <w:pPr>
              <w:widowControl/>
              <w:adjustRightInd w:val="0"/>
              <w:snapToGrid w:val="0"/>
              <w:spacing w:line="240" w:lineRule="auto"/>
              <w:ind w:firstLine="0" w:firstLineChars="0"/>
              <w:jc w:val="left"/>
              <w:rPr>
                <w:rFonts w:eastAsiaTheme="minorEastAsia"/>
                <w:color w:val="auto"/>
                <w:sz w:val="21"/>
                <w:szCs w:val="21"/>
                <w:lang w:bidi="ar"/>
              </w:rPr>
            </w:pPr>
            <w:r>
              <w:rPr>
                <w:color w:val="auto"/>
                <w:sz w:val="21"/>
                <w:szCs w:val="21"/>
                <w:lang w:bidi="ar"/>
              </w:rPr>
              <w:t>（4）“三同时”验收：根据《国务院关于修改〈建设项目环境保护管理条例〉的决定》（国务院〔2017〕第682号令）、《建设项目竣工环境保护验收暂行办法》（国环规环评〔2017〕4号）等文件精神，项目竣工后建设单位应自主开展环境保护验收。建设单位在环境保护设施验收过程中，应当如实查验、监测、记载建设项目环境保护设施的建设和调试情况，不得弄虚作假，验收报告应依法向社会公开。</w:t>
            </w:r>
          </w:p>
        </w:tc>
      </w:tr>
    </w:tbl>
    <w:p w14:paraId="49D9EA87">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bookmarkStart w:id="11" w:name="_Toc76138559"/>
    </w:p>
    <w:p w14:paraId="3FA27808">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p>
    <w:p w14:paraId="63738B75">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p>
    <w:p w14:paraId="611BCFBA">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p>
    <w:p w14:paraId="64FB55DF">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p>
    <w:p w14:paraId="73320490">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p>
    <w:p w14:paraId="309AE426">
      <w:pPr>
        <w:pStyle w:val="27"/>
        <w:adjustRightInd w:val="0"/>
        <w:snapToGrid w:val="0"/>
        <w:spacing w:before="0" w:beforeAutospacing="0" w:after="0" w:afterAutospacing="0" w:line="240" w:lineRule="auto"/>
        <w:ind w:firstLine="0" w:firstLineChars="0"/>
        <w:jc w:val="both"/>
        <w:outlineLvl w:val="0"/>
        <w:rPr>
          <w:rFonts w:ascii="Times New Roman" w:hAnsi="Times New Roman" w:eastAsia="黑体"/>
          <w:snapToGrid w:val="0"/>
          <w:color w:val="auto"/>
          <w:sz w:val="30"/>
          <w:szCs w:val="30"/>
        </w:rPr>
      </w:pPr>
    </w:p>
    <w:p w14:paraId="57695E40">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六、结论</w:t>
      </w:r>
      <w:bookmarkEnd w:id="11"/>
    </w:p>
    <w:tbl>
      <w:tblPr>
        <w:tblStyle w:val="3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A2D6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11" w:hRule="atLeast"/>
        </w:trPr>
        <w:tc>
          <w:tcPr>
            <w:tcW w:w="5000" w:type="pct"/>
            <w:tcBorders>
              <w:top w:val="single" w:color="auto" w:sz="8" w:space="0"/>
              <w:left w:val="single" w:color="auto" w:sz="8" w:space="0"/>
              <w:bottom w:val="single" w:color="auto" w:sz="8" w:space="0"/>
              <w:right w:val="single" w:color="auto" w:sz="8" w:space="0"/>
            </w:tcBorders>
            <w:shd w:val="clear" w:color="auto" w:fill="auto"/>
          </w:tcPr>
          <w:p w14:paraId="735F430E">
            <w:pPr>
              <w:adjustRightInd w:val="0"/>
              <w:snapToGrid w:val="0"/>
              <w:spacing w:line="360" w:lineRule="auto"/>
              <w:ind w:firstLine="480"/>
              <w:rPr>
                <w:rFonts w:eastAsiaTheme="minorEastAsia"/>
                <w:color w:val="auto"/>
              </w:rPr>
            </w:pPr>
            <w:r>
              <w:rPr>
                <w:rFonts w:eastAsiaTheme="minorEastAsia"/>
                <w:color w:val="auto"/>
                <w:lang w:bidi="ar"/>
              </w:rPr>
              <w:t>经分析论证后认为，本项目的建设符合国家和地方产业政策、符合“三线一单”的控制要求；项目采取的污染防治措施可行可靠，可有效实现污染物达标排放，总体上对评价区域环境影响较小，不会降低区域的环境功能区划的要求；项目各类固废能够妥善处置；项目环境风险在可接受范围内；项目的实施将带来一定的社会效益和经济效益。</w:t>
            </w:r>
          </w:p>
          <w:p w14:paraId="4CE386F6">
            <w:pPr>
              <w:adjustRightInd w:val="0"/>
              <w:snapToGrid w:val="0"/>
              <w:spacing w:line="360" w:lineRule="auto"/>
              <w:ind w:firstLine="480"/>
              <w:rPr>
                <w:rFonts w:eastAsiaTheme="minorEastAsia"/>
                <w:color w:val="auto"/>
              </w:rPr>
            </w:pPr>
            <w:r>
              <w:rPr>
                <w:rFonts w:eastAsiaTheme="minorEastAsia"/>
                <w:color w:val="auto"/>
                <w:lang w:bidi="ar"/>
              </w:rPr>
              <w:t>总体来看，在落实各项环境保护对策措施和环境管理要求、加强风险防范措施的前提下，从环保角度论证，本项目在拟建地建设是可行的。</w:t>
            </w:r>
          </w:p>
          <w:p w14:paraId="7565D87D">
            <w:pPr>
              <w:adjustRightInd w:val="0"/>
              <w:snapToGrid w:val="0"/>
              <w:spacing w:line="360" w:lineRule="auto"/>
              <w:ind w:firstLine="480"/>
              <w:jc w:val="center"/>
              <w:rPr>
                <w:rFonts w:eastAsiaTheme="minorEastAsia"/>
                <w:color w:val="auto"/>
              </w:rPr>
            </w:pPr>
          </w:p>
          <w:p w14:paraId="71B170D4">
            <w:pPr>
              <w:adjustRightInd w:val="0"/>
              <w:snapToGrid w:val="0"/>
              <w:spacing w:line="360" w:lineRule="auto"/>
              <w:ind w:firstLine="480"/>
              <w:jc w:val="center"/>
              <w:rPr>
                <w:rFonts w:eastAsiaTheme="minorEastAsia"/>
                <w:color w:val="auto"/>
              </w:rPr>
            </w:pPr>
          </w:p>
          <w:p w14:paraId="6716621A">
            <w:pPr>
              <w:adjustRightInd w:val="0"/>
              <w:snapToGrid w:val="0"/>
              <w:spacing w:line="360" w:lineRule="auto"/>
              <w:ind w:firstLine="480"/>
              <w:jc w:val="center"/>
              <w:rPr>
                <w:rFonts w:eastAsiaTheme="minorEastAsia"/>
                <w:color w:val="auto"/>
              </w:rPr>
            </w:pPr>
          </w:p>
          <w:p w14:paraId="46FBE340">
            <w:pPr>
              <w:adjustRightInd w:val="0"/>
              <w:snapToGrid w:val="0"/>
              <w:spacing w:line="360" w:lineRule="auto"/>
              <w:ind w:firstLine="480"/>
              <w:jc w:val="center"/>
              <w:rPr>
                <w:rFonts w:eastAsiaTheme="minorEastAsia"/>
                <w:color w:val="auto"/>
              </w:rPr>
            </w:pPr>
          </w:p>
          <w:p w14:paraId="44A59965">
            <w:pPr>
              <w:adjustRightInd w:val="0"/>
              <w:snapToGrid w:val="0"/>
              <w:spacing w:line="360" w:lineRule="auto"/>
              <w:ind w:firstLine="480"/>
              <w:jc w:val="center"/>
              <w:rPr>
                <w:rFonts w:eastAsiaTheme="minorEastAsia"/>
                <w:color w:val="auto"/>
              </w:rPr>
            </w:pPr>
          </w:p>
          <w:p w14:paraId="5371C1D8">
            <w:pPr>
              <w:adjustRightInd w:val="0"/>
              <w:snapToGrid w:val="0"/>
              <w:spacing w:line="360" w:lineRule="auto"/>
              <w:ind w:firstLine="480"/>
              <w:jc w:val="center"/>
              <w:rPr>
                <w:rFonts w:eastAsiaTheme="minorEastAsia"/>
                <w:color w:val="auto"/>
              </w:rPr>
            </w:pPr>
          </w:p>
          <w:p w14:paraId="08FC50D2">
            <w:pPr>
              <w:adjustRightInd w:val="0"/>
              <w:snapToGrid w:val="0"/>
              <w:spacing w:line="360" w:lineRule="auto"/>
              <w:ind w:firstLine="480"/>
              <w:jc w:val="center"/>
              <w:rPr>
                <w:rFonts w:eastAsiaTheme="minorEastAsia"/>
                <w:color w:val="auto"/>
              </w:rPr>
            </w:pPr>
          </w:p>
          <w:p w14:paraId="5F380784">
            <w:pPr>
              <w:adjustRightInd w:val="0"/>
              <w:snapToGrid w:val="0"/>
              <w:spacing w:line="360" w:lineRule="auto"/>
              <w:ind w:firstLine="480"/>
              <w:jc w:val="center"/>
              <w:rPr>
                <w:rFonts w:eastAsiaTheme="minorEastAsia"/>
                <w:color w:val="auto"/>
              </w:rPr>
            </w:pPr>
          </w:p>
          <w:p w14:paraId="271F245D">
            <w:pPr>
              <w:adjustRightInd w:val="0"/>
              <w:snapToGrid w:val="0"/>
              <w:spacing w:line="360" w:lineRule="auto"/>
              <w:ind w:firstLine="480"/>
              <w:jc w:val="center"/>
              <w:rPr>
                <w:rFonts w:eastAsiaTheme="minorEastAsia"/>
                <w:color w:val="auto"/>
              </w:rPr>
            </w:pPr>
          </w:p>
          <w:p w14:paraId="109B19B4">
            <w:pPr>
              <w:adjustRightInd w:val="0"/>
              <w:snapToGrid w:val="0"/>
              <w:spacing w:line="360" w:lineRule="auto"/>
              <w:ind w:firstLine="480"/>
              <w:jc w:val="center"/>
              <w:rPr>
                <w:rFonts w:eastAsiaTheme="minorEastAsia"/>
                <w:color w:val="auto"/>
              </w:rPr>
            </w:pPr>
          </w:p>
          <w:p w14:paraId="1F5FDA62">
            <w:pPr>
              <w:adjustRightInd w:val="0"/>
              <w:snapToGrid w:val="0"/>
              <w:spacing w:line="360" w:lineRule="auto"/>
              <w:ind w:firstLine="480"/>
              <w:jc w:val="center"/>
              <w:rPr>
                <w:rFonts w:eastAsiaTheme="minorEastAsia"/>
                <w:color w:val="auto"/>
              </w:rPr>
            </w:pPr>
          </w:p>
          <w:p w14:paraId="3D6FA343">
            <w:pPr>
              <w:adjustRightInd w:val="0"/>
              <w:snapToGrid w:val="0"/>
              <w:spacing w:line="360" w:lineRule="auto"/>
              <w:ind w:firstLine="480"/>
              <w:jc w:val="center"/>
              <w:rPr>
                <w:rFonts w:eastAsiaTheme="minorEastAsia"/>
                <w:color w:val="auto"/>
              </w:rPr>
            </w:pPr>
          </w:p>
          <w:p w14:paraId="6AEA6E08">
            <w:pPr>
              <w:adjustRightInd w:val="0"/>
              <w:snapToGrid w:val="0"/>
              <w:spacing w:line="360" w:lineRule="auto"/>
              <w:ind w:firstLine="480"/>
              <w:jc w:val="center"/>
              <w:rPr>
                <w:rFonts w:eastAsiaTheme="minorEastAsia"/>
                <w:color w:val="auto"/>
              </w:rPr>
            </w:pPr>
          </w:p>
          <w:p w14:paraId="4FF10798">
            <w:pPr>
              <w:adjustRightInd w:val="0"/>
              <w:snapToGrid w:val="0"/>
              <w:spacing w:line="360" w:lineRule="auto"/>
              <w:ind w:firstLine="480"/>
              <w:jc w:val="center"/>
              <w:rPr>
                <w:rFonts w:eastAsiaTheme="minorEastAsia"/>
                <w:color w:val="auto"/>
              </w:rPr>
            </w:pPr>
          </w:p>
          <w:p w14:paraId="3BED78CA">
            <w:pPr>
              <w:adjustRightInd w:val="0"/>
              <w:snapToGrid w:val="0"/>
              <w:spacing w:line="360" w:lineRule="auto"/>
              <w:ind w:firstLine="480"/>
              <w:jc w:val="center"/>
              <w:rPr>
                <w:rFonts w:eastAsiaTheme="minorEastAsia"/>
                <w:color w:val="auto"/>
              </w:rPr>
            </w:pPr>
          </w:p>
          <w:p w14:paraId="4F7BBE4B">
            <w:pPr>
              <w:adjustRightInd w:val="0"/>
              <w:snapToGrid w:val="0"/>
              <w:spacing w:line="360" w:lineRule="auto"/>
              <w:ind w:firstLine="480"/>
              <w:jc w:val="center"/>
              <w:rPr>
                <w:rFonts w:eastAsiaTheme="minorEastAsia"/>
                <w:color w:val="auto"/>
              </w:rPr>
            </w:pPr>
          </w:p>
          <w:p w14:paraId="3A1E70F0">
            <w:pPr>
              <w:adjustRightInd w:val="0"/>
              <w:snapToGrid w:val="0"/>
              <w:spacing w:line="360" w:lineRule="auto"/>
              <w:ind w:firstLine="480"/>
              <w:jc w:val="center"/>
              <w:rPr>
                <w:rFonts w:eastAsiaTheme="minorEastAsia"/>
                <w:color w:val="auto"/>
              </w:rPr>
            </w:pPr>
          </w:p>
          <w:p w14:paraId="49136B38">
            <w:pPr>
              <w:adjustRightInd w:val="0"/>
              <w:snapToGrid w:val="0"/>
              <w:spacing w:line="360" w:lineRule="auto"/>
              <w:ind w:firstLine="0" w:firstLineChars="0"/>
              <w:rPr>
                <w:rFonts w:eastAsiaTheme="minorEastAsia"/>
                <w:color w:val="auto"/>
              </w:rPr>
            </w:pPr>
          </w:p>
        </w:tc>
      </w:tr>
      <w:bookmarkEnd w:id="10"/>
    </w:tbl>
    <w:p w14:paraId="72D7678D">
      <w:pPr>
        <w:ind w:firstLine="0" w:firstLineChars="0"/>
        <w:rPr>
          <w:rFonts w:eastAsiaTheme="minorEastAsia"/>
          <w:color w:val="auto"/>
        </w:rPr>
        <w:sectPr>
          <w:pgSz w:w="11906" w:h="16838"/>
          <w:pgMar w:top="1701" w:right="1531" w:bottom="1701" w:left="1531" w:header="851" w:footer="851" w:gutter="0"/>
          <w:cols w:space="720" w:num="1"/>
          <w:docGrid w:linePitch="312" w:charSpace="0"/>
        </w:sectPr>
      </w:pPr>
    </w:p>
    <w:p w14:paraId="44FE7D28">
      <w:pPr>
        <w:pStyle w:val="27"/>
        <w:adjustRightInd w:val="0"/>
        <w:snapToGrid w:val="0"/>
        <w:spacing w:before="0" w:beforeAutospacing="0" w:after="0" w:afterAutospacing="0" w:line="360" w:lineRule="auto"/>
        <w:ind w:firstLine="640"/>
        <w:outlineLvl w:val="0"/>
        <w:rPr>
          <w:rFonts w:ascii="Times New Roman" w:hAnsi="Times New Roman" w:eastAsiaTheme="minorEastAsia"/>
          <w:snapToGrid w:val="0"/>
          <w:color w:val="auto"/>
          <w:sz w:val="32"/>
          <w:szCs w:val="32"/>
        </w:rPr>
      </w:pPr>
      <w:bookmarkStart w:id="12" w:name="_Toc4539"/>
      <w:r>
        <w:rPr>
          <w:rFonts w:ascii="Times New Roman" w:hAnsi="Times New Roman" w:eastAsiaTheme="minorEastAsia"/>
          <w:snapToGrid w:val="0"/>
          <w:color w:val="auto"/>
          <w:sz w:val="32"/>
          <w:szCs w:val="32"/>
        </w:rPr>
        <w:t>附表</w:t>
      </w:r>
      <w:bookmarkEnd w:id="12"/>
    </w:p>
    <w:p w14:paraId="57DC53B5">
      <w:pPr>
        <w:pStyle w:val="27"/>
        <w:adjustRightInd w:val="0"/>
        <w:snapToGrid w:val="0"/>
        <w:spacing w:before="0" w:beforeAutospacing="0" w:after="0" w:afterAutospacing="0" w:line="240" w:lineRule="auto"/>
        <w:ind w:firstLine="0" w:firstLineChars="0"/>
        <w:jc w:val="center"/>
        <w:outlineLvl w:val="0"/>
        <w:rPr>
          <w:rFonts w:ascii="Times New Roman" w:hAnsi="Times New Roman" w:eastAsia="黑体"/>
          <w:snapToGrid w:val="0"/>
          <w:color w:val="auto"/>
          <w:sz w:val="30"/>
          <w:szCs w:val="30"/>
        </w:rPr>
      </w:pPr>
      <w:bookmarkStart w:id="13" w:name="_Toc18646"/>
      <w:r>
        <w:rPr>
          <w:rFonts w:ascii="Times New Roman" w:hAnsi="Times New Roman" w:eastAsia="黑体"/>
          <w:snapToGrid w:val="0"/>
          <w:color w:val="auto"/>
          <w:sz w:val="30"/>
          <w:szCs w:val="30"/>
        </w:rPr>
        <w:t>建设项目污染物排放量汇总表</w:t>
      </w:r>
      <w:bookmarkEnd w:id="13"/>
    </w:p>
    <w:tbl>
      <w:tblPr>
        <w:tblStyle w:val="32"/>
        <w:tblW w:w="13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82"/>
        <w:gridCol w:w="1487"/>
        <w:gridCol w:w="1131"/>
        <w:gridCol w:w="1743"/>
        <w:gridCol w:w="1692"/>
        <w:gridCol w:w="1605"/>
        <w:gridCol w:w="1787"/>
        <w:gridCol w:w="1209"/>
      </w:tblGrid>
      <w:tr w14:paraId="7A9A8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0" w:type="dxa"/>
            <w:tcMar>
              <w:left w:w="28" w:type="dxa"/>
              <w:right w:w="28" w:type="dxa"/>
            </w:tcMar>
            <w:vAlign w:val="center"/>
          </w:tcPr>
          <w:p w14:paraId="5E4A528B">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项目</w:t>
            </w:r>
          </w:p>
          <w:p w14:paraId="1C224B61">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分类</w:t>
            </w:r>
          </w:p>
        </w:tc>
        <w:tc>
          <w:tcPr>
            <w:tcW w:w="1882" w:type="dxa"/>
            <w:tcMar>
              <w:left w:w="28" w:type="dxa"/>
              <w:right w:w="28" w:type="dxa"/>
            </w:tcMar>
            <w:vAlign w:val="center"/>
          </w:tcPr>
          <w:p w14:paraId="0996A9F5">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污染物名称</w:t>
            </w:r>
          </w:p>
        </w:tc>
        <w:tc>
          <w:tcPr>
            <w:tcW w:w="1487" w:type="dxa"/>
            <w:tcMar>
              <w:left w:w="28" w:type="dxa"/>
              <w:right w:w="28" w:type="dxa"/>
            </w:tcMar>
            <w:vAlign w:val="center"/>
          </w:tcPr>
          <w:p w14:paraId="4285ED82">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现有工程</w:t>
            </w:r>
          </w:p>
          <w:p w14:paraId="78AA9785">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排放量（固体废物产生量）</w:t>
            </w:r>
            <w:r>
              <w:rPr>
                <w:rFonts w:eastAsiaTheme="minorEastAsia"/>
                <w:snapToGrid w:val="0"/>
                <w:color w:val="auto"/>
                <w:szCs w:val="21"/>
              </w:rPr>
              <w:fldChar w:fldCharType="begin"/>
            </w:r>
            <w:r>
              <w:rPr>
                <w:rFonts w:eastAsiaTheme="minorEastAsia"/>
                <w:snapToGrid w:val="0"/>
                <w:color w:val="auto"/>
                <w:szCs w:val="21"/>
              </w:rPr>
              <w:instrText xml:space="preserve"> = 1 \* GB3 \* MERGEFORMAT </w:instrText>
            </w:r>
            <w:r>
              <w:rPr>
                <w:rFonts w:eastAsiaTheme="minorEastAsia"/>
                <w:snapToGrid w:val="0"/>
                <w:color w:val="auto"/>
                <w:szCs w:val="21"/>
              </w:rPr>
              <w:fldChar w:fldCharType="separate"/>
            </w:r>
            <w:r>
              <w:rPr>
                <w:rFonts w:eastAsiaTheme="minorEastAsia"/>
                <w:color w:val="auto"/>
                <w:kern w:val="2"/>
                <w:szCs w:val="21"/>
              </w:rPr>
              <w:t>①</w:t>
            </w:r>
            <w:r>
              <w:rPr>
                <w:rFonts w:eastAsiaTheme="minorEastAsia"/>
                <w:snapToGrid w:val="0"/>
                <w:color w:val="auto"/>
                <w:szCs w:val="21"/>
              </w:rPr>
              <w:fldChar w:fldCharType="end"/>
            </w:r>
          </w:p>
        </w:tc>
        <w:tc>
          <w:tcPr>
            <w:tcW w:w="1131" w:type="dxa"/>
            <w:tcMar>
              <w:left w:w="28" w:type="dxa"/>
              <w:right w:w="28" w:type="dxa"/>
            </w:tcMar>
            <w:vAlign w:val="center"/>
          </w:tcPr>
          <w:p w14:paraId="37D711E5">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现有工程</w:t>
            </w:r>
          </w:p>
          <w:p w14:paraId="2DCDB635">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许可排放量</w:t>
            </w:r>
          </w:p>
          <w:p w14:paraId="0D819E09">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fldChar w:fldCharType="begin"/>
            </w:r>
            <w:r>
              <w:rPr>
                <w:rFonts w:eastAsiaTheme="minorEastAsia"/>
                <w:snapToGrid w:val="0"/>
                <w:color w:val="auto"/>
                <w:szCs w:val="21"/>
              </w:rPr>
              <w:instrText xml:space="preserve"> = 2 \* GB3 \* MERGEFORMAT </w:instrText>
            </w:r>
            <w:r>
              <w:rPr>
                <w:rFonts w:eastAsiaTheme="minorEastAsia"/>
                <w:snapToGrid w:val="0"/>
                <w:color w:val="auto"/>
                <w:szCs w:val="21"/>
              </w:rPr>
              <w:fldChar w:fldCharType="separate"/>
            </w:r>
            <w:r>
              <w:rPr>
                <w:rFonts w:eastAsiaTheme="minorEastAsia"/>
                <w:snapToGrid w:val="0"/>
                <w:color w:val="auto"/>
                <w:szCs w:val="21"/>
              </w:rPr>
              <w:t>②</w:t>
            </w:r>
            <w:r>
              <w:rPr>
                <w:rFonts w:eastAsiaTheme="minorEastAsia"/>
                <w:snapToGrid w:val="0"/>
                <w:color w:val="auto"/>
                <w:szCs w:val="21"/>
              </w:rPr>
              <w:fldChar w:fldCharType="end"/>
            </w:r>
          </w:p>
        </w:tc>
        <w:tc>
          <w:tcPr>
            <w:tcW w:w="1743" w:type="dxa"/>
            <w:tcMar>
              <w:left w:w="28" w:type="dxa"/>
              <w:right w:w="28" w:type="dxa"/>
            </w:tcMar>
            <w:vAlign w:val="center"/>
          </w:tcPr>
          <w:p w14:paraId="370421B8">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在建工程</w:t>
            </w:r>
          </w:p>
          <w:p w14:paraId="1137E2E0">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排放量（固体废物产生量）</w:t>
            </w:r>
            <w:r>
              <w:rPr>
                <w:rFonts w:eastAsiaTheme="minorEastAsia"/>
                <w:snapToGrid w:val="0"/>
                <w:color w:val="auto"/>
                <w:szCs w:val="21"/>
              </w:rPr>
              <w:fldChar w:fldCharType="begin"/>
            </w:r>
            <w:r>
              <w:rPr>
                <w:rFonts w:eastAsiaTheme="minorEastAsia"/>
                <w:snapToGrid w:val="0"/>
                <w:color w:val="auto"/>
                <w:szCs w:val="21"/>
              </w:rPr>
              <w:instrText xml:space="preserve"> = 3 \* GB3 \* MERGEFORMAT </w:instrText>
            </w:r>
            <w:r>
              <w:rPr>
                <w:rFonts w:eastAsiaTheme="minorEastAsia"/>
                <w:snapToGrid w:val="0"/>
                <w:color w:val="auto"/>
                <w:szCs w:val="21"/>
              </w:rPr>
              <w:fldChar w:fldCharType="separate"/>
            </w:r>
            <w:r>
              <w:rPr>
                <w:rFonts w:eastAsiaTheme="minorEastAsia"/>
                <w:color w:val="auto"/>
                <w:kern w:val="2"/>
                <w:szCs w:val="21"/>
              </w:rPr>
              <w:t>③</w:t>
            </w:r>
            <w:r>
              <w:rPr>
                <w:rFonts w:eastAsiaTheme="minorEastAsia"/>
                <w:snapToGrid w:val="0"/>
                <w:color w:val="auto"/>
                <w:szCs w:val="21"/>
              </w:rPr>
              <w:fldChar w:fldCharType="end"/>
            </w:r>
          </w:p>
        </w:tc>
        <w:tc>
          <w:tcPr>
            <w:tcW w:w="1692" w:type="dxa"/>
            <w:tcMar>
              <w:left w:w="28" w:type="dxa"/>
              <w:right w:w="28" w:type="dxa"/>
            </w:tcMar>
            <w:vAlign w:val="center"/>
          </w:tcPr>
          <w:p w14:paraId="3CDA400D">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本项目</w:t>
            </w:r>
          </w:p>
          <w:p w14:paraId="0D84B02E">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排放量（固体废物产生量）</w:t>
            </w:r>
            <w:r>
              <w:rPr>
                <w:rFonts w:eastAsiaTheme="minorEastAsia"/>
                <w:snapToGrid w:val="0"/>
                <w:color w:val="auto"/>
                <w:szCs w:val="21"/>
              </w:rPr>
              <w:fldChar w:fldCharType="begin"/>
            </w:r>
            <w:r>
              <w:rPr>
                <w:rFonts w:eastAsiaTheme="minorEastAsia"/>
                <w:snapToGrid w:val="0"/>
                <w:color w:val="auto"/>
                <w:szCs w:val="21"/>
              </w:rPr>
              <w:instrText xml:space="preserve"> = 4 \* GB3 \* MERGEFORMAT </w:instrText>
            </w:r>
            <w:r>
              <w:rPr>
                <w:rFonts w:eastAsiaTheme="minorEastAsia"/>
                <w:snapToGrid w:val="0"/>
                <w:color w:val="auto"/>
                <w:szCs w:val="21"/>
              </w:rPr>
              <w:fldChar w:fldCharType="separate"/>
            </w:r>
            <w:r>
              <w:rPr>
                <w:rFonts w:eastAsiaTheme="minorEastAsia"/>
                <w:color w:val="auto"/>
                <w:kern w:val="2"/>
                <w:szCs w:val="21"/>
              </w:rPr>
              <w:t>④</w:t>
            </w:r>
            <w:r>
              <w:rPr>
                <w:rFonts w:eastAsiaTheme="minorEastAsia"/>
                <w:snapToGrid w:val="0"/>
                <w:color w:val="auto"/>
                <w:szCs w:val="21"/>
              </w:rPr>
              <w:fldChar w:fldCharType="end"/>
            </w:r>
          </w:p>
        </w:tc>
        <w:tc>
          <w:tcPr>
            <w:tcW w:w="1605" w:type="dxa"/>
            <w:tcMar>
              <w:left w:w="28" w:type="dxa"/>
              <w:right w:w="28" w:type="dxa"/>
            </w:tcMar>
            <w:vAlign w:val="center"/>
          </w:tcPr>
          <w:p w14:paraId="7B1DB91F">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以新带老削减量（新建项目不填）</w:t>
            </w:r>
            <w:r>
              <w:rPr>
                <w:rFonts w:eastAsiaTheme="minorEastAsia"/>
                <w:snapToGrid w:val="0"/>
                <w:color w:val="auto"/>
                <w:szCs w:val="21"/>
              </w:rPr>
              <w:fldChar w:fldCharType="begin"/>
            </w:r>
            <w:r>
              <w:rPr>
                <w:rFonts w:eastAsiaTheme="minorEastAsia"/>
                <w:snapToGrid w:val="0"/>
                <w:color w:val="auto"/>
                <w:szCs w:val="21"/>
              </w:rPr>
              <w:instrText xml:space="preserve"> = 5 \* GB3 \* MERGEFORMAT </w:instrText>
            </w:r>
            <w:r>
              <w:rPr>
                <w:rFonts w:eastAsiaTheme="minorEastAsia"/>
                <w:snapToGrid w:val="0"/>
                <w:color w:val="auto"/>
                <w:szCs w:val="21"/>
              </w:rPr>
              <w:fldChar w:fldCharType="separate"/>
            </w:r>
            <w:r>
              <w:rPr>
                <w:rFonts w:eastAsiaTheme="minorEastAsia"/>
                <w:snapToGrid w:val="0"/>
                <w:color w:val="auto"/>
                <w:szCs w:val="21"/>
              </w:rPr>
              <w:t>⑤</w:t>
            </w:r>
            <w:r>
              <w:rPr>
                <w:rFonts w:eastAsiaTheme="minorEastAsia"/>
                <w:snapToGrid w:val="0"/>
                <w:color w:val="auto"/>
                <w:szCs w:val="21"/>
              </w:rPr>
              <w:fldChar w:fldCharType="end"/>
            </w:r>
          </w:p>
        </w:tc>
        <w:tc>
          <w:tcPr>
            <w:tcW w:w="1787" w:type="dxa"/>
            <w:tcMar>
              <w:left w:w="28" w:type="dxa"/>
              <w:right w:w="28" w:type="dxa"/>
            </w:tcMar>
            <w:vAlign w:val="center"/>
          </w:tcPr>
          <w:p w14:paraId="500CDA64">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本项目建成后</w:t>
            </w:r>
          </w:p>
          <w:p w14:paraId="747EFD16">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全厂排放量（固体废物产生量）</w:t>
            </w:r>
            <w:r>
              <w:rPr>
                <w:rFonts w:eastAsiaTheme="minorEastAsia"/>
                <w:snapToGrid w:val="0"/>
                <w:color w:val="auto"/>
                <w:szCs w:val="21"/>
              </w:rPr>
              <w:fldChar w:fldCharType="begin"/>
            </w:r>
            <w:r>
              <w:rPr>
                <w:rFonts w:eastAsiaTheme="minorEastAsia"/>
                <w:snapToGrid w:val="0"/>
                <w:color w:val="auto"/>
                <w:szCs w:val="21"/>
              </w:rPr>
              <w:instrText xml:space="preserve"> = 6 \* GB3 \* MERGEFORMAT </w:instrText>
            </w:r>
            <w:r>
              <w:rPr>
                <w:rFonts w:eastAsiaTheme="minorEastAsia"/>
                <w:snapToGrid w:val="0"/>
                <w:color w:val="auto"/>
                <w:szCs w:val="21"/>
              </w:rPr>
              <w:fldChar w:fldCharType="separate"/>
            </w:r>
            <w:r>
              <w:rPr>
                <w:rFonts w:eastAsiaTheme="minorEastAsia"/>
                <w:snapToGrid w:val="0"/>
                <w:color w:val="auto"/>
                <w:szCs w:val="21"/>
              </w:rPr>
              <w:t>⑥</w:t>
            </w:r>
            <w:r>
              <w:rPr>
                <w:rFonts w:eastAsiaTheme="minorEastAsia"/>
                <w:snapToGrid w:val="0"/>
                <w:color w:val="auto"/>
                <w:szCs w:val="21"/>
              </w:rPr>
              <w:fldChar w:fldCharType="end"/>
            </w:r>
          </w:p>
        </w:tc>
        <w:tc>
          <w:tcPr>
            <w:tcW w:w="1209" w:type="dxa"/>
            <w:tcMar>
              <w:left w:w="28" w:type="dxa"/>
              <w:right w:w="28" w:type="dxa"/>
            </w:tcMar>
            <w:vAlign w:val="center"/>
          </w:tcPr>
          <w:p w14:paraId="254A16BA">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变化量</w:t>
            </w:r>
          </w:p>
          <w:p w14:paraId="38EC210E">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fldChar w:fldCharType="begin"/>
            </w:r>
            <w:r>
              <w:rPr>
                <w:rFonts w:eastAsiaTheme="minorEastAsia"/>
                <w:snapToGrid w:val="0"/>
                <w:color w:val="auto"/>
                <w:szCs w:val="21"/>
              </w:rPr>
              <w:instrText xml:space="preserve"> = 7 \* GB3 \* MERGEFORMAT </w:instrText>
            </w:r>
            <w:r>
              <w:rPr>
                <w:rFonts w:eastAsiaTheme="minorEastAsia"/>
                <w:snapToGrid w:val="0"/>
                <w:color w:val="auto"/>
                <w:szCs w:val="21"/>
              </w:rPr>
              <w:fldChar w:fldCharType="separate"/>
            </w:r>
            <w:r>
              <w:rPr>
                <w:rFonts w:eastAsiaTheme="minorEastAsia"/>
                <w:snapToGrid w:val="0"/>
                <w:color w:val="auto"/>
                <w:szCs w:val="21"/>
              </w:rPr>
              <w:t>⑦</w:t>
            </w:r>
            <w:r>
              <w:rPr>
                <w:rFonts w:eastAsiaTheme="minorEastAsia"/>
                <w:snapToGrid w:val="0"/>
                <w:color w:val="auto"/>
                <w:szCs w:val="21"/>
              </w:rPr>
              <w:fldChar w:fldCharType="end"/>
            </w:r>
          </w:p>
        </w:tc>
      </w:tr>
      <w:tr w14:paraId="49612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restart"/>
            <w:vAlign w:val="center"/>
          </w:tcPr>
          <w:p w14:paraId="5E50549A">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废气</w:t>
            </w:r>
          </w:p>
        </w:tc>
        <w:tc>
          <w:tcPr>
            <w:tcW w:w="1882" w:type="dxa"/>
            <w:vAlign w:val="center"/>
          </w:tcPr>
          <w:p w14:paraId="1E4876C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非甲烷总烃</w:t>
            </w:r>
          </w:p>
        </w:tc>
        <w:tc>
          <w:tcPr>
            <w:tcW w:w="1487" w:type="dxa"/>
            <w:vAlign w:val="center"/>
          </w:tcPr>
          <w:p w14:paraId="4044C4C9">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131" w:type="dxa"/>
            <w:vAlign w:val="center"/>
          </w:tcPr>
          <w:p w14:paraId="0A202184">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743" w:type="dxa"/>
            <w:vAlign w:val="center"/>
          </w:tcPr>
          <w:p w14:paraId="5DB285B4">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14743371">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0.385</w:t>
            </w:r>
          </w:p>
        </w:tc>
        <w:tc>
          <w:tcPr>
            <w:tcW w:w="1605" w:type="dxa"/>
            <w:vAlign w:val="center"/>
          </w:tcPr>
          <w:p w14:paraId="73214F77">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787" w:type="dxa"/>
            <w:vAlign w:val="center"/>
          </w:tcPr>
          <w:p w14:paraId="0DFEA250">
            <w:pPr>
              <w:pStyle w:val="163"/>
              <w:spacing w:before="0" w:beforeLines="0" w:after="0" w:afterLines="0" w:line="240" w:lineRule="auto"/>
              <w:rPr>
                <w:rFonts w:eastAsiaTheme="minorEastAsia"/>
                <w:color w:val="auto"/>
                <w:szCs w:val="21"/>
              </w:rPr>
            </w:pPr>
            <w:r>
              <w:rPr>
                <w:rFonts w:hint="eastAsia" w:eastAsiaTheme="minorEastAsia"/>
                <w:color w:val="auto"/>
                <w:szCs w:val="21"/>
              </w:rPr>
              <w:t>0.385</w:t>
            </w:r>
          </w:p>
        </w:tc>
        <w:tc>
          <w:tcPr>
            <w:tcW w:w="1209" w:type="dxa"/>
            <w:vAlign w:val="center"/>
          </w:tcPr>
          <w:p w14:paraId="65A3A24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r>
              <w:rPr>
                <w:rFonts w:hint="eastAsia" w:eastAsiaTheme="minorEastAsia"/>
                <w:color w:val="auto"/>
                <w:sz w:val="21"/>
                <w:szCs w:val="21"/>
              </w:rPr>
              <w:t>385</w:t>
            </w:r>
          </w:p>
        </w:tc>
      </w:tr>
      <w:tr w14:paraId="14340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0C329113">
            <w:pPr>
              <w:pStyle w:val="163"/>
              <w:spacing w:before="0" w:beforeLines="0" w:after="0" w:afterLines="0" w:line="240" w:lineRule="auto"/>
              <w:rPr>
                <w:rFonts w:eastAsiaTheme="minorEastAsia"/>
                <w:snapToGrid w:val="0"/>
                <w:color w:val="auto"/>
                <w:szCs w:val="21"/>
              </w:rPr>
            </w:pPr>
          </w:p>
        </w:tc>
        <w:tc>
          <w:tcPr>
            <w:tcW w:w="1882" w:type="dxa"/>
            <w:vAlign w:val="center"/>
          </w:tcPr>
          <w:p w14:paraId="2684AAA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H</w:t>
            </w:r>
            <w:r>
              <w:rPr>
                <w:rFonts w:eastAsiaTheme="minorEastAsia"/>
                <w:color w:val="auto"/>
                <w:sz w:val="21"/>
                <w:szCs w:val="21"/>
                <w:vertAlign w:val="subscript"/>
              </w:rPr>
              <w:t>2</w:t>
            </w:r>
            <w:r>
              <w:rPr>
                <w:rFonts w:eastAsiaTheme="minorEastAsia"/>
                <w:color w:val="auto"/>
                <w:sz w:val="21"/>
                <w:szCs w:val="21"/>
              </w:rPr>
              <w:t>S</w:t>
            </w:r>
          </w:p>
        </w:tc>
        <w:tc>
          <w:tcPr>
            <w:tcW w:w="1487" w:type="dxa"/>
            <w:vAlign w:val="center"/>
          </w:tcPr>
          <w:p w14:paraId="62DD377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131" w:type="dxa"/>
            <w:vAlign w:val="center"/>
          </w:tcPr>
          <w:p w14:paraId="4488D9C2">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743" w:type="dxa"/>
            <w:vAlign w:val="center"/>
          </w:tcPr>
          <w:p w14:paraId="6D2DA9B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92" w:type="dxa"/>
            <w:vAlign w:val="center"/>
          </w:tcPr>
          <w:p w14:paraId="3C8138FB">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0.069</w:t>
            </w:r>
          </w:p>
        </w:tc>
        <w:tc>
          <w:tcPr>
            <w:tcW w:w="1605" w:type="dxa"/>
            <w:vAlign w:val="center"/>
          </w:tcPr>
          <w:p w14:paraId="0FBC157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787" w:type="dxa"/>
            <w:vAlign w:val="center"/>
          </w:tcPr>
          <w:p w14:paraId="2A6ACEE0">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0.069</w:t>
            </w:r>
          </w:p>
        </w:tc>
        <w:tc>
          <w:tcPr>
            <w:tcW w:w="1209" w:type="dxa"/>
            <w:vAlign w:val="center"/>
          </w:tcPr>
          <w:p w14:paraId="6275358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w:t>
            </w:r>
            <w:r>
              <w:rPr>
                <w:rFonts w:hint="eastAsia" w:eastAsiaTheme="minorEastAsia"/>
                <w:color w:val="auto"/>
                <w:sz w:val="21"/>
                <w:szCs w:val="21"/>
              </w:rPr>
              <w:t>69</w:t>
            </w:r>
          </w:p>
        </w:tc>
      </w:tr>
      <w:tr w14:paraId="0C51C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142F7CA1">
            <w:pPr>
              <w:pStyle w:val="163"/>
              <w:spacing w:before="0" w:beforeLines="0" w:after="0" w:afterLines="0" w:line="240" w:lineRule="auto"/>
              <w:rPr>
                <w:rFonts w:eastAsiaTheme="minorEastAsia"/>
                <w:snapToGrid w:val="0"/>
                <w:color w:val="auto"/>
                <w:szCs w:val="21"/>
              </w:rPr>
            </w:pPr>
          </w:p>
        </w:tc>
        <w:tc>
          <w:tcPr>
            <w:tcW w:w="1882" w:type="dxa"/>
            <w:vAlign w:val="center"/>
          </w:tcPr>
          <w:p w14:paraId="3A228A6C">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NH</w:t>
            </w:r>
            <w:r>
              <w:rPr>
                <w:rFonts w:hint="eastAsia" w:eastAsiaTheme="minorEastAsia"/>
                <w:color w:val="auto"/>
                <w:sz w:val="21"/>
                <w:szCs w:val="21"/>
                <w:vertAlign w:val="subscript"/>
              </w:rPr>
              <w:t>3</w:t>
            </w:r>
          </w:p>
        </w:tc>
        <w:tc>
          <w:tcPr>
            <w:tcW w:w="1487" w:type="dxa"/>
            <w:vAlign w:val="center"/>
          </w:tcPr>
          <w:p w14:paraId="1696BFD1">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w:t>
            </w:r>
          </w:p>
        </w:tc>
        <w:tc>
          <w:tcPr>
            <w:tcW w:w="1131" w:type="dxa"/>
            <w:vAlign w:val="center"/>
          </w:tcPr>
          <w:p w14:paraId="4AA1035B">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w:t>
            </w:r>
          </w:p>
        </w:tc>
        <w:tc>
          <w:tcPr>
            <w:tcW w:w="1743" w:type="dxa"/>
            <w:vAlign w:val="center"/>
          </w:tcPr>
          <w:p w14:paraId="37847549">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w:t>
            </w:r>
          </w:p>
        </w:tc>
        <w:tc>
          <w:tcPr>
            <w:tcW w:w="1692" w:type="dxa"/>
            <w:vAlign w:val="center"/>
          </w:tcPr>
          <w:p w14:paraId="302FF6ED">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0.723</w:t>
            </w:r>
          </w:p>
        </w:tc>
        <w:tc>
          <w:tcPr>
            <w:tcW w:w="1605" w:type="dxa"/>
            <w:vAlign w:val="center"/>
          </w:tcPr>
          <w:p w14:paraId="13080C36">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w:t>
            </w:r>
          </w:p>
        </w:tc>
        <w:tc>
          <w:tcPr>
            <w:tcW w:w="1787" w:type="dxa"/>
            <w:vAlign w:val="center"/>
          </w:tcPr>
          <w:p w14:paraId="099CCDB7">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0.723</w:t>
            </w:r>
          </w:p>
        </w:tc>
        <w:tc>
          <w:tcPr>
            <w:tcW w:w="1209" w:type="dxa"/>
            <w:vAlign w:val="center"/>
          </w:tcPr>
          <w:p w14:paraId="4C196DE5">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+0.723</w:t>
            </w:r>
          </w:p>
        </w:tc>
      </w:tr>
      <w:tr w14:paraId="27AB3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7FA730B8">
            <w:pPr>
              <w:pStyle w:val="163"/>
              <w:spacing w:before="0" w:beforeLines="0" w:after="0" w:afterLines="0" w:line="240" w:lineRule="auto"/>
              <w:rPr>
                <w:rFonts w:eastAsiaTheme="minorEastAsia"/>
                <w:snapToGrid w:val="0"/>
                <w:color w:val="auto"/>
                <w:szCs w:val="21"/>
              </w:rPr>
            </w:pPr>
          </w:p>
        </w:tc>
        <w:tc>
          <w:tcPr>
            <w:tcW w:w="1882" w:type="dxa"/>
            <w:vAlign w:val="center"/>
          </w:tcPr>
          <w:p w14:paraId="7C5900F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颗粒物</w:t>
            </w:r>
          </w:p>
        </w:tc>
        <w:tc>
          <w:tcPr>
            <w:tcW w:w="1487" w:type="dxa"/>
            <w:vAlign w:val="center"/>
          </w:tcPr>
          <w:p w14:paraId="27E2956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0.05</w:t>
            </w:r>
          </w:p>
        </w:tc>
        <w:tc>
          <w:tcPr>
            <w:tcW w:w="1131" w:type="dxa"/>
            <w:vAlign w:val="center"/>
          </w:tcPr>
          <w:p w14:paraId="6E962F5F">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0.282</w:t>
            </w:r>
          </w:p>
        </w:tc>
        <w:tc>
          <w:tcPr>
            <w:tcW w:w="1743" w:type="dxa"/>
            <w:vAlign w:val="center"/>
          </w:tcPr>
          <w:p w14:paraId="6C6E5F7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92" w:type="dxa"/>
            <w:vAlign w:val="center"/>
          </w:tcPr>
          <w:p w14:paraId="4BC61F93">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0.1443</w:t>
            </w:r>
          </w:p>
        </w:tc>
        <w:tc>
          <w:tcPr>
            <w:tcW w:w="1605" w:type="dxa"/>
            <w:vAlign w:val="center"/>
          </w:tcPr>
          <w:p w14:paraId="47EF236A">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0.282</w:t>
            </w:r>
          </w:p>
        </w:tc>
        <w:tc>
          <w:tcPr>
            <w:tcW w:w="1787" w:type="dxa"/>
            <w:vAlign w:val="center"/>
          </w:tcPr>
          <w:p w14:paraId="724BD122">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0.1443</w:t>
            </w:r>
          </w:p>
        </w:tc>
        <w:tc>
          <w:tcPr>
            <w:tcW w:w="1209" w:type="dxa"/>
            <w:vAlign w:val="center"/>
          </w:tcPr>
          <w:p w14:paraId="697243B4">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-0.1377</w:t>
            </w:r>
          </w:p>
        </w:tc>
      </w:tr>
      <w:tr w14:paraId="1EF17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6498AD5F">
            <w:pPr>
              <w:pStyle w:val="163"/>
              <w:spacing w:before="0" w:beforeLines="0" w:after="0" w:afterLines="0" w:line="240" w:lineRule="auto"/>
              <w:rPr>
                <w:rFonts w:eastAsiaTheme="minorEastAsia"/>
                <w:snapToGrid w:val="0"/>
                <w:color w:val="auto"/>
                <w:szCs w:val="21"/>
              </w:rPr>
            </w:pPr>
          </w:p>
        </w:tc>
        <w:tc>
          <w:tcPr>
            <w:tcW w:w="1882" w:type="dxa"/>
            <w:vAlign w:val="center"/>
          </w:tcPr>
          <w:p w14:paraId="2CF4857C">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SO</w:t>
            </w:r>
            <w:r>
              <w:rPr>
                <w:rFonts w:eastAsiaTheme="minorEastAsia"/>
                <w:color w:val="auto"/>
                <w:sz w:val="21"/>
                <w:szCs w:val="21"/>
                <w:vertAlign w:val="subscript"/>
              </w:rPr>
              <w:t>2</w:t>
            </w:r>
          </w:p>
        </w:tc>
        <w:tc>
          <w:tcPr>
            <w:tcW w:w="1487" w:type="dxa"/>
            <w:vAlign w:val="center"/>
          </w:tcPr>
          <w:p w14:paraId="1ED534B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0.42</w:t>
            </w:r>
          </w:p>
        </w:tc>
        <w:tc>
          <w:tcPr>
            <w:tcW w:w="1131" w:type="dxa"/>
            <w:vAlign w:val="center"/>
          </w:tcPr>
          <w:p w14:paraId="1CFD714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0.51</w:t>
            </w:r>
          </w:p>
        </w:tc>
        <w:tc>
          <w:tcPr>
            <w:tcW w:w="1743" w:type="dxa"/>
            <w:vAlign w:val="center"/>
          </w:tcPr>
          <w:p w14:paraId="016A0B6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92" w:type="dxa"/>
            <w:vAlign w:val="center"/>
          </w:tcPr>
          <w:p w14:paraId="5023AF3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0.48</w:t>
            </w:r>
          </w:p>
        </w:tc>
        <w:tc>
          <w:tcPr>
            <w:tcW w:w="1605" w:type="dxa"/>
            <w:vAlign w:val="center"/>
          </w:tcPr>
          <w:p w14:paraId="13A6AD7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0.51</w:t>
            </w:r>
          </w:p>
        </w:tc>
        <w:tc>
          <w:tcPr>
            <w:tcW w:w="1787" w:type="dxa"/>
            <w:vAlign w:val="center"/>
          </w:tcPr>
          <w:p w14:paraId="409A73A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0.48</w:t>
            </w:r>
          </w:p>
        </w:tc>
        <w:tc>
          <w:tcPr>
            <w:tcW w:w="1209" w:type="dxa"/>
            <w:vAlign w:val="center"/>
          </w:tcPr>
          <w:p w14:paraId="1BF5ABB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-0.03</w:t>
            </w:r>
          </w:p>
        </w:tc>
      </w:tr>
      <w:tr w14:paraId="31A3D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343CA9D3">
            <w:pPr>
              <w:pStyle w:val="163"/>
              <w:spacing w:before="0" w:beforeLines="0" w:after="0" w:afterLines="0" w:line="240" w:lineRule="auto"/>
              <w:rPr>
                <w:rFonts w:eastAsiaTheme="minorEastAsia"/>
                <w:snapToGrid w:val="0"/>
                <w:color w:val="auto"/>
                <w:szCs w:val="21"/>
              </w:rPr>
            </w:pPr>
          </w:p>
        </w:tc>
        <w:tc>
          <w:tcPr>
            <w:tcW w:w="1882" w:type="dxa"/>
            <w:vAlign w:val="center"/>
          </w:tcPr>
          <w:p w14:paraId="0359A2F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NO</w:t>
            </w:r>
            <w:r>
              <w:rPr>
                <w:rFonts w:eastAsiaTheme="minorEastAsia"/>
                <w:color w:val="auto"/>
                <w:sz w:val="21"/>
                <w:szCs w:val="21"/>
                <w:vertAlign w:val="subscript"/>
              </w:rPr>
              <w:t>x</w:t>
            </w:r>
          </w:p>
        </w:tc>
        <w:tc>
          <w:tcPr>
            <w:tcW w:w="1487" w:type="dxa"/>
            <w:vAlign w:val="center"/>
          </w:tcPr>
          <w:p w14:paraId="11290B6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1.514</w:t>
            </w:r>
          </w:p>
        </w:tc>
        <w:tc>
          <w:tcPr>
            <w:tcW w:w="1131" w:type="dxa"/>
            <w:vAlign w:val="center"/>
          </w:tcPr>
          <w:p w14:paraId="5681927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1.53</w:t>
            </w:r>
          </w:p>
        </w:tc>
        <w:tc>
          <w:tcPr>
            <w:tcW w:w="1743" w:type="dxa"/>
            <w:vAlign w:val="center"/>
          </w:tcPr>
          <w:p w14:paraId="3EAB05D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92" w:type="dxa"/>
            <w:vAlign w:val="center"/>
          </w:tcPr>
          <w:p w14:paraId="4A75D281">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0.8364</w:t>
            </w:r>
          </w:p>
        </w:tc>
        <w:tc>
          <w:tcPr>
            <w:tcW w:w="1605" w:type="dxa"/>
            <w:vAlign w:val="center"/>
          </w:tcPr>
          <w:p w14:paraId="1B0AB70F">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1.53</w:t>
            </w:r>
          </w:p>
        </w:tc>
        <w:tc>
          <w:tcPr>
            <w:tcW w:w="1787" w:type="dxa"/>
            <w:vAlign w:val="center"/>
          </w:tcPr>
          <w:p w14:paraId="78FF8D0B">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0.8364</w:t>
            </w:r>
          </w:p>
        </w:tc>
        <w:tc>
          <w:tcPr>
            <w:tcW w:w="1209" w:type="dxa"/>
            <w:vAlign w:val="center"/>
          </w:tcPr>
          <w:p w14:paraId="362AF7C0">
            <w:pPr>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-0.6936</w:t>
            </w:r>
          </w:p>
        </w:tc>
      </w:tr>
      <w:tr w14:paraId="4E2D3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restart"/>
            <w:vAlign w:val="center"/>
          </w:tcPr>
          <w:p w14:paraId="2F6CABA1">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废水</w:t>
            </w:r>
          </w:p>
        </w:tc>
        <w:tc>
          <w:tcPr>
            <w:tcW w:w="1882" w:type="dxa"/>
            <w:vAlign w:val="center"/>
          </w:tcPr>
          <w:p w14:paraId="7C478C37">
            <w:pPr>
              <w:pStyle w:val="163"/>
              <w:spacing w:before="0" w:beforeLines="0" w:after="0" w:afterLines="0" w:line="240" w:lineRule="auto"/>
              <w:rPr>
                <w:rFonts w:eastAsiaTheme="minorEastAsia"/>
                <w:b/>
                <w:color w:val="auto"/>
                <w:szCs w:val="21"/>
              </w:rPr>
            </w:pPr>
            <w:r>
              <w:rPr>
                <w:rFonts w:eastAsiaTheme="minorEastAsia"/>
                <w:color w:val="auto"/>
                <w:szCs w:val="21"/>
              </w:rPr>
              <w:t>废水量</w:t>
            </w:r>
          </w:p>
        </w:tc>
        <w:tc>
          <w:tcPr>
            <w:tcW w:w="1487" w:type="dxa"/>
            <w:vAlign w:val="center"/>
          </w:tcPr>
          <w:p w14:paraId="5AB687EE">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1020.4</w:t>
            </w:r>
          </w:p>
        </w:tc>
        <w:tc>
          <w:tcPr>
            <w:tcW w:w="1131" w:type="dxa"/>
            <w:vAlign w:val="center"/>
          </w:tcPr>
          <w:p w14:paraId="4F51C8A2">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1020.4</w:t>
            </w:r>
          </w:p>
        </w:tc>
        <w:tc>
          <w:tcPr>
            <w:tcW w:w="1743" w:type="dxa"/>
            <w:vAlign w:val="center"/>
          </w:tcPr>
          <w:p w14:paraId="6F329C80">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581C0AE2">
            <w:pPr>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540</w:t>
            </w:r>
          </w:p>
        </w:tc>
        <w:tc>
          <w:tcPr>
            <w:tcW w:w="1605" w:type="dxa"/>
            <w:vAlign w:val="center"/>
          </w:tcPr>
          <w:p w14:paraId="5FDB5F14">
            <w:pPr>
              <w:adjustRightInd w:val="0"/>
              <w:snapToGrid w:val="0"/>
              <w:spacing w:line="240" w:lineRule="auto"/>
              <w:ind w:firstLine="0" w:firstLineChars="0"/>
              <w:jc w:val="center"/>
              <w:rPr>
                <w:rFonts w:eastAsiaTheme="minorEastAsia"/>
                <w:snapToGrid w:val="0"/>
                <w:color w:val="auto"/>
                <w:kern w:val="0"/>
                <w:sz w:val="21"/>
                <w:szCs w:val="21"/>
              </w:rPr>
            </w:pPr>
            <w:r>
              <w:rPr>
                <w:rFonts w:eastAsiaTheme="minorEastAsia"/>
                <w:snapToGrid w:val="0"/>
                <w:color w:val="auto"/>
                <w:sz w:val="21"/>
                <w:szCs w:val="21"/>
              </w:rPr>
              <w:t>1020.4</w:t>
            </w:r>
          </w:p>
        </w:tc>
        <w:tc>
          <w:tcPr>
            <w:tcW w:w="1787" w:type="dxa"/>
            <w:vAlign w:val="center"/>
          </w:tcPr>
          <w:p w14:paraId="7D0F75F0">
            <w:pPr>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540</w:t>
            </w:r>
          </w:p>
        </w:tc>
        <w:tc>
          <w:tcPr>
            <w:tcW w:w="1209" w:type="dxa"/>
            <w:vAlign w:val="center"/>
          </w:tcPr>
          <w:p w14:paraId="29E46F7F">
            <w:pPr>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-480.4</w:t>
            </w:r>
          </w:p>
        </w:tc>
      </w:tr>
      <w:tr w14:paraId="5CB20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23B4B8B5">
            <w:pPr>
              <w:pStyle w:val="163"/>
              <w:spacing w:before="0" w:beforeLines="0" w:after="0" w:afterLines="0" w:line="240" w:lineRule="auto"/>
              <w:rPr>
                <w:rFonts w:eastAsiaTheme="minorEastAsia"/>
                <w:snapToGrid w:val="0"/>
                <w:color w:val="auto"/>
                <w:szCs w:val="21"/>
              </w:rPr>
            </w:pPr>
          </w:p>
        </w:tc>
        <w:tc>
          <w:tcPr>
            <w:tcW w:w="1882" w:type="dxa"/>
            <w:vAlign w:val="center"/>
          </w:tcPr>
          <w:p w14:paraId="354C791A">
            <w:pPr>
              <w:pStyle w:val="163"/>
              <w:spacing w:before="0" w:beforeLines="0" w:after="0" w:afterLines="0" w:line="240" w:lineRule="auto"/>
              <w:rPr>
                <w:rFonts w:eastAsiaTheme="minorEastAsia"/>
                <w:b/>
                <w:color w:val="auto"/>
                <w:szCs w:val="21"/>
              </w:rPr>
            </w:pPr>
            <w:r>
              <w:rPr>
                <w:rFonts w:eastAsiaTheme="minorEastAsia"/>
                <w:color w:val="auto"/>
                <w:szCs w:val="21"/>
              </w:rPr>
              <w:t>COD</w:t>
            </w:r>
          </w:p>
        </w:tc>
        <w:tc>
          <w:tcPr>
            <w:tcW w:w="1487" w:type="dxa"/>
            <w:vAlign w:val="center"/>
          </w:tcPr>
          <w:p w14:paraId="56BC6315">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0.20016</w:t>
            </w:r>
          </w:p>
        </w:tc>
        <w:tc>
          <w:tcPr>
            <w:tcW w:w="1131" w:type="dxa"/>
            <w:vAlign w:val="center"/>
          </w:tcPr>
          <w:p w14:paraId="414FB11D">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0.20016</w:t>
            </w:r>
          </w:p>
        </w:tc>
        <w:tc>
          <w:tcPr>
            <w:tcW w:w="1743" w:type="dxa"/>
            <w:vAlign w:val="center"/>
          </w:tcPr>
          <w:p w14:paraId="51925EC6">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07644709">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0.1512</w:t>
            </w:r>
          </w:p>
        </w:tc>
        <w:tc>
          <w:tcPr>
            <w:tcW w:w="1605" w:type="dxa"/>
            <w:vAlign w:val="center"/>
          </w:tcPr>
          <w:p w14:paraId="10E1B030">
            <w:pPr>
              <w:widowControl/>
              <w:adjustRightInd w:val="0"/>
              <w:snapToGrid w:val="0"/>
              <w:spacing w:line="240" w:lineRule="auto"/>
              <w:ind w:firstLine="0" w:firstLineChars="0"/>
              <w:jc w:val="center"/>
              <w:rPr>
                <w:rFonts w:eastAsiaTheme="minorEastAsia"/>
                <w:snapToGrid w:val="0"/>
                <w:color w:val="auto"/>
                <w:kern w:val="0"/>
                <w:sz w:val="21"/>
                <w:szCs w:val="21"/>
              </w:rPr>
            </w:pPr>
            <w:r>
              <w:rPr>
                <w:rFonts w:eastAsiaTheme="minorEastAsia"/>
                <w:snapToGrid w:val="0"/>
                <w:color w:val="auto"/>
                <w:sz w:val="21"/>
                <w:szCs w:val="21"/>
              </w:rPr>
              <w:t>0.20016</w:t>
            </w:r>
          </w:p>
        </w:tc>
        <w:tc>
          <w:tcPr>
            <w:tcW w:w="1787" w:type="dxa"/>
            <w:vAlign w:val="center"/>
          </w:tcPr>
          <w:p w14:paraId="1BFF7B86">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0.1512</w:t>
            </w:r>
          </w:p>
        </w:tc>
        <w:tc>
          <w:tcPr>
            <w:tcW w:w="1209" w:type="dxa"/>
            <w:vAlign w:val="center"/>
          </w:tcPr>
          <w:p w14:paraId="3B36E047">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-0.04896</w:t>
            </w:r>
          </w:p>
        </w:tc>
      </w:tr>
      <w:tr w14:paraId="77D5D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2F125884">
            <w:pPr>
              <w:pStyle w:val="163"/>
              <w:spacing w:before="0" w:beforeLines="0" w:after="0" w:afterLines="0" w:line="240" w:lineRule="auto"/>
              <w:rPr>
                <w:rFonts w:eastAsiaTheme="minorEastAsia"/>
                <w:snapToGrid w:val="0"/>
                <w:color w:val="auto"/>
                <w:szCs w:val="21"/>
              </w:rPr>
            </w:pPr>
          </w:p>
        </w:tc>
        <w:tc>
          <w:tcPr>
            <w:tcW w:w="1882" w:type="dxa"/>
            <w:vAlign w:val="center"/>
          </w:tcPr>
          <w:p w14:paraId="3F5CA965">
            <w:pPr>
              <w:pStyle w:val="163"/>
              <w:spacing w:before="0" w:beforeLines="0" w:after="0" w:afterLines="0" w:line="240" w:lineRule="auto"/>
              <w:rPr>
                <w:rFonts w:eastAsiaTheme="minorEastAsia"/>
                <w:b/>
                <w:color w:val="auto"/>
                <w:szCs w:val="21"/>
              </w:rPr>
            </w:pPr>
            <w:r>
              <w:rPr>
                <w:rFonts w:eastAsiaTheme="minorEastAsia"/>
                <w:color w:val="auto"/>
                <w:szCs w:val="21"/>
              </w:rPr>
              <w:t>SS</w:t>
            </w:r>
          </w:p>
        </w:tc>
        <w:tc>
          <w:tcPr>
            <w:tcW w:w="1487" w:type="dxa"/>
            <w:vAlign w:val="center"/>
          </w:tcPr>
          <w:p w14:paraId="315289BA">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0.1488</w:t>
            </w:r>
          </w:p>
        </w:tc>
        <w:tc>
          <w:tcPr>
            <w:tcW w:w="1131" w:type="dxa"/>
            <w:vAlign w:val="center"/>
          </w:tcPr>
          <w:p w14:paraId="48AE5A28">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0.1488</w:t>
            </w:r>
          </w:p>
        </w:tc>
        <w:tc>
          <w:tcPr>
            <w:tcW w:w="1743" w:type="dxa"/>
            <w:vAlign w:val="center"/>
          </w:tcPr>
          <w:p w14:paraId="01B40BD0">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08A6B197">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0.0756</w:t>
            </w:r>
          </w:p>
        </w:tc>
        <w:tc>
          <w:tcPr>
            <w:tcW w:w="1605" w:type="dxa"/>
            <w:vAlign w:val="center"/>
          </w:tcPr>
          <w:p w14:paraId="09406A4B">
            <w:pPr>
              <w:widowControl/>
              <w:adjustRightInd w:val="0"/>
              <w:snapToGrid w:val="0"/>
              <w:spacing w:line="240" w:lineRule="auto"/>
              <w:ind w:firstLine="0" w:firstLineChars="0"/>
              <w:jc w:val="center"/>
              <w:rPr>
                <w:rFonts w:eastAsiaTheme="minorEastAsia"/>
                <w:snapToGrid w:val="0"/>
                <w:color w:val="auto"/>
                <w:kern w:val="0"/>
                <w:sz w:val="21"/>
                <w:szCs w:val="21"/>
              </w:rPr>
            </w:pPr>
            <w:r>
              <w:rPr>
                <w:rFonts w:eastAsiaTheme="minorEastAsia"/>
                <w:snapToGrid w:val="0"/>
                <w:color w:val="auto"/>
                <w:sz w:val="21"/>
                <w:szCs w:val="21"/>
              </w:rPr>
              <w:t>0.1488</w:t>
            </w:r>
          </w:p>
        </w:tc>
        <w:tc>
          <w:tcPr>
            <w:tcW w:w="1787" w:type="dxa"/>
            <w:vAlign w:val="center"/>
          </w:tcPr>
          <w:p w14:paraId="2262F9E6">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0.0756</w:t>
            </w:r>
          </w:p>
        </w:tc>
        <w:tc>
          <w:tcPr>
            <w:tcW w:w="1209" w:type="dxa"/>
            <w:vAlign w:val="center"/>
          </w:tcPr>
          <w:p w14:paraId="1E0B2584">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-0.0732</w:t>
            </w:r>
          </w:p>
        </w:tc>
      </w:tr>
      <w:tr w14:paraId="38966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60" w:type="dxa"/>
            <w:vMerge w:val="continue"/>
            <w:vAlign w:val="center"/>
          </w:tcPr>
          <w:p w14:paraId="76F05F4F">
            <w:pPr>
              <w:pStyle w:val="163"/>
              <w:spacing w:before="0" w:beforeLines="0" w:after="0" w:afterLines="0" w:line="240" w:lineRule="auto"/>
              <w:rPr>
                <w:rFonts w:eastAsiaTheme="minorEastAsia"/>
                <w:snapToGrid w:val="0"/>
                <w:color w:val="auto"/>
                <w:szCs w:val="21"/>
              </w:rPr>
            </w:pPr>
          </w:p>
        </w:tc>
        <w:tc>
          <w:tcPr>
            <w:tcW w:w="1882" w:type="dxa"/>
            <w:vAlign w:val="center"/>
          </w:tcPr>
          <w:p w14:paraId="1C0C74E6">
            <w:pPr>
              <w:pStyle w:val="163"/>
              <w:spacing w:before="0" w:beforeLines="0" w:after="0" w:afterLines="0" w:line="240" w:lineRule="auto"/>
              <w:rPr>
                <w:rFonts w:eastAsiaTheme="minorEastAsia"/>
                <w:b/>
                <w:color w:val="auto"/>
                <w:szCs w:val="21"/>
              </w:rPr>
            </w:pPr>
            <w:r>
              <w:rPr>
                <w:rFonts w:eastAsiaTheme="minorEastAsia"/>
                <w:color w:val="auto"/>
                <w:szCs w:val="21"/>
              </w:rPr>
              <w:t>氨氮</w:t>
            </w:r>
          </w:p>
        </w:tc>
        <w:tc>
          <w:tcPr>
            <w:tcW w:w="1487" w:type="dxa"/>
            <w:vAlign w:val="center"/>
          </w:tcPr>
          <w:p w14:paraId="3AF17098">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0.0198</w:t>
            </w:r>
          </w:p>
        </w:tc>
        <w:tc>
          <w:tcPr>
            <w:tcW w:w="1131" w:type="dxa"/>
            <w:vAlign w:val="center"/>
          </w:tcPr>
          <w:p w14:paraId="5A3B4CC1">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0.0198</w:t>
            </w:r>
          </w:p>
        </w:tc>
        <w:tc>
          <w:tcPr>
            <w:tcW w:w="1743" w:type="dxa"/>
            <w:vAlign w:val="center"/>
          </w:tcPr>
          <w:p w14:paraId="2137568F">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681EE676">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0.0135</w:t>
            </w:r>
          </w:p>
        </w:tc>
        <w:tc>
          <w:tcPr>
            <w:tcW w:w="1605" w:type="dxa"/>
            <w:vAlign w:val="center"/>
          </w:tcPr>
          <w:p w14:paraId="3206FFE2">
            <w:pPr>
              <w:widowControl/>
              <w:adjustRightInd w:val="0"/>
              <w:snapToGrid w:val="0"/>
              <w:spacing w:line="240" w:lineRule="auto"/>
              <w:ind w:firstLine="0" w:firstLineChars="0"/>
              <w:jc w:val="center"/>
              <w:rPr>
                <w:rFonts w:eastAsiaTheme="minorEastAsia"/>
                <w:snapToGrid w:val="0"/>
                <w:color w:val="auto"/>
                <w:kern w:val="0"/>
                <w:sz w:val="21"/>
                <w:szCs w:val="21"/>
              </w:rPr>
            </w:pPr>
            <w:r>
              <w:rPr>
                <w:rFonts w:eastAsiaTheme="minorEastAsia"/>
                <w:snapToGrid w:val="0"/>
                <w:color w:val="auto"/>
                <w:sz w:val="21"/>
                <w:szCs w:val="21"/>
              </w:rPr>
              <w:t>0.0198</w:t>
            </w:r>
          </w:p>
        </w:tc>
        <w:tc>
          <w:tcPr>
            <w:tcW w:w="1787" w:type="dxa"/>
            <w:vAlign w:val="center"/>
          </w:tcPr>
          <w:p w14:paraId="0FFE20A5">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0.0135</w:t>
            </w:r>
          </w:p>
        </w:tc>
        <w:tc>
          <w:tcPr>
            <w:tcW w:w="1209" w:type="dxa"/>
            <w:vAlign w:val="center"/>
          </w:tcPr>
          <w:p w14:paraId="36DEB7A2">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-0.0063</w:t>
            </w:r>
          </w:p>
        </w:tc>
      </w:tr>
      <w:tr w14:paraId="2C5E4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1D44AF50">
            <w:pPr>
              <w:pStyle w:val="163"/>
              <w:spacing w:before="0" w:beforeLines="0" w:after="0" w:afterLines="0" w:line="240" w:lineRule="auto"/>
              <w:rPr>
                <w:rFonts w:eastAsiaTheme="minorEastAsia"/>
                <w:snapToGrid w:val="0"/>
                <w:color w:val="auto"/>
                <w:szCs w:val="21"/>
              </w:rPr>
            </w:pPr>
          </w:p>
        </w:tc>
        <w:tc>
          <w:tcPr>
            <w:tcW w:w="1882" w:type="dxa"/>
            <w:vAlign w:val="center"/>
          </w:tcPr>
          <w:p w14:paraId="0FC3E96F">
            <w:pPr>
              <w:pStyle w:val="163"/>
              <w:spacing w:before="0" w:beforeLines="0" w:after="0" w:afterLines="0" w:line="240" w:lineRule="auto"/>
              <w:rPr>
                <w:rFonts w:eastAsiaTheme="minorEastAsia"/>
                <w:b/>
                <w:color w:val="auto"/>
                <w:szCs w:val="21"/>
              </w:rPr>
            </w:pPr>
            <w:r>
              <w:rPr>
                <w:rFonts w:eastAsiaTheme="minorEastAsia"/>
                <w:color w:val="auto"/>
                <w:szCs w:val="21"/>
              </w:rPr>
              <w:t>TP</w:t>
            </w:r>
          </w:p>
        </w:tc>
        <w:tc>
          <w:tcPr>
            <w:tcW w:w="1487" w:type="dxa"/>
            <w:vAlign w:val="center"/>
          </w:tcPr>
          <w:p w14:paraId="1BB98B3F">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0.002016</w:t>
            </w:r>
          </w:p>
        </w:tc>
        <w:tc>
          <w:tcPr>
            <w:tcW w:w="1131" w:type="dxa"/>
            <w:vAlign w:val="center"/>
          </w:tcPr>
          <w:p w14:paraId="14033D2B">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0.002016</w:t>
            </w:r>
          </w:p>
        </w:tc>
        <w:tc>
          <w:tcPr>
            <w:tcW w:w="1743" w:type="dxa"/>
            <w:vAlign w:val="center"/>
          </w:tcPr>
          <w:p w14:paraId="70479B57">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78A4CB68">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0.00162</w:t>
            </w:r>
          </w:p>
        </w:tc>
        <w:tc>
          <w:tcPr>
            <w:tcW w:w="1605" w:type="dxa"/>
            <w:vAlign w:val="center"/>
          </w:tcPr>
          <w:p w14:paraId="58301D19">
            <w:pPr>
              <w:widowControl/>
              <w:adjustRightInd w:val="0"/>
              <w:snapToGrid w:val="0"/>
              <w:spacing w:line="240" w:lineRule="auto"/>
              <w:ind w:firstLine="0" w:firstLineChars="0"/>
              <w:jc w:val="center"/>
              <w:rPr>
                <w:rFonts w:eastAsiaTheme="minorEastAsia"/>
                <w:snapToGrid w:val="0"/>
                <w:color w:val="auto"/>
                <w:kern w:val="0"/>
                <w:sz w:val="21"/>
                <w:szCs w:val="21"/>
              </w:rPr>
            </w:pPr>
            <w:r>
              <w:rPr>
                <w:rFonts w:eastAsiaTheme="minorEastAsia"/>
                <w:snapToGrid w:val="0"/>
                <w:color w:val="auto"/>
                <w:sz w:val="21"/>
                <w:szCs w:val="21"/>
              </w:rPr>
              <w:t>0.002016</w:t>
            </w:r>
          </w:p>
        </w:tc>
        <w:tc>
          <w:tcPr>
            <w:tcW w:w="1787" w:type="dxa"/>
            <w:vAlign w:val="center"/>
          </w:tcPr>
          <w:p w14:paraId="1AAC28DB">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0.00162</w:t>
            </w:r>
          </w:p>
        </w:tc>
        <w:tc>
          <w:tcPr>
            <w:tcW w:w="1209" w:type="dxa"/>
            <w:vAlign w:val="center"/>
          </w:tcPr>
          <w:p w14:paraId="7FFE3DFA">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-0.000396</w:t>
            </w:r>
          </w:p>
        </w:tc>
      </w:tr>
      <w:tr w14:paraId="3DA16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54660139">
            <w:pPr>
              <w:pStyle w:val="163"/>
              <w:spacing w:before="0" w:beforeLines="0" w:after="0" w:afterLines="0" w:line="240" w:lineRule="auto"/>
              <w:rPr>
                <w:rFonts w:eastAsiaTheme="minorEastAsia"/>
                <w:snapToGrid w:val="0"/>
                <w:color w:val="auto"/>
                <w:szCs w:val="21"/>
              </w:rPr>
            </w:pPr>
          </w:p>
        </w:tc>
        <w:tc>
          <w:tcPr>
            <w:tcW w:w="1882" w:type="dxa"/>
            <w:vAlign w:val="center"/>
          </w:tcPr>
          <w:p w14:paraId="240C2571">
            <w:pPr>
              <w:pStyle w:val="163"/>
              <w:spacing w:before="0" w:beforeLines="0" w:after="0" w:afterLines="0" w:line="240" w:lineRule="auto"/>
              <w:rPr>
                <w:rFonts w:eastAsiaTheme="minorEastAsia"/>
                <w:color w:val="auto"/>
                <w:szCs w:val="21"/>
              </w:rPr>
            </w:pPr>
            <w:r>
              <w:rPr>
                <w:rFonts w:eastAsiaTheme="minorEastAsia"/>
                <w:color w:val="auto"/>
                <w:szCs w:val="21"/>
              </w:rPr>
              <w:t>TN</w:t>
            </w:r>
          </w:p>
        </w:tc>
        <w:tc>
          <w:tcPr>
            <w:tcW w:w="1487" w:type="dxa"/>
            <w:vAlign w:val="center"/>
          </w:tcPr>
          <w:p w14:paraId="63C82E41">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131" w:type="dxa"/>
            <w:vAlign w:val="center"/>
          </w:tcPr>
          <w:p w14:paraId="3471E869">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743" w:type="dxa"/>
            <w:vAlign w:val="center"/>
          </w:tcPr>
          <w:p w14:paraId="4B1C50CE">
            <w:pPr>
              <w:widowControl/>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5907E3CA">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0.0216</w:t>
            </w:r>
          </w:p>
        </w:tc>
        <w:tc>
          <w:tcPr>
            <w:tcW w:w="1605" w:type="dxa"/>
            <w:vAlign w:val="center"/>
          </w:tcPr>
          <w:p w14:paraId="5B9A9341">
            <w:pPr>
              <w:widowControl/>
              <w:adjustRightInd w:val="0"/>
              <w:snapToGrid w:val="0"/>
              <w:spacing w:line="240" w:lineRule="auto"/>
              <w:ind w:firstLine="0" w:firstLineChars="0"/>
              <w:jc w:val="center"/>
              <w:rPr>
                <w:rFonts w:eastAsiaTheme="minorEastAsia"/>
                <w:snapToGrid w:val="0"/>
                <w:color w:val="auto"/>
                <w:kern w:val="0"/>
                <w:sz w:val="21"/>
                <w:szCs w:val="21"/>
              </w:rPr>
            </w:pPr>
            <w:r>
              <w:rPr>
                <w:rFonts w:eastAsiaTheme="minorEastAsia"/>
                <w:snapToGrid w:val="0"/>
                <w:color w:val="auto"/>
                <w:sz w:val="21"/>
                <w:szCs w:val="21"/>
              </w:rPr>
              <w:t>0</w:t>
            </w:r>
          </w:p>
        </w:tc>
        <w:tc>
          <w:tcPr>
            <w:tcW w:w="1787" w:type="dxa"/>
            <w:vAlign w:val="center"/>
          </w:tcPr>
          <w:p w14:paraId="113B8BF0">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0.0216</w:t>
            </w:r>
          </w:p>
        </w:tc>
        <w:tc>
          <w:tcPr>
            <w:tcW w:w="1209" w:type="dxa"/>
            <w:vAlign w:val="center"/>
          </w:tcPr>
          <w:p w14:paraId="4AF00FFC">
            <w:pPr>
              <w:widowControl/>
              <w:adjustRightInd w:val="0"/>
              <w:snapToGrid w:val="0"/>
              <w:spacing w:line="240" w:lineRule="auto"/>
              <w:ind w:firstLine="0" w:firstLineChars="0"/>
              <w:jc w:val="center"/>
              <w:rPr>
                <w:rFonts w:eastAsiaTheme="minorEastAsia"/>
                <w:snapToGrid w:val="0"/>
                <w:color w:val="auto"/>
                <w:kern w:val="0"/>
                <w:sz w:val="21"/>
                <w:szCs w:val="21"/>
              </w:rPr>
            </w:pPr>
            <w:r>
              <w:rPr>
                <w:rFonts w:hint="eastAsia" w:eastAsiaTheme="minorEastAsia"/>
                <w:snapToGrid w:val="0"/>
                <w:color w:val="auto"/>
                <w:kern w:val="0"/>
                <w:sz w:val="21"/>
                <w:szCs w:val="21"/>
              </w:rPr>
              <w:t>+0.0216</w:t>
            </w:r>
          </w:p>
        </w:tc>
      </w:tr>
      <w:tr w14:paraId="43C4B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restart"/>
            <w:vAlign w:val="center"/>
          </w:tcPr>
          <w:p w14:paraId="23FFFF8C">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一般工业</w:t>
            </w:r>
          </w:p>
          <w:p w14:paraId="542E9039">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固体废物</w:t>
            </w:r>
          </w:p>
        </w:tc>
        <w:tc>
          <w:tcPr>
            <w:tcW w:w="1882" w:type="dxa"/>
            <w:vAlign w:val="center"/>
          </w:tcPr>
          <w:p w14:paraId="78BBBC1D">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生活垃圾</w:t>
            </w:r>
          </w:p>
        </w:tc>
        <w:tc>
          <w:tcPr>
            <w:tcW w:w="1487" w:type="dxa"/>
            <w:vAlign w:val="center"/>
          </w:tcPr>
          <w:p w14:paraId="72D38447">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9</w:t>
            </w:r>
          </w:p>
        </w:tc>
        <w:tc>
          <w:tcPr>
            <w:tcW w:w="1131" w:type="dxa"/>
            <w:vAlign w:val="center"/>
          </w:tcPr>
          <w:p w14:paraId="32B20263">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9</w:t>
            </w:r>
          </w:p>
        </w:tc>
        <w:tc>
          <w:tcPr>
            <w:tcW w:w="1743" w:type="dxa"/>
            <w:vAlign w:val="center"/>
          </w:tcPr>
          <w:p w14:paraId="633FD43F">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249E7CDE">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6.75</w:t>
            </w:r>
          </w:p>
        </w:tc>
        <w:tc>
          <w:tcPr>
            <w:tcW w:w="1605" w:type="dxa"/>
            <w:vAlign w:val="center"/>
          </w:tcPr>
          <w:p w14:paraId="0EBBB65F">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9</w:t>
            </w:r>
          </w:p>
        </w:tc>
        <w:tc>
          <w:tcPr>
            <w:tcW w:w="1787" w:type="dxa"/>
            <w:vAlign w:val="center"/>
          </w:tcPr>
          <w:p w14:paraId="4DA0912A">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6.75</w:t>
            </w:r>
          </w:p>
        </w:tc>
        <w:tc>
          <w:tcPr>
            <w:tcW w:w="1209" w:type="dxa"/>
            <w:vAlign w:val="center"/>
          </w:tcPr>
          <w:p w14:paraId="4AC11CC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-2.25</w:t>
            </w:r>
          </w:p>
        </w:tc>
      </w:tr>
      <w:tr w14:paraId="2BA9A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10F1AEBB">
            <w:pPr>
              <w:pStyle w:val="163"/>
              <w:spacing w:before="0" w:beforeLines="0" w:after="0" w:afterLines="0" w:line="240" w:lineRule="auto"/>
              <w:rPr>
                <w:rFonts w:eastAsiaTheme="minorEastAsia"/>
                <w:snapToGrid w:val="0"/>
                <w:color w:val="auto"/>
                <w:szCs w:val="21"/>
              </w:rPr>
            </w:pPr>
          </w:p>
        </w:tc>
        <w:tc>
          <w:tcPr>
            <w:tcW w:w="1882" w:type="dxa"/>
            <w:vAlign w:val="center"/>
          </w:tcPr>
          <w:p w14:paraId="4BD9437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餐厨废弃物</w:t>
            </w:r>
          </w:p>
        </w:tc>
        <w:tc>
          <w:tcPr>
            <w:tcW w:w="1487" w:type="dxa"/>
            <w:vAlign w:val="center"/>
          </w:tcPr>
          <w:p w14:paraId="1A41CF09">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1.44</w:t>
            </w:r>
          </w:p>
        </w:tc>
        <w:tc>
          <w:tcPr>
            <w:tcW w:w="1131" w:type="dxa"/>
            <w:vAlign w:val="center"/>
          </w:tcPr>
          <w:p w14:paraId="33FE9D82">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1.44</w:t>
            </w:r>
          </w:p>
        </w:tc>
        <w:tc>
          <w:tcPr>
            <w:tcW w:w="1743" w:type="dxa"/>
            <w:vAlign w:val="center"/>
          </w:tcPr>
          <w:p w14:paraId="28E64D63">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6E260BB7">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05" w:type="dxa"/>
            <w:vAlign w:val="center"/>
          </w:tcPr>
          <w:p w14:paraId="7BBDD7EA">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1.44</w:t>
            </w:r>
          </w:p>
        </w:tc>
        <w:tc>
          <w:tcPr>
            <w:tcW w:w="1787" w:type="dxa"/>
            <w:vAlign w:val="center"/>
          </w:tcPr>
          <w:p w14:paraId="1B8A93F6">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209" w:type="dxa"/>
            <w:vAlign w:val="center"/>
          </w:tcPr>
          <w:p w14:paraId="7F67485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-1.44</w:t>
            </w:r>
          </w:p>
        </w:tc>
      </w:tr>
      <w:tr w14:paraId="4E57A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2E75B153">
            <w:pPr>
              <w:pStyle w:val="163"/>
              <w:spacing w:before="0" w:beforeLines="0" w:after="0" w:afterLines="0" w:line="240" w:lineRule="auto"/>
              <w:rPr>
                <w:rFonts w:eastAsiaTheme="minorEastAsia"/>
                <w:snapToGrid w:val="0"/>
                <w:color w:val="auto"/>
                <w:szCs w:val="21"/>
              </w:rPr>
            </w:pPr>
          </w:p>
        </w:tc>
        <w:tc>
          <w:tcPr>
            <w:tcW w:w="1882" w:type="dxa"/>
            <w:vAlign w:val="center"/>
          </w:tcPr>
          <w:p w14:paraId="2120077B">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废弃油脂</w:t>
            </w:r>
          </w:p>
        </w:tc>
        <w:tc>
          <w:tcPr>
            <w:tcW w:w="1487" w:type="dxa"/>
            <w:vAlign w:val="center"/>
          </w:tcPr>
          <w:p w14:paraId="2FCA2454">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0.033</w:t>
            </w:r>
          </w:p>
        </w:tc>
        <w:tc>
          <w:tcPr>
            <w:tcW w:w="1131" w:type="dxa"/>
            <w:vAlign w:val="center"/>
          </w:tcPr>
          <w:p w14:paraId="1A7CBB61">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0.033</w:t>
            </w:r>
          </w:p>
        </w:tc>
        <w:tc>
          <w:tcPr>
            <w:tcW w:w="1743" w:type="dxa"/>
            <w:vAlign w:val="center"/>
          </w:tcPr>
          <w:p w14:paraId="24F73A69">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02F83938">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05" w:type="dxa"/>
            <w:vAlign w:val="center"/>
          </w:tcPr>
          <w:p w14:paraId="6A2B3F8E">
            <w:pPr>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0.033</w:t>
            </w:r>
          </w:p>
        </w:tc>
        <w:tc>
          <w:tcPr>
            <w:tcW w:w="1787" w:type="dxa"/>
            <w:vAlign w:val="center"/>
          </w:tcPr>
          <w:p w14:paraId="3EEDBCD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209" w:type="dxa"/>
            <w:vAlign w:val="center"/>
          </w:tcPr>
          <w:p w14:paraId="63CBCA05">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-0.033</w:t>
            </w:r>
          </w:p>
        </w:tc>
      </w:tr>
      <w:tr w14:paraId="6CF37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0922B87C">
            <w:pPr>
              <w:pStyle w:val="163"/>
              <w:spacing w:before="0" w:beforeLines="0" w:after="0" w:afterLines="0" w:line="240" w:lineRule="auto"/>
              <w:rPr>
                <w:rFonts w:eastAsiaTheme="minorEastAsia"/>
                <w:snapToGrid w:val="0"/>
                <w:color w:val="auto"/>
                <w:szCs w:val="21"/>
              </w:rPr>
            </w:pPr>
          </w:p>
        </w:tc>
        <w:tc>
          <w:tcPr>
            <w:tcW w:w="1882" w:type="dxa"/>
            <w:vAlign w:val="center"/>
          </w:tcPr>
          <w:p w14:paraId="626537B3">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次品</w:t>
            </w:r>
          </w:p>
        </w:tc>
        <w:tc>
          <w:tcPr>
            <w:tcW w:w="1487" w:type="dxa"/>
            <w:vAlign w:val="center"/>
          </w:tcPr>
          <w:p w14:paraId="67B09785">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100</w:t>
            </w:r>
          </w:p>
        </w:tc>
        <w:tc>
          <w:tcPr>
            <w:tcW w:w="1131" w:type="dxa"/>
            <w:vAlign w:val="center"/>
          </w:tcPr>
          <w:p w14:paraId="476B7CEF">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100</w:t>
            </w:r>
          </w:p>
        </w:tc>
        <w:tc>
          <w:tcPr>
            <w:tcW w:w="1743" w:type="dxa"/>
            <w:vAlign w:val="center"/>
          </w:tcPr>
          <w:p w14:paraId="34813A90">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741A0FFA">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12</w:t>
            </w:r>
          </w:p>
        </w:tc>
        <w:tc>
          <w:tcPr>
            <w:tcW w:w="1605" w:type="dxa"/>
            <w:vAlign w:val="center"/>
          </w:tcPr>
          <w:p w14:paraId="558C001C">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100</w:t>
            </w:r>
          </w:p>
        </w:tc>
        <w:tc>
          <w:tcPr>
            <w:tcW w:w="1787" w:type="dxa"/>
            <w:vAlign w:val="center"/>
          </w:tcPr>
          <w:p w14:paraId="40371C94">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12</w:t>
            </w:r>
          </w:p>
        </w:tc>
        <w:tc>
          <w:tcPr>
            <w:tcW w:w="1209" w:type="dxa"/>
            <w:vAlign w:val="center"/>
          </w:tcPr>
          <w:p w14:paraId="37E761F7">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-88</w:t>
            </w:r>
          </w:p>
        </w:tc>
      </w:tr>
      <w:tr w14:paraId="7AA75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582EEB2E">
            <w:pPr>
              <w:pStyle w:val="163"/>
              <w:spacing w:before="0" w:beforeLines="0" w:after="0" w:afterLines="0" w:line="240" w:lineRule="auto"/>
              <w:rPr>
                <w:rFonts w:eastAsiaTheme="minorEastAsia"/>
                <w:snapToGrid w:val="0"/>
                <w:color w:val="auto"/>
                <w:szCs w:val="21"/>
              </w:rPr>
            </w:pPr>
          </w:p>
        </w:tc>
        <w:tc>
          <w:tcPr>
            <w:tcW w:w="1882" w:type="dxa"/>
            <w:vAlign w:val="center"/>
          </w:tcPr>
          <w:p w14:paraId="515CBE40">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灰渣</w:t>
            </w:r>
          </w:p>
        </w:tc>
        <w:tc>
          <w:tcPr>
            <w:tcW w:w="1487" w:type="dxa"/>
            <w:vAlign w:val="center"/>
          </w:tcPr>
          <w:p w14:paraId="52276210">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56.71</w:t>
            </w:r>
          </w:p>
        </w:tc>
        <w:tc>
          <w:tcPr>
            <w:tcW w:w="1131" w:type="dxa"/>
            <w:vAlign w:val="center"/>
          </w:tcPr>
          <w:p w14:paraId="17AEF149">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56.71</w:t>
            </w:r>
          </w:p>
        </w:tc>
        <w:tc>
          <w:tcPr>
            <w:tcW w:w="1743" w:type="dxa"/>
            <w:vAlign w:val="center"/>
          </w:tcPr>
          <w:p w14:paraId="40656246">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21C06FA7">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05" w:type="dxa"/>
            <w:vAlign w:val="center"/>
          </w:tcPr>
          <w:p w14:paraId="3FD7CF72">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56.71</w:t>
            </w:r>
          </w:p>
        </w:tc>
        <w:tc>
          <w:tcPr>
            <w:tcW w:w="1787" w:type="dxa"/>
            <w:vAlign w:val="center"/>
          </w:tcPr>
          <w:p w14:paraId="62B3E6B3">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209" w:type="dxa"/>
            <w:vAlign w:val="center"/>
          </w:tcPr>
          <w:p w14:paraId="2C4C943E">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-56.71</w:t>
            </w:r>
          </w:p>
        </w:tc>
      </w:tr>
      <w:tr w14:paraId="5162D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1D5215ED">
            <w:pPr>
              <w:pStyle w:val="163"/>
              <w:spacing w:before="0" w:beforeLines="0" w:after="0" w:afterLines="0" w:line="240" w:lineRule="auto"/>
              <w:rPr>
                <w:rFonts w:eastAsiaTheme="minorEastAsia"/>
                <w:snapToGrid w:val="0"/>
                <w:color w:val="auto"/>
                <w:szCs w:val="21"/>
              </w:rPr>
            </w:pPr>
          </w:p>
        </w:tc>
        <w:tc>
          <w:tcPr>
            <w:tcW w:w="1882" w:type="dxa"/>
            <w:vAlign w:val="center"/>
          </w:tcPr>
          <w:p w14:paraId="77E6CB11">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废包装材料</w:t>
            </w:r>
          </w:p>
        </w:tc>
        <w:tc>
          <w:tcPr>
            <w:tcW w:w="1487" w:type="dxa"/>
            <w:vAlign w:val="center"/>
          </w:tcPr>
          <w:p w14:paraId="05C8E0F4">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131" w:type="dxa"/>
            <w:vAlign w:val="center"/>
          </w:tcPr>
          <w:p w14:paraId="00D39DB1">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743" w:type="dxa"/>
            <w:vAlign w:val="center"/>
          </w:tcPr>
          <w:p w14:paraId="0E05BF56">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692" w:type="dxa"/>
            <w:vAlign w:val="center"/>
          </w:tcPr>
          <w:p w14:paraId="01F8F471">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0.52</w:t>
            </w:r>
          </w:p>
        </w:tc>
        <w:tc>
          <w:tcPr>
            <w:tcW w:w="1605" w:type="dxa"/>
            <w:vAlign w:val="center"/>
          </w:tcPr>
          <w:p w14:paraId="70F35B8C">
            <w:pPr>
              <w:tabs>
                <w:tab w:val="left" w:pos="0"/>
              </w:tabs>
              <w:adjustRightInd w:val="0"/>
              <w:snapToGrid w:val="0"/>
              <w:spacing w:line="240" w:lineRule="auto"/>
              <w:ind w:firstLine="0" w:firstLineChars="0"/>
              <w:jc w:val="center"/>
              <w:rPr>
                <w:rFonts w:eastAsiaTheme="minorEastAsia"/>
                <w:snapToGrid w:val="0"/>
                <w:color w:val="auto"/>
                <w:sz w:val="21"/>
                <w:szCs w:val="21"/>
              </w:rPr>
            </w:pPr>
            <w:r>
              <w:rPr>
                <w:rFonts w:eastAsiaTheme="minorEastAsia"/>
                <w:snapToGrid w:val="0"/>
                <w:color w:val="auto"/>
                <w:sz w:val="21"/>
                <w:szCs w:val="21"/>
              </w:rPr>
              <w:t>0</w:t>
            </w:r>
          </w:p>
        </w:tc>
        <w:tc>
          <w:tcPr>
            <w:tcW w:w="1787" w:type="dxa"/>
            <w:vAlign w:val="center"/>
          </w:tcPr>
          <w:p w14:paraId="5E1F6105">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0.52</w:t>
            </w:r>
          </w:p>
        </w:tc>
        <w:tc>
          <w:tcPr>
            <w:tcW w:w="1209" w:type="dxa"/>
            <w:vAlign w:val="center"/>
          </w:tcPr>
          <w:p w14:paraId="13427AB7">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+0.52</w:t>
            </w:r>
          </w:p>
        </w:tc>
      </w:tr>
      <w:tr w14:paraId="76157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restart"/>
            <w:vAlign w:val="center"/>
          </w:tcPr>
          <w:p w14:paraId="2D8EC009">
            <w:pPr>
              <w:pStyle w:val="163"/>
              <w:spacing w:before="0" w:beforeLines="0" w:after="0" w:afterLines="0" w:line="240" w:lineRule="auto"/>
              <w:rPr>
                <w:rFonts w:eastAsiaTheme="minorEastAsia"/>
                <w:snapToGrid w:val="0"/>
                <w:color w:val="auto"/>
                <w:szCs w:val="21"/>
              </w:rPr>
            </w:pPr>
            <w:r>
              <w:rPr>
                <w:rFonts w:eastAsiaTheme="minorEastAsia"/>
                <w:snapToGrid w:val="0"/>
                <w:color w:val="auto"/>
                <w:szCs w:val="21"/>
              </w:rPr>
              <w:t>危险废物</w:t>
            </w:r>
          </w:p>
        </w:tc>
        <w:tc>
          <w:tcPr>
            <w:tcW w:w="1882" w:type="dxa"/>
            <w:vAlign w:val="center"/>
          </w:tcPr>
          <w:p w14:paraId="158155C9">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废油桶</w:t>
            </w:r>
          </w:p>
        </w:tc>
        <w:tc>
          <w:tcPr>
            <w:tcW w:w="1487" w:type="dxa"/>
            <w:vAlign w:val="center"/>
          </w:tcPr>
          <w:p w14:paraId="592E91C1">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131" w:type="dxa"/>
            <w:vAlign w:val="center"/>
          </w:tcPr>
          <w:p w14:paraId="16042BE0">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743" w:type="dxa"/>
            <w:vAlign w:val="center"/>
          </w:tcPr>
          <w:p w14:paraId="02E75120">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92" w:type="dxa"/>
            <w:vAlign w:val="center"/>
          </w:tcPr>
          <w:p w14:paraId="02F5FB1C">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0.03</w:t>
            </w:r>
          </w:p>
        </w:tc>
        <w:tc>
          <w:tcPr>
            <w:tcW w:w="1605" w:type="dxa"/>
            <w:vAlign w:val="center"/>
          </w:tcPr>
          <w:p w14:paraId="0B7A690E">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787" w:type="dxa"/>
            <w:vAlign w:val="center"/>
          </w:tcPr>
          <w:p w14:paraId="33D93895">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0.03</w:t>
            </w:r>
          </w:p>
        </w:tc>
        <w:tc>
          <w:tcPr>
            <w:tcW w:w="1209" w:type="dxa"/>
            <w:vAlign w:val="center"/>
          </w:tcPr>
          <w:p w14:paraId="5E783640">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+0.03</w:t>
            </w:r>
          </w:p>
        </w:tc>
      </w:tr>
      <w:tr w14:paraId="726E0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3C346922">
            <w:pPr>
              <w:pStyle w:val="163"/>
              <w:spacing w:before="0" w:beforeLines="0" w:after="0" w:afterLines="0" w:line="240" w:lineRule="auto"/>
              <w:rPr>
                <w:rFonts w:eastAsiaTheme="minorEastAsia"/>
                <w:snapToGrid w:val="0"/>
                <w:color w:val="auto"/>
                <w:szCs w:val="21"/>
              </w:rPr>
            </w:pPr>
          </w:p>
        </w:tc>
        <w:tc>
          <w:tcPr>
            <w:tcW w:w="1882" w:type="dxa"/>
            <w:vAlign w:val="center"/>
          </w:tcPr>
          <w:p w14:paraId="46A8A72E">
            <w:pPr>
              <w:adjustRightInd w:val="0"/>
              <w:snapToGrid w:val="0"/>
              <w:spacing w:line="240" w:lineRule="auto"/>
              <w:ind w:firstLine="0" w:firstLineChars="0"/>
              <w:jc w:val="center"/>
              <w:rPr>
                <w:rFonts w:eastAsiaTheme="minorEastAsia"/>
                <w:color w:val="auto"/>
                <w:sz w:val="21"/>
                <w:szCs w:val="21"/>
                <w:lang w:bidi="ar"/>
              </w:rPr>
            </w:pPr>
            <w:r>
              <w:rPr>
                <w:rFonts w:hint="eastAsia" w:eastAsiaTheme="minorEastAsia"/>
                <w:color w:val="auto"/>
                <w:sz w:val="21"/>
                <w:szCs w:val="21"/>
                <w:lang w:bidi="ar"/>
              </w:rPr>
              <w:t>喷淋废液</w:t>
            </w:r>
          </w:p>
        </w:tc>
        <w:tc>
          <w:tcPr>
            <w:tcW w:w="1487" w:type="dxa"/>
            <w:vAlign w:val="center"/>
          </w:tcPr>
          <w:p w14:paraId="52CEC144">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w:t>
            </w:r>
          </w:p>
        </w:tc>
        <w:tc>
          <w:tcPr>
            <w:tcW w:w="1131" w:type="dxa"/>
            <w:vAlign w:val="center"/>
          </w:tcPr>
          <w:p w14:paraId="21AE0A02">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w:t>
            </w:r>
          </w:p>
        </w:tc>
        <w:tc>
          <w:tcPr>
            <w:tcW w:w="1743" w:type="dxa"/>
            <w:vAlign w:val="center"/>
          </w:tcPr>
          <w:p w14:paraId="28CA390F">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92" w:type="dxa"/>
            <w:vAlign w:val="center"/>
          </w:tcPr>
          <w:p w14:paraId="5F3DB778">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12</w:t>
            </w:r>
          </w:p>
        </w:tc>
        <w:tc>
          <w:tcPr>
            <w:tcW w:w="1605" w:type="dxa"/>
            <w:vAlign w:val="center"/>
          </w:tcPr>
          <w:p w14:paraId="79EA80E6">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0</w:t>
            </w:r>
          </w:p>
        </w:tc>
        <w:tc>
          <w:tcPr>
            <w:tcW w:w="1787" w:type="dxa"/>
            <w:vAlign w:val="center"/>
          </w:tcPr>
          <w:p w14:paraId="76AD309A">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12</w:t>
            </w:r>
          </w:p>
        </w:tc>
        <w:tc>
          <w:tcPr>
            <w:tcW w:w="1209" w:type="dxa"/>
            <w:vAlign w:val="center"/>
          </w:tcPr>
          <w:p w14:paraId="4066DEBD">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+12</w:t>
            </w:r>
          </w:p>
        </w:tc>
      </w:tr>
      <w:tr w14:paraId="225BB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vAlign w:val="center"/>
          </w:tcPr>
          <w:p w14:paraId="62B8AC72">
            <w:pPr>
              <w:pStyle w:val="163"/>
              <w:spacing w:before="0" w:beforeLines="0" w:after="0" w:afterLines="0" w:line="240" w:lineRule="auto"/>
              <w:rPr>
                <w:rFonts w:eastAsiaTheme="minorEastAsia"/>
                <w:snapToGrid w:val="0"/>
                <w:color w:val="auto"/>
                <w:szCs w:val="21"/>
              </w:rPr>
            </w:pPr>
          </w:p>
        </w:tc>
        <w:tc>
          <w:tcPr>
            <w:tcW w:w="1882" w:type="dxa"/>
            <w:vAlign w:val="center"/>
          </w:tcPr>
          <w:p w14:paraId="4BE41D79">
            <w:pPr>
              <w:adjustRightInd w:val="0"/>
              <w:snapToGrid w:val="0"/>
              <w:spacing w:line="240" w:lineRule="auto"/>
              <w:ind w:firstLine="0" w:firstLineChars="0"/>
              <w:jc w:val="center"/>
              <w:rPr>
                <w:rFonts w:eastAsiaTheme="minorEastAsia"/>
                <w:color w:val="auto"/>
                <w:sz w:val="21"/>
                <w:szCs w:val="21"/>
                <w:lang w:bidi="ar"/>
              </w:rPr>
            </w:pPr>
            <w:r>
              <w:rPr>
                <w:rFonts w:eastAsiaTheme="minorEastAsia"/>
                <w:color w:val="auto"/>
                <w:sz w:val="21"/>
                <w:szCs w:val="21"/>
              </w:rPr>
              <w:t>胶渣</w:t>
            </w:r>
          </w:p>
        </w:tc>
        <w:tc>
          <w:tcPr>
            <w:tcW w:w="1487" w:type="dxa"/>
            <w:vAlign w:val="center"/>
          </w:tcPr>
          <w:p w14:paraId="654F8671">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snapToGrid w:val="0"/>
                <w:color w:val="auto"/>
                <w:sz w:val="21"/>
                <w:szCs w:val="21"/>
              </w:rPr>
              <w:t>1</w:t>
            </w:r>
          </w:p>
        </w:tc>
        <w:tc>
          <w:tcPr>
            <w:tcW w:w="1131" w:type="dxa"/>
            <w:vAlign w:val="center"/>
          </w:tcPr>
          <w:p w14:paraId="44F8533E">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snapToGrid w:val="0"/>
                <w:color w:val="auto"/>
                <w:sz w:val="21"/>
                <w:szCs w:val="21"/>
              </w:rPr>
              <w:t>1</w:t>
            </w:r>
          </w:p>
        </w:tc>
        <w:tc>
          <w:tcPr>
            <w:tcW w:w="1743" w:type="dxa"/>
            <w:vAlign w:val="center"/>
          </w:tcPr>
          <w:p w14:paraId="43AFFB4C">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snapToGrid w:val="0"/>
                <w:color w:val="auto"/>
                <w:sz w:val="21"/>
                <w:szCs w:val="21"/>
              </w:rPr>
              <w:t>0</w:t>
            </w:r>
          </w:p>
        </w:tc>
        <w:tc>
          <w:tcPr>
            <w:tcW w:w="1692" w:type="dxa"/>
            <w:vAlign w:val="center"/>
          </w:tcPr>
          <w:p w14:paraId="6D99F851">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5</w:t>
            </w:r>
          </w:p>
        </w:tc>
        <w:tc>
          <w:tcPr>
            <w:tcW w:w="1605" w:type="dxa"/>
            <w:vAlign w:val="center"/>
          </w:tcPr>
          <w:p w14:paraId="28C8AA56">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snapToGrid w:val="0"/>
                <w:color w:val="auto"/>
                <w:sz w:val="21"/>
                <w:szCs w:val="21"/>
              </w:rPr>
              <w:t>1</w:t>
            </w:r>
          </w:p>
        </w:tc>
        <w:tc>
          <w:tcPr>
            <w:tcW w:w="1787" w:type="dxa"/>
            <w:vAlign w:val="center"/>
          </w:tcPr>
          <w:p w14:paraId="1928DB67">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5</w:t>
            </w:r>
          </w:p>
        </w:tc>
        <w:tc>
          <w:tcPr>
            <w:tcW w:w="1209" w:type="dxa"/>
            <w:vAlign w:val="center"/>
          </w:tcPr>
          <w:p w14:paraId="0C1F5999">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+4</w:t>
            </w:r>
          </w:p>
        </w:tc>
      </w:tr>
      <w:tr w14:paraId="0DD07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60" w:type="dxa"/>
            <w:vMerge w:val="continue"/>
            <w:vAlign w:val="center"/>
          </w:tcPr>
          <w:p w14:paraId="1E66DF25">
            <w:pPr>
              <w:pStyle w:val="163"/>
              <w:spacing w:before="0" w:beforeLines="0" w:after="0" w:afterLines="0" w:line="240" w:lineRule="auto"/>
              <w:rPr>
                <w:rFonts w:eastAsiaTheme="minorEastAsia"/>
                <w:snapToGrid w:val="0"/>
                <w:color w:val="auto"/>
                <w:szCs w:val="21"/>
              </w:rPr>
            </w:pPr>
          </w:p>
        </w:tc>
        <w:tc>
          <w:tcPr>
            <w:tcW w:w="1882" w:type="dxa"/>
            <w:vAlign w:val="center"/>
          </w:tcPr>
          <w:p w14:paraId="0DF59364">
            <w:pPr>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lang w:bidi="ar"/>
              </w:rPr>
              <w:t>废活性炭</w:t>
            </w:r>
          </w:p>
        </w:tc>
        <w:tc>
          <w:tcPr>
            <w:tcW w:w="1487" w:type="dxa"/>
            <w:vAlign w:val="center"/>
          </w:tcPr>
          <w:p w14:paraId="2A256909">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30</w:t>
            </w:r>
          </w:p>
        </w:tc>
        <w:tc>
          <w:tcPr>
            <w:tcW w:w="1131" w:type="dxa"/>
            <w:vAlign w:val="center"/>
          </w:tcPr>
          <w:p w14:paraId="40E5E50F">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30</w:t>
            </w:r>
          </w:p>
        </w:tc>
        <w:tc>
          <w:tcPr>
            <w:tcW w:w="1743" w:type="dxa"/>
            <w:vAlign w:val="center"/>
          </w:tcPr>
          <w:p w14:paraId="6EB6B954">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0</w:t>
            </w:r>
          </w:p>
        </w:tc>
        <w:tc>
          <w:tcPr>
            <w:tcW w:w="1692" w:type="dxa"/>
            <w:vAlign w:val="center"/>
          </w:tcPr>
          <w:p w14:paraId="5EFAC3D3">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16.76</w:t>
            </w:r>
          </w:p>
        </w:tc>
        <w:tc>
          <w:tcPr>
            <w:tcW w:w="1605" w:type="dxa"/>
            <w:vAlign w:val="center"/>
          </w:tcPr>
          <w:p w14:paraId="21716ABA">
            <w:pPr>
              <w:tabs>
                <w:tab w:val="left" w:pos="0"/>
              </w:tabs>
              <w:adjustRightInd w:val="0"/>
              <w:snapToGrid w:val="0"/>
              <w:spacing w:line="240" w:lineRule="auto"/>
              <w:ind w:firstLine="0" w:firstLineChars="0"/>
              <w:jc w:val="center"/>
              <w:rPr>
                <w:rFonts w:eastAsiaTheme="minorEastAsia"/>
                <w:color w:val="auto"/>
                <w:sz w:val="21"/>
                <w:szCs w:val="21"/>
              </w:rPr>
            </w:pPr>
            <w:r>
              <w:rPr>
                <w:rFonts w:eastAsiaTheme="minorEastAsia"/>
                <w:color w:val="auto"/>
                <w:sz w:val="21"/>
                <w:szCs w:val="21"/>
              </w:rPr>
              <w:t>30</w:t>
            </w:r>
          </w:p>
        </w:tc>
        <w:tc>
          <w:tcPr>
            <w:tcW w:w="1787" w:type="dxa"/>
            <w:vAlign w:val="center"/>
          </w:tcPr>
          <w:p w14:paraId="59907B6A">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16.76</w:t>
            </w:r>
          </w:p>
        </w:tc>
        <w:tc>
          <w:tcPr>
            <w:tcW w:w="1209" w:type="dxa"/>
            <w:vAlign w:val="center"/>
          </w:tcPr>
          <w:p w14:paraId="50F319C0">
            <w:pPr>
              <w:tabs>
                <w:tab w:val="left" w:pos="0"/>
              </w:tabs>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-13.24</w:t>
            </w:r>
          </w:p>
        </w:tc>
      </w:tr>
    </w:tbl>
    <w:p w14:paraId="671967FB">
      <w:pPr>
        <w:pStyle w:val="129"/>
        <w:spacing w:beforeLines="0" w:afterLines="0" w:line="240" w:lineRule="auto"/>
        <w:ind w:firstLine="0" w:firstLineChars="0"/>
        <w:jc w:val="both"/>
        <w:rPr>
          <w:rFonts w:ascii="Times New Roman" w:eastAsiaTheme="minorEastAsia"/>
          <w:snapToGrid w:val="0"/>
          <w:color w:val="auto"/>
          <w:spacing w:val="-6"/>
          <w:kern w:val="21"/>
          <w:sz w:val="21"/>
          <w:szCs w:val="21"/>
        </w:rPr>
      </w:pPr>
      <w:r>
        <w:rPr>
          <w:rFonts w:ascii="Times New Roman" w:eastAsiaTheme="minorEastAsia"/>
          <w:snapToGrid w:val="0"/>
          <w:color w:val="auto"/>
          <w:kern w:val="21"/>
          <w:sz w:val="21"/>
          <w:szCs w:val="21"/>
        </w:rPr>
        <w:t>注：</w:t>
      </w:r>
      <w:r>
        <w:rPr>
          <w:rFonts w:ascii="Times New Roman" w:eastAsiaTheme="minorEastAsia"/>
          <w:snapToGrid w:val="0"/>
          <w:color w:val="auto"/>
          <w:spacing w:val="-16"/>
          <w:kern w:val="21"/>
          <w:sz w:val="21"/>
          <w:szCs w:val="21"/>
        </w:rPr>
        <w:fldChar w:fldCharType="begin"/>
      </w:r>
      <w:r>
        <w:rPr>
          <w:rFonts w:ascii="Times New Roman" w:eastAsiaTheme="minorEastAsia"/>
          <w:snapToGrid w:val="0"/>
          <w:color w:val="auto"/>
          <w:spacing w:val="-16"/>
          <w:kern w:val="21"/>
          <w:sz w:val="21"/>
          <w:szCs w:val="21"/>
        </w:rPr>
        <w:instrText xml:space="preserve"> = 6 \* GB3 \* MERGEFORMAT </w:instrText>
      </w:r>
      <w:r>
        <w:rPr>
          <w:rFonts w:ascii="Times New Roman" w:eastAsiaTheme="minorEastAsia"/>
          <w:snapToGrid w:val="0"/>
          <w:color w:val="auto"/>
          <w:spacing w:val="-16"/>
          <w:kern w:val="21"/>
          <w:sz w:val="21"/>
          <w:szCs w:val="21"/>
        </w:rPr>
        <w:fldChar w:fldCharType="separate"/>
      </w:r>
      <w:r>
        <w:rPr>
          <w:rFonts w:ascii="Times New Roman" w:eastAsiaTheme="minorEastAsia"/>
          <w:color w:val="auto"/>
          <w:sz w:val="21"/>
          <w:szCs w:val="21"/>
        </w:rPr>
        <w:t>⑥</w:t>
      </w:r>
      <w:r>
        <w:rPr>
          <w:rFonts w:ascii="Times New Roman" w:eastAsiaTheme="minorEastAsia"/>
          <w:snapToGrid w:val="0"/>
          <w:color w:val="auto"/>
          <w:spacing w:val="-16"/>
          <w:kern w:val="21"/>
          <w:sz w:val="21"/>
          <w:szCs w:val="21"/>
        </w:rPr>
        <w:fldChar w:fldCharType="end"/>
      </w:r>
      <w:r>
        <w:rPr>
          <w:rFonts w:ascii="Times New Roman" w:eastAsiaTheme="minorEastAsia"/>
          <w:snapToGrid w:val="0"/>
          <w:color w:val="auto"/>
          <w:spacing w:val="-16"/>
          <w:kern w:val="21"/>
          <w:sz w:val="21"/>
          <w:szCs w:val="21"/>
        </w:rPr>
        <w:t>=</w:t>
      </w:r>
      <w:r>
        <w:rPr>
          <w:rFonts w:ascii="Times New Roman" w:eastAsiaTheme="minorEastAsia"/>
          <w:snapToGrid w:val="0"/>
          <w:color w:val="auto"/>
          <w:spacing w:val="-6"/>
          <w:kern w:val="21"/>
          <w:sz w:val="21"/>
          <w:szCs w:val="21"/>
        </w:rPr>
        <w:fldChar w:fldCharType="begin"/>
      </w:r>
      <w:r>
        <w:rPr>
          <w:rFonts w:ascii="Times New Roman" w:eastAsiaTheme="minorEastAsia"/>
          <w:snapToGrid w:val="0"/>
          <w:color w:val="auto"/>
          <w:spacing w:val="-6"/>
          <w:kern w:val="21"/>
          <w:sz w:val="21"/>
          <w:szCs w:val="21"/>
        </w:rPr>
        <w:instrText xml:space="preserve"> = 1 \* GB3 \* MERGEFORMAT </w:instrText>
      </w:r>
      <w:r>
        <w:rPr>
          <w:rFonts w:ascii="Times New Roman" w:eastAsiaTheme="minorEastAsia"/>
          <w:snapToGrid w:val="0"/>
          <w:color w:val="auto"/>
          <w:spacing w:val="-6"/>
          <w:kern w:val="21"/>
          <w:sz w:val="21"/>
          <w:szCs w:val="21"/>
        </w:rPr>
        <w:fldChar w:fldCharType="separate"/>
      </w:r>
      <w:r>
        <w:rPr>
          <w:rFonts w:ascii="Times New Roman" w:eastAsiaTheme="minorEastAsia"/>
          <w:color w:val="auto"/>
          <w:sz w:val="21"/>
          <w:szCs w:val="21"/>
        </w:rPr>
        <w:t>①</w:t>
      </w:r>
      <w:r>
        <w:rPr>
          <w:rFonts w:ascii="Times New Roman" w:eastAsiaTheme="minorEastAsia"/>
          <w:snapToGrid w:val="0"/>
          <w:color w:val="auto"/>
          <w:spacing w:val="-6"/>
          <w:kern w:val="21"/>
          <w:sz w:val="21"/>
          <w:szCs w:val="21"/>
        </w:rPr>
        <w:fldChar w:fldCharType="end"/>
      </w:r>
      <w:r>
        <w:rPr>
          <w:rFonts w:ascii="Times New Roman" w:eastAsiaTheme="minorEastAsia"/>
          <w:snapToGrid w:val="0"/>
          <w:color w:val="auto"/>
          <w:spacing w:val="-6"/>
          <w:kern w:val="21"/>
          <w:sz w:val="21"/>
          <w:szCs w:val="21"/>
        </w:rPr>
        <w:t>+</w:t>
      </w:r>
      <w:r>
        <w:rPr>
          <w:rFonts w:ascii="Times New Roman" w:eastAsiaTheme="minorEastAsia"/>
          <w:snapToGrid w:val="0"/>
          <w:color w:val="auto"/>
          <w:spacing w:val="-6"/>
          <w:kern w:val="21"/>
          <w:sz w:val="21"/>
          <w:szCs w:val="21"/>
        </w:rPr>
        <w:fldChar w:fldCharType="begin"/>
      </w:r>
      <w:r>
        <w:rPr>
          <w:rFonts w:ascii="Times New Roman" w:eastAsiaTheme="minorEastAsia"/>
          <w:snapToGrid w:val="0"/>
          <w:color w:val="auto"/>
          <w:spacing w:val="-6"/>
          <w:kern w:val="21"/>
          <w:sz w:val="21"/>
          <w:szCs w:val="21"/>
        </w:rPr>
        <w:instrText xml:space="preserve"> = 3 \* GB3 \* MERGEFORMAT </w:instrText>
      </w:r>
      <w:r>
        <w:rPr>
          <w:rFonts w:ascii="Times New Roman" w:eastAsiaTheme="minorEastAsia"/>
          <w:snapToGrid w:val="0"/>
          <w:color w:val="auto"/>
          <w:spacing w:val="-6"/>
          <w:kern w:val="21"/>
          <w:sz w:val="21"/>
          <w:szCs w:val="21"/>
        </w:rPr>
        <w:fldChar w:fldCharType="separate"/>
      </w:r>
      <w:r>
        <w:rPr>
          <w:rFonts w:ascii="Times New Roman" w:eastAsiaTheme="minorEastAsia"/>
          <w:color w:val="auto"/>
          <w:sz w:val="21"/>
          <w:szCs w:val="21"/>
        </w:rPr>
        <w:t>③</w:t>
      </w:r>
      <w:r>
        <w:rPr>
          <w:rFonts w:ascii="Times New Roman" w:eastAsiaTheme="minorEastAsia"/>
          <w:snapToGrid w:val="0"/>
          <w:color w:val="auto"/>
          <w:spacing w:val="-6"/>
          <w:kern w:val="21"/>
          <w:sz w:val="21"/>
          <w:szCs w:val="21"/>
        </w:rPr>
        <w:fldChar w:fldCharType="end"/>
      </w:r>
      <w:r>
        <w:rPr>
          <w:rFonts w:ascii="Times New Roman" w:eastAsiaTheme="minorEastAsia"/>
          <w:snapToGrid w:val="0"/>
          <w:color w:val="auto"/>
          <w:spacing w:val="-6"/>
          <w:kern w:val="21"/>
          <w:sz w:val="21"/>
          <w:szCs w:val="21"/>
        </w:rPr>
        <w:t>+</w:t>
      </w:r>
      <w:r>
        <w:rPr>
          <w:rFonts w:ascii="Times New Roman" w:eastAsiaTheme="minorEastAsia"/>
          <w:snapToGrid w:val="0"/>
          <w:color w:val="auto"/>
          <w:spacing w:val="-6"/>
          <w:kern w:val="21"/>
          <w:sz w:val="21"/>
          <w:szCs w:val="21"/>
        </w:rPr>
        <w:fldChar w:fldCharType="begin"/>
      </w:r>
      <w:r>
        <w:rPr>
          <w:rFonts w:ascii="Times New Roman" w:eastAsiaTheme="minorEastAsia"/>
          <w:snapToGrid w:val="0"/>
          <w:color w:val="auto"/>
          <w:spacing w:val="-6"/>
          <w:kern w:val="21"/>
          <w:sz w:val="21"/>
          <w:szCs w:val="21"/>
        </w:rPr>
        <w:instrText xml:space="preserve"> = 4 \* GB3 \* MERGEFORMAT </w:instrText>
      </w:r>
      <w:r>
        <w:rPr>
          <w:rFonts w:ascii="Times New Roman" w:eastAsiaTheme="minorEastAsia"/>
          <w:snapToGrid w:val="0"/>
          <w:color w:val="auto"/>
          <w:spacing w:val="-6"/>
          <w:kern w:val="21"/>
          <w:sz w:val="21"/>
          <w:szCs w:val="21"/>
        </w:rPr>
        <w:fldChar w:fldCharType="separate"/>
      </w:r>
      <w:r>
        <w:rPr>
          <w:rFonts w:ascii="Times New Roman" w:eastAsiaTheme="minorEastAsia"/>
          <w:color w:val="auto"/>
          <w:sz w:val="21"/>
          <w:szCs w:val="21"/>
        </w:rPr>
        <w:t>④</w:t>
      </w:r>
      <w:r>
        <w:rPr>
          <w:rFonts w:ascii="Times New Roman" w:eastAsiaTheme="minorEastAsia"/>
          <w:snapToGrid w:val="0"/>
          <w:color w:val="auto"/>
          <w:spacing w:val="-6"/>
          <w:kern w:val="21"/>
          <w:sz w:val="21"/>
          <w:szCs w:val="21"/>
        </w:rPr>
        <w:fldChar w:fldCharType="end"/>
      </w:r>
      <w:r>
        <w:rPr>
          <w:rFonts w:ascii="Times New Roman" w:eastAsiaTheme="minorEastAsia"/>
          <w:snapToGrid w:val="0"/>
          <w:color w:val="auto"/>
          <w:spacing w:val="-6"/>
          <w:kern w:val="21"/>
          <w:sz w:val="21"/>
          <w:szCs w:val="21"/>
        </w:rPr>
        <w:t>-</w:t>
      </w:r>
      <w:r>
        <w:rPr>
          <w:rFonts w:ascii="Times New Roman" w:eastAsiaTheme="minorEastAsia"/>
          <w:snapToGrid w:val="0"/>
          <w:color w:val="auto"/>
          <w:spacing w:val="-16"/>
          <w:kern w:val="21"/>
          <w:sz w:val="21"/>
          <w:szCs w:val="21"/>
        </w:rPr>
        <w:fldChar w:fldCharType="begin"/>
      </w:r>
      <w:r>
        <w:rPr>
          <w:rFonts w:ascii="Times New Roman" w:eastAsiaTheme="minorEastAsia"/>
          <w:snapToGrid w:val="0"/>
          <w:color w:val="auto"/>
          <w:spacing w:val="-16"/>
          <w:kern w:val="21"/>
          <w:sz w:val="21"/>
          <w:szCs w:val="21"/>
        </w:rPr>
        <w:instrText xml:space="preserve"> = 5 \* GB3 \* MERGEFORMAT </w:instrText>
      </w:r>
      <w:r>
        <w:rPr>
          <w:rFonts w:ascii="Times New Roman" w:eastAsiaTheme="minorEastAsia"/>
          <w:snapToGrid w:val="0"/>
          <w:color w:val="auto"/>
          <w:spacing w:val="-16"/>
          <w:kern w:val="21"/>
          <w:sz w:val="21"/>
          <w:szCs w:val="21"/>
        </w:rPr>
        <w:fldChar w:fldCharType="separate"/>
      </w:r>
      <w:r>
        <w:rPr>
          <w:rFonts w:ascii="Times New Roman" w:eastAsiaTheme="minorEastAsia"/>
          <w:color w:val="auto"/>
          <w:sz w:val="21"/>
          <w:szCs w:val="21"/>
        </w:rPr>
        <w:t>⑤</w:t>
      </w:r>
      <w:r>
        <w:rPr>
          <w:rFonts w:ascii="Times New Roman" w:eastAsiaTheme="minorEastAsia"/>
          <w:snapToGrid w:val="0"/>
          <w:color w:val="auto"/>
          <w:spacing w:val="-16"/>
          <w:kern w:val="21"/>
          <w:sz w:val="21"/>
          <w:szCs w:val="21"/>
        </w:rPr>
        <w:fldChar w:fldCharType="end"/>
      </w:r>
      <w:r>
        <w:rPr>
          <w:rFonts w:ascii="Times New Roman" w:eastAsiaTheme="minorEastAsia"/>
          <w:snapToGrid w:val="0"/>
          <w:color w:val="auto"/>
          <w:spacing w:val="-16"/>
          <w:kern w:val="21"/>
          <w:sz w:val="21"/>
          <w:szCs w:val="21"/>
        </w:rPr>
        <w:t>；</w:t>
      </w:r>
      <w:r>
        <w:rPr>
          <w:rFonts w:ascii="Times New Roman" w:eastAsiaTheme="minorEastAsia"/>
          <w:snapToGrid w:val="0"/>
          <w:color w:val="auto"/>
          <w:spacing w:val="-6"/>
          <w:kern w:val="21"/>
          <w:sz w:val="21"/>
          <w:szCs w:val="21"/>
        </w:rPr>
        <w:fldChar w:fldCharType="begin"/>
      </w:r>
      <w:r>
        <w:rPr>
          <w:rFonts w:ascii="Times New Roman" w:eastAsiaTheme="minorEastAsia"/>
          <w:snapToGrid w:val="0"/>
          <w:color w:val="auto"/>
          <w:spacing w:val="-6"/>
          <w:kern w:val="21"/>
          <w:sz w:val="21"/>
          <w:szCs w:val="21"/>
        </w:rPr>
        <w:instrText xml:space="preserve"> = 7 \* GB3 \* MERGEFORMAT </w:instrText>
      </w:r>
      <w:r>
        <w:rPr>
          <w:rFonts w:ascii="Times New Roman" w:eastAsiaTheme="minorEastAsia"/>
          <w:snapToGrid w:val="0"/>
          <w:color w:val="auto"/>
          <w:spacing w:val="-6"/>
          <w:kern w:val="21"/>
          <w:sz w:val="21"/>
          <w:szCs w:val="21"/>
        </w:rPr>
        <w:fldChar w:fldCharType="separate"/>
      </w:r>
      <w:r>
        <w:rPr>
          <w:rFonts w:ascii="Times New Roman" w:eastAsiaTheme="minorEastAsia"/>
          <w:color w:val="auto"/>
          <w:sz w:val="21"/>
          <w:szCs w:val="21"/>
        </w:rPr>
        <w:t>⑦</w:t>
      </w:r>
      <w:r>
        <w:rPr>
          <w:rFonts w:ascii="Times New Roman" w:eastAsiaTheme="minorEastAsia"/>
          <w:snapToGrid w:val="0"/>
          <w:color w:val="auto"/>
          <w:spacing w:val="-6"/>
          <w:kern w:val="21"/>
          <w:sz w:val="21"/>
          <w:szCs w:val="21"/>
        </w:rPr>
        <w:fldChar w:fldCharType="end"/>
      </w:r>
      <w:r>
        <w:rPr>
          <w:rFonts w:ascii="Times New Roman" w:eastAsiaTheme="minorEastAsia"/>
          <w:snapToGrid w:val="0"/>
          <w:color w:val="auto"/>
          <w:spacing w:val="-6"/>
          <w:kern w:val="21"/>
          <w:sz w:val="21"/>
          <w:szCs w:val="21"/>
        </w:rPr>
        <w:t>=</w:t>
      </w:r>
      <w:r>
        <w:rPr>
          <w:rFonts w:ascii="Times New Roman" w:eastAsiaTheme="minorEastAsia"/>
          <w:snapToGrid w:val="0"/>
          <w:color w:val="auto"/>
          <w:spacing w:val="-16"/>
          <w:kern w:val="21"/>
          <w:sz w:val="21"/>
          <w:szCs w:val="21"/>
        </w:rPr>
        <w:fldChar w:fldCharType="begin"/>
      </w:r>
      <w:r>
        <w:rPr>
          <w:rFonts w:ascii="Times New Roman" w:eastAsiaTheme="minorEastAsia"/>
          <w:snapToGrid w:val="0"/>
          <w:color w:val="auto"/>
          <w:spacing w:val="-16"/>
          <w:kern w:val="21"/>
          <w:sz w:val="21"/>
          <w:szCs w:val="21"/>
        </w:rPr>
        <w:instrText xml:space="preserve"> = 6 \* GB3 \* MERGEFORMAT </w:instrText>
      </w:r>
      <w:r>
        <w:rPr>
          <w:rFonts w:ascii="Times New Roman" w:eastAsiaTheme="minorEastAsia"/>
          <w:snapToGrid w:val="0"/>
          <w:color w:val="auto"/>
          <w:spacing w:val="-16"/>
          <w:kern w:val="21"/>
          <w:sz w:val="21"/>
          <w:szCs w:val="21"/>
        </w:rPr>
        <w:fldChar w:fldCharType="separate"/>
      </w:r>
      <w:r>
        <w:rPr>
          <w:rFonts w:ascii="Times New Roman" w:eastAsiaTheme="minorEastAsia"/>
          <w:color w:val="auto"/>
          <w:sz w:val="21"/>
          <w:szCs w:val="21"/>
        </w:rPr>
        <w:t>⑥</w:t>
      </w:r>
      <w:r>
        <w:rPr>
          <w:rFonts w:ascii="Times New Roman" w:eastAsiaTheme="minorEastAsia"/>
          <w:snapToGrid w:val="0"/>
          <w:color w:val="auto"/>
          <w:spacing w:val="-16"/>
          <w:kern w:val="21"/>
          <w:sz w:val="21"/>
          <w:szCs w:val="21"/>
        </w:rPr>
        <w:fldChar w:fldCharType="end"/>
      </w:r>
      <w:r>
        <w:rPr>
          <w:rFonts w:ascii="Times New Roman" w:eastAsiaTheme="minorEastAsia"/>
          <w:snapToGrid w:val="0"/>
          <w:color w:val="auto"/>
          <w:spacing w:val="-16"/>
          <w:kern w:val="21"/>
          <w:sz w:val="21"/>
          <w:szCs w:val="21"/>
        </w:rPr>
        <w:t>-</w:t>
      </w:r>
      <w:r>
        <w:rPr>
          <w:rFonts w:ascii="Times New Roman" w:eastAsiaTheme="minorEastAsia"/>
          <w:snapToGrid w:val="0"/>
          <w:color w:val="auto"/>
          <w:spacing w:val="-6"/>
          <w:kern w:val="21"/>
          <w:sz w:val="21"/>
          <w:szCs w:val="21"/>
        </w:rPr>
        <w:fldChar w:fldCharType="begin"/>
      </w:r>
      <w:r>
        <w:rPr>
          <w:rFonts w:ascii="Times New Roman" w:eastAsiaTheme="minorEastAsia"/>
          <w:snapToGrid w:val="0"/>
          <w:color w:val="auto"/>
          <w:spacing w:val="-6"/>
          <w:kern w:val="21"/>
          <w:sz w:val="21"/>
          <w:szCs w:val="21"/>
        </w:rPr>
        <w:instrText xml:space="preserve"> = 1 \* GB3 \* MERGEFORMAT </w:instrText>
      </w:r>
      <w:r>
        <w:rPr>
          <w:rFonts w:ascii="Times New Roman" w:eastAsiaTheme="minorEastAsia"/>
          <w:snapToGrid w:val="0"/>
          <w:color w:val="auto"/>
          <w:spacing w:val="-6"/>
          <w:kern w:val="21"/>
          <w:sz w:val="21"/>
          <w:szCs w:val="21"/>
        </w:rPr>
        <w:fldChar w:fldCharType="separate"/>
      </w:r>
      <w:r>
        <w:rPr>
          <w:rFonts w:ascii="Times New Roman" w:eastAsiaTheme="minorEastAsia"/>
          <w:color w:val="auto"/>
          <w:sz w:val="21"/>
          <w:szCs w:val="21"/>
        </w:rPr>
        <w:t>①</w:t>
      </w:r>
      <w:r>
        <w:rPr>
          <w:rFonts w:ascii="Times New Roman" w:eastAsiaTheme="minorEastAsia"/>
          <w:snapToGrid w:val="0"/>
          <w:color w:val="auto"/>
          <w:spacing w:val="-6"/>
          <w:kern w:val="21"/>
          <w:sz w:val="21"/>
          <w:szCs w:val="21"/>
        </w:rPr>
        <w:fldChar w:fldCharType="end"/>
      </w:r>
    </w:p>
    <w:p w14:paraId="321FBBC4">
      <w:pPr>
        <w:pStyle w:val="27"/>
        <w:adjustRightInd w:val="0"/>
        <w:snapToGrid w:val="0"/>
        <w:spacing w:before="0" w:beforeAutospacing="0" w:after="0" w:afterAutospacing="0" w:line="20" w:lineRule="exact"/>
        <w:ind w:firstLine="0" w:firstLineChars="0"/>
        <w:rPr>
          <w:rFonts w:ascii="Times New Roman" w:hAnsi="Times New Roman" w:eastAsiaTheme="minorEastAsia"/>
          <w:color w:val="auto"/>
        </w:rPr>
      </w:pPr>
    </w:p>
    <w:sectPr>
      <w:footerReference r:id="rId12" w:type="default"/>
      <w:pgSz w:w="16838" w:h="11906" w:orient="landscape"/>
      <w:pgMar w:top="1531" w:right="1701" w:bottom="1531" w:left="170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6B8F">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AA95">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5942">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4B48">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54000"/>
              <wp:effectExtent l="0" t="0" r="0" b="0"/>
              <wp:wrapNone/>
              <wp:docPr id="520" name="文本框 102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0A35E2DE">
                          <w:pPr>
                            <w:pStyle w:val="19"/>
                            <w:ind w:firstLine="36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20pt;width:22.55pt;mso-position-horizontal:center;mso-position-horizontal-relative:margin;mso-wrap-style:none;z-index:251659264;mso-width-relative:page;mso-height-relative:page;" filled="f" stroked="f" coordsize="21600,21600" o:gfxdata="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HZy9AAAAADAQAADwAAAAAAAAABACAAAAAiAAAAZHJzL2Rvd25yZXYueG1sUEsBAhQAFAAAAAgA&#10;h07iQNsIDF/0AQAA5wMAAA4AAAAAAAAAAQAgAAAAHwEAAGRycy9lMm9Eb2MueG1sUEsFBgAAAAAG&#10;AAYAWQEAAIUFAAAAAA==&#10;">
              <v:fill on="f" focussize="0,0"/>
              <v:stroke on="f"/>
              <v:imagedata o:title=""/>
              <o:lock v:ext="edit" aspectratio="f"/>
              <v:textbox inset="0mm,0mm,0mm,0mm" style="mso-fit-shape-to-text:t;">
                <w:txbxContent>
                  <w:p w14:paraId="0A35E2DE">
                    <w:pPr>
                      <w:pStyle w:val="19"/>
                      <w:ind w:firstLine="36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C003">
    <w:pPr>
      <w:pStyle w:val="1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254000"/>
              <wp:effectExtent l="0" t="0" r="0" b="0"/>
              <wp:wrapNone/>
              <wp:docPr id="519" name="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19953A01">
                          <w:pPr>
                            <w:pStyle w:val="19"/>
                            <w:ind w:firstLine="36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 6" o:spid="_x0000_s1026" o:spt="202" type="#_x0000_t202" style="position:absolute;left:0pt;margin-top:0pt;height:20pt;width:27.05pt;mso-position-horizontal:center;mso-position-horizontal-relative:margin;mso-wrap-style:none;z-index:251660288;mso-width-relative:page;mso-height-relative:page;" filled="f" stroked="f" coordsize="21600,21600" o:gfxdata="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xVrqdEAAAADAQAADwAAAAAAAAAB&#10;ACAAAAAiAAAAZHJzL2Rvd25yZXYueG1sUEsBAhQAFAAAAAgAh07iQMoJZxjeAQAA2wMAAA4AAAAA&#10;AAAAAQAgAAAAIAEAAGRycy9lMm9Eb2MueG1sUEsFBgAAAAAGAAYAWQEAAHAFAAAAAA==&#10;">
              <v:fill on="f" focussize="0,0"/>
              <v:stroke on="f"/>
              <v:imagedata o:title=""/>
              <o:lock v:ext="edit" aspectratio="f"/>
              <v:textbox inset="0mm,0mm,0mm,0mm" style="mso-fit-shape-to-text:t;">
                <w:txbxContent>
                  <w:p w14:paraId="19953A01">
                    <w:pPr>
                      <w:pStyle w:val="19"/>
                      <w:ind w:firstLine="36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B42F">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311E">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6914">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31D78"/>
    <w:multiLevelType w:val="singleLevel"/>
    <w:tmpl w:val="D9A31D78"/>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YzRjOWE1ZWI1OTBmNmQ3ZmExODIxNWM4MDgwZjkifQ=="/>
  </w:docVars>
  <w:rsids>
    <w:rsidRoot w:val="00172A27"/>
    <w:rsid w:val="000060B3"/>
    <w:rsid w:val="00011C10"/>
    <w:rsid w:val="000274A1"/>
    <w:rsid w:val="00032124"/>
    <w:rsid w:val="000351EC"/>
    <w:rsid w:val="00040A3F"/>
    <w:rsid w:val="000414F6"/>
    <w:rsid w:val="0004364B"/>
    <w:rsid w:val="00045F81"/>
    <w:rsid w:val="00046404"/>
    <w:rsid w:val="0005341E"/>
    <w:rsid w:val="00055CAA"/>
    <w:rsid w:val="00061B1F"/>
    <w:rsid w:val="000636A9"/>
    <w:rsid w:val="000733C4"/>
    <w:rsid w:val="00073D70"/>
    <w:rsid w:val="00074783"/>
    <w:rsid w:val="00075DE4"/>
    <w:rsid w:val="0008070B"/>
    <w:rsid w:val="000810AC"/>
    <w:rsid w:val="0008162E"/>
    <w:rsid w:val="00081A02"/>
    <w:rsid w:val="00082231"/>
    <w:rsid w:val="00087F71"/>
    <w:rsid w:val="00092D38"/>
    <w:rsid w:val="0009377B"/>
    <w:rsid w:val="000942A1"/>
    <w:rsid w:val="00096556"/>
    <w:rsid w:val="000970EC"/>
    <w:rsid w:val="000A20C9"/>
    <w:rsid w:val="000A4763"/>
    <w:rsid w:val="000A5C2D"/>
    <w:rsid w:val="000B058F"/>
    <w:rsid w:val="000B4467"/>
    <w:rsid w:val="000B4DB9"/>
    <w:rsid w:val="000C09AC"/>
    <w:rsid w:val="000C767F"/>
    <w:rsid w:val="000D3B79"/>
    <w:rsid w:val="000D5A44"/>
    <w:rsid w:val="000E334B"/>
    <w:rsid w:val="000E3ED2"/>
    <w:rsid w:val="000E4DD1"/>
    <w:rsid w:val="000E501B"/>
    <w:rsid w:val="000E505A"/>
    <w:rsid w:val="000E7A87"/>
    <w:rsid w:val="0011618B"/>
    <w:rsid w:val="00121A30"/>
    <w:rsid w:val="001223EF"/>
    <w:rsid w:val="001311E9"/>
    <w:rsid w:val="00131F42"/>
    <w:rsid w:val="0013504D"/>
    <w:rsid w:val="001357F1"/>
    <w:rsid w:val="00140FA8"/>
    <w:rsid w:val="00142F8A"/>
    <w:rsid w:val="00142FEB"/>
    <w:rsid w:val="00143A2D"/>
    <w:rsid w:val="00145A41"/>
    <w:rsid w:val="00151675"/>
    <w:rsid w:val="0015217F"/>
    <w:rsid w:val="00157435"/>
    <w:rsid w:val="00172A27"/>
    <w:rsid w:val="0017504D"/>
    <w:rsid w:val="0017671A"/>
    <w:rsid w:val="00176BAE"/>
    <w:rsid w:val="00176F14"/>
    <w:rsid w:val="001773B3"/>
    <w:rsid w:val="00177422"/>
    <w:rsid w:val="00177B2A"/>
    <w:rsid w:val="00184590"/>
    <w:rsid w:val="001853E3"/>
    <w:rsid w:val="001870D1"/>
    <w:rsid w:val="0018781E"/>
    <w:rsid w:val="001911D7"/>
    <w:rsid w:val="0019219F"/>
    <w:rsid w:val="0019262D"/>
    <w:rsid w:val="00195C85"/>
    <w:rsid w:val="001A1B35"/>
    <w:rsid w:val="001A2EE7"/>
    <w:rsid w:val="001A48A2"/>
    <w:rsid w:val="001A6F61"/>
    <w:rsid w:val="001B72B8"/>
    <w:rsid w:val="001C69B3"/>
    <w:rsid w:val="001D5595"/>
    <w:rsid w:val="001D7874"/>
    <w:rsid w:val="001D7F22"/>
    <w:rsid w:val="001E0E69"/>
    <w:rsid w:val="001F0F17"/>
    <w:rsid w:val="001F3347"/>
    <w:rsid w:val="001F6852"/>
    <w:rsid w:val="001F69E4"/>
    <w:rsid w:val="00201E83"/>
    <w:rsid w:val="00202FBD"/>
    <w:rsid w:val="0020380A"/>
    <w:rsid w:val="00207852"/>
    <w:rsid w:val="002119F1"/>
    <w:rsid w:val="002125B4"/>
    <w:rsid w:val="002155B8"/>
    <w:rsid w:val="00220C5B"/>
    <w:rsid w:val="00223C8F"/>
    <w:rsid w:val="00224839"/>
    <w:rsid w:val="002249B2"/>
    <w:rsid w:val="00226574"/>
    <w:rsid w:val="002278EC"/>
    <w:rsid w:val="0023280E"/>
    <w:rsid w:val="00235285"/>
    <w:rsid w:val="002377D1"/>
    <w:rsid w:val="002440BB"/>
    <w:rsid w:val="002506BC"/>
    <w:rsid w:val="002522A4"/>
    <w:rsid w:val="00254345"/>
    <w:rsid w:val="002576E0"/>
    <w:rsid w:val="002578F8"/>
    <w:rsid w:val="00260E3E"/>
    <w:rsid w:val="002638C7"/>
    <w:rsid w:val="00264557"/>
    <w:rsid w:val="00267719"/>
    <w:rsid w:val="00273895"/>
    <w:rsid w:val="002805AB"/>
    <w:rsid w:val="00282498"/>
    <w:rsid w:val="00283743"/>
    <w:rsid w:val="00284204"/>
    <w:rsid w:val="00291773"/>
    <w:rsid w:val="0029593F"/>
    <w:rsid w:val="00297A37"/>
    <w:rsid w:val="002A1336"/>
    <w:rsid w:val="002A168C"/>
    <w:rsid w:val="002A2C38"/>
    <w:rsid w:val="002A3DC7"/>
    <w:rsid w:val="002A5B14"/>
    <w:rsid w:val="002A6E15"/>
    <w:rsid w:val="002B1C34"/>
    <w:rsid w:val="002B49E2"/>
    <w:rsid w:val="002B6C26"/>
    <w:rsid w:val="002B7B00"/>
    <w:rsid w:val="002B7C44"/>
    <w:rsid w:val="002C2344"/>
    <w:rsid w:val="002C2B17"/>
    <w:rsid w:val="002C4411"/>
    <w:rsid w:val="002D3C36"/>
    <w:rsid w:val="002D3DD0"/>
    <w:rsid w:val="002E1F3A"/>
    <w:rsid w:val="002E298A"/>
    <w:rsid w:val="002E45E7"/>
    <w:rsid w:val="002F1D95"/>
    <w:rsid w:val="00301978"/>
    <w:rsid w:val="0030332C"/>
    <w:rsid w:val="00304B22"/>
    <w:rsid w:val="003051C2"/>
    <w:rsid w:val="00312296"/>
    <w:rsid w:val="00314F0E"/>
    <w:rsid w:val="003161D1"/>
    <w:rsid w:val="00321D8E"/>
    <w:rsid w:val="00323CFF"/>
    <w:rsid w:val="00325928"/>
    <w:rsid w:val="003268B1"/>
    <w:rsid w:val="00330C29"/>
    <w:rsid w:val="00332863"/>
    <w:rsid w:val="00334ADF"/>
    <w:rsid w:val="00334E4C"/>
    <w:rsid w:val="003362BB"/>
    <w:rsid w:val="0033684D"/>
    <w:rsid w:val="00337B42"/>
    <w:rsid w:val="00340072"/>
    <w:rsid w:val="00341B42"/>
    <w:rsid w:val="0034348F"/>
    <w:rsid w:val="00346255"/>
    <w:rsid w:val="0035358B"/>
    <w:rsid w:val="00356653"/>
    <w:rsid w:val="0035743F"/>
    <w:rsid w:val="00357BE2"/>
    <w:rsid w:val="00360E8C"/>
    <w:rsid w:val="0036170C"/>
    <w:rsid w:val="00366761"/>
    <w:rsid w:val="00366E0F"/>
    <w:rsid w:val="00381A72"/>
    <w:rsid w:val="00384676"/>
    <w:rsid w:val="00386686"/>
    <w:rsid w:val="00390857"/>
    <w:rsid w:val="00391D61"/>
    <w:rsid w:val="003A0192"/>
    <w:rsid w:val="003A4BF3"/>
    <w:rsid w:val="003A6A6F"/>
    <w:rsid w:val="003B420D"/>
    <w:rsid w:val="003B71F6"/>
    <w:rsid w:val="003C07B9"/>
    <w:rsid w:val="003C1262"/>
    <w:rsid w:val="003C3BE3"/>
    <w:rsid w:val="003C656D"/>
    <w:rsid w:val="003C6C16"/>
    <w:rsid w:val="003D4DE0"/>
    <w:rsid w:val="003D794D"/>
    <w:rsid w:val="003E2D71"/>
    <w:rsid w:val="003E3058"/>
    <w:rsid w:val="003E5E29"/>
    <w:rsid w:val="003E76A9"/>
    <w:rsid w:val="003F0809"/>
    <w:rsid w:val="003F0A2D"/>
    <w:rsid w:val="003F3BED"/>
    <w:rsid w:val="003F509F"/>
    <w:rsid w:val="003F6912"/>
    <w:rsid w:val="003F6A8C"/>
    <w:rsid w:val="003F755C"/>
    <w:rsid w:val="004038FF"/>
    <w:rsid w:val="00406C3B"/>
    <w:rsid w:val="00406F01"/>
    <w:rsid w:val="0041149B"/>
    <w:rsid w:val="00413B9B"/>
    <w:rsid w:val="00416D50"/>
    <w:rsid w:val="00416FD5"/>
    <w:rsid w:val="00417772"/>
    <w:rsid w:val="00420E6A"/>
    <w:rsid w:val="004215ED"/>
    <w:rsid w:val="00421774"/>
    <w:rsid w:val="004252B4"/>
    <w:rsid w:val="00425A9E"/>
    <w:rsid w:val="00426D6B"/>
    <w:rsid w:val="00431E6C"/>
    <w:rsid w:val="004327EB"/>
    <w:rsid w:val="00433CE7"/>
    <w:rsid w:val="00443790"/>
    <w:rsid w:val="00444BD8"/>
    <w:rsid w:val="00447677"/>
    <w:rsid w:val="004513A4"/>
    <w:rsid w:val="00452738"/>
    <w:rsid w:val="00455FD7"/>
    <w:rsid w:val="00456091"/>
    <w:rsid w:val="004600A1"/>
    <w:rsid w:val="00466321"/>
    <w:rsid w:val="00467DC0"/>
    <w:rsid w:val="0047676D"/>
    <w:rsid w:val="0048028B"/>
    <w:rsid w:val="00484B9B"/>
    <w:rsid w:val="004855F6"/>
    <w:rsid w:val="004865EE"/>
    <w:rsid w:val="0048661E"/>
    <w:rsid w:val="00494670"/>
    <w:rsid w:val="004A3823"/>
    <w:rsid w:val="004B27A2"/>
    <w:rsid w:val="004D35B2"/>
    <w:rsid w:val="004E06A3"/>
    <w:rsid w:val="004E1393"/>
    <w:rsid w:val="004E3648"/>
    <w:rsid w:val="004E679A"/>
    <w:rsid w:val="004E6946"/>
    <w:rsid w:val="004E7F08"/>
    <w:rsid w:val="004F018B"/>
    <w:rsid w:val="004F1AD8"/>
    <w:rsid w:val="004F2481"/>
    <w:rsid w:val="004F3132"/>
    <w:rsid w:val="005039CB"/>
    <w:rsid w:val="0050558F"/>
    <w:rsid w:val="0050569C"/>
    <w:rsid w:val="00506286"/>
    <w:rsid w:val="00510813"/>
    <w:rsid w:val="00511990"/>
    <w:rsid w:val="00511DE0"/>
    <w:rsid w:val="00512419"/>
    <w:rsid w:val="005146AE"/>
    <w:rsid w:val="00514870"/>
    <w:rsid w:val="00514B9B"/>
    <w:rsid w:val="005159B9"/>
    <w:rsid w:val="00516854"/>
    <w:rsid w:val="00517F02"/>
    <w:rsid w:val="00521AB6"/>
    <w:rsid w:val="00524303"/>
    <w:rsid w:val="00525011"/>
    <w:rsid w:val="005258A2"/>
    <w:rsid w:val="00530682"/>
    <w:rsid w:val="005401AE"/>
    <w:rsid w:val="00541596"/>
    <w:rsid w:val="00542C1B"/>
    <w:rsid w:val="00542E07"/>
    <w:rsid w:val="005430ED"/>
    <w:rsid w:val="00545424"/>
    <w:rsid w:val="00545DDD"/>
    <w:rsid w:val="00547A19"/>
    <w:rsid w:val="00554A7B"/>
    <w:rsid w:val="0055572C"/>
    <w:rsid w:val="00560EDA"/>
    <w:rsid w:val="0056106A"/>
    <w:rsid w:val="0056524D"/>
    <w:rsid w:val="00566A87"/>
    <w:rsid w:val="0056700E"/>
    <w:rsid w:val="005720AE"/>
    <w:rsid w:val="005820E2"/>
    <w:rsid w:val="005921C9"/>
    <w:rsid w:val="00594D77"/>
    <w:rsid w:val="0059642E"/>
    <w:rsid w:val="005969E4"/>
    <w:rsid w:val="005978F4"/>
    <w:rsid w:val="005A06B7"/>
    <w:rsid w:val="005A1759"/>
    <w:rsid w:val="005A5C52"/>
    <w:rsid w:val="005A68A7"/>
    <w:rsid w:val="005B0CF5"/>
    <w:rsid w:val="005B4764"/>
    <w:rsid w:val="005C1881"/>
    <w:rsid w:val="005D0F9F"/>
    <w:rsid w:val="005D2505"/>
    <w:rsid w:val="005D36AB"/>
    <w:rsid w:val="005E1E64"/>
    <w:rsid w:val="005E6646"/>
    <w:rsid w:val="00603266"/>
    <w:rsid w:val="00603882"/>
    <w:rsid w:val="00617CC3"/>
    <w:rsid w:val="006229BD"/>
    <w:rsid w:val="0062657E"/>
    <w:rsid w:val="006377A6"/>
    <w:rsid w:val="00637A3D"/>
    <w:rsid w:val="006411EF"/>
    <w:rsid w:val="00642E27"/>
    <w:rsid w:val="00643463"/>
    <w:rsid w:val="00644650"/>
    <w:rsid w:val="00647D84"/>
    <w:rsid w:val="006503D5"/>
    <w:rsid w:val="00654CBD"/>
    <w:rsid w:val="006555F5"/>
    <w:rsid w:val="00664ACC"/>
    <w:rsid w:val="0066732D"/>
    <w:rsid w:val="006748B8"/>
    <w:rsid w:val="0067722F"/>
    <w:rsid w:val="006775C3"/>
    <w:rsid w:val="00680857"/>
    <w:rsid w:val="0068128E"/>
    <w:rsid w:val="00691B06"/>
    <w:rsid w:val="0069290A"/>
    <w:rsid w:val="00695892"/>
    <w:rsid w:val="0069775A"/>
    <w:rsid w:val="00697813"/>
    <w:rsid w:val="006A07F4"/>
    <w:rsid w:val="006A3EE8"/>
    <w:rsid w:val="006A72BF"/>
    <w:rsid w:val="006A79B0"/>
    <w:rsid w:val="006B03F2"/>
    <w:rsid w:val="006B065B"/>
    <w:rsid w:val="006B2856"/>
    <w:rsid w:val="006B2AC0"/>
    <w:rsid w:val="006B37DC"/>
    <w:rsid w:val="006B4E54"/>
    <w:rsid w:val="006B4F68"/>
    <w:rsid w:val="006C0592"/>
    <w:rsid w:val="006C272E"/>
    <w:rsid w:val="006C2999"/>
    <w:rsid w:val="006C5479"/>
    <w:rsid w:val="006C68AA"/>
    <w:rsid w:val="006D13B5"/>
    <w:rsid w:val="006E0790"/>
    <w:rsid w:val="006E12FF"/>
    <w:rsid w:val="006E1F3B"/>
    <w:rsid w:val="006E24D0"/>
    <w:rsid w:val="006E2540"/>
    <w:rsid w:val="006E4C6A"/>
    <w:rsid w:val="006E607E"/>
    <w:rsid w:val="006E6D60"/>
    <w:rsid w:val="006E7874"/>
    <w:rsid w:val="006F6A52"/>
    <w:rsid w:val="00706A26"/>
    <w:rsid w:val="00706C5D"/>
    <w:rsid w:val="00713ACC"/>
    <w:rsid w:val="00713CE2"/>
    <w:rsid w:val="007163C4"/>
    <w:rsid w:val="00727074"/>
    <w:rsid w:val="00730088"/>
    <w:rsid w:val="007311A0"/>
    <w:rsid w:val="00732922"/>
    <w:rsid w:val="00736E58"/>
    <w:rsid w:val="00737BFA"/>
    <w:rsid w:val="00745C56"/>
    <w:rsid w:val="00745FBB"/>
    <w:rsid w:val="00746B54"/>
    <w:rsid w:val="0075162E"/>
    <w:rsid w:val="00754034"/>
    <w:rsid w:val="00756556"/>
    <w:rsid w:val="00760ED1"/>
    <w:rsid w:val="007618C4"/>
    <w:rsid w:val="00767980"/>
    <w:rsid w:val="00770B19"/>
    <w:rsid w:val="00771C1C"/>
    <w:rsid w:val="0077463F"/>
    <w:rsid w:val="0077670D"/>
    <w:rsid w:val="007836EA"/>
    <w:rsid w:val="00783A92"/>
    <w:rsid w:val="00784CDA"/>
    <w:rsid w:val="00784F82"/>
    <w:rsid w:val="007906C4"/>
    <w:rsid w:val="0079093E"/>
    <w:rsid w:val="007940EA"/>
    <w:rsid w:val="00794ECF"/>
    <w:rsid w:val="007967E8"/>
    <w:rsid w:val="007A2170"/>
    <w:rsid w:val="007A2180"/>
    <w:rsid w:val="007A22BF"/>
    <w:rsid w:val="007A3323"/>
    <w:rsid w:val="007A3C9F"/>
    <w:rsid w:val="007B3F13"/>
    <w:rsid w:val="007B72B8"/>
    <w:rsid w:val="007B7A58"/>
    <w:rsid w:val="007C21B5"/>
    <w:rsid w:val="007C4614"/>
    <w:rsid w:val="007C7BDE"/>
    <w:rsid w:val="007C7C4A"/>
    <w:rsid w:val="007D091E"/>
    <w:rsid w:val="007D0D54"/>
    <w:rsid w:val="007E4BD2"/>
    <w:rsid w:val="007E7EEA"/>
    <w:rsid w:val="007F1CD2"/>
    <w:rsid w:val="007F590F"/>
    <w:rsid w:val="00801393"/>
    <w:rsid w:val="00802F88"/>
    <w:rsid w:val="00812321"/>
    <w:rsid w:val="0081293E"/>
    <w:rsid w:val="00815465"/>
    <w:rsid w:val="00817E9A"/>
    <w:rsid w:val="008230EE"/>
    <w:rsid w:val="008300DD"/>
    <w:rsid w:val="008306BD"/>
    <w:rsid w:val="00831A80"/>
    <w:rsid w:val="00833743"/>
    <w:rsid w:val="008339D2"/>
    <w:rsid w:val="008340A4"/>
    <w:rsid w:val="00834843"/>
    <w:rsid w:val="008360EA"/>
    <w:rsid w:val="00836E32"/>
    <w:rsid w:val="008413D5"/>
    <w:rsid w:val="00850478"/>
    <w:rsid w:val="0085112F"/>
    <w:rsid w:val="00860994"/>
    <w:rsid w:val="0086195F"/>
    <w:rsid w:val="0087135F"/>
    <w:rsid w:val="0087144B"/>
    <w:rsid w:val="00872D94"/>
    <w:rsid w:val="00875F53"/>
    <w:rsid w:val="00880364"/>
    <w:rsid w:val="00891592"/>
    <w:rsid w:val="00891696"/>
    <w:rsid w:val="00891E9E"/>
    <w:rsid w:val="0089279F"/>
    <w:rsid w:val="008934F5"/>
    <w:rsid w:val="008976FE"/>
    <w:rsid w:val="008A2F68"/>
    <w:rsid w:val="008A6F10"/>
    <w:rsid w:val="008B038A"/>
    <w:rsid w:val="008B1D28"/>
    <w:rsid w:val="008B4D1C"/>
    <w:rsid w:val="008B4FA6"/>
    <w:rsid w:val="008B5282"/>
    <w:rsid w:val="008B7C17"/>
    <w:rsid w:val="008C0740"/>
    <w:rsid w:val="008C2D01"/>
    <w:rsid w:val="008C40E6"/>
    <w:rsid w:val="008D0F7A"/>
    <w:rsid w:val="008D68E4"/>
    <w:rsid w:val="008D7AC8"/>
    <w:rsid w:val="008E0506"/>
    <w:rsid w:val="008E0CFF"/>
    <w:rsid w:val="008E1ABE"/>
    <w:rsid w:val="008E263C"/>
    <w:rsid w:val="008E5D6B"/>
    <w:rsid w:val="008E76F0"/>
    <w:rsid w:val="008E7BD2"/>
    <w:rsid w:val="008F15FE"/>
    <w:rsid w:val="008F2D29"/>
    <w:rsid w:val="008F4286"/>
    <w:rsid w:val="008F5187"/>
    <w:rsid w:val="008F60D8"/>
    <w:rsid w:val="00902727"/>
    <w:rsid w:val="0090312B"/>
    <w:rsid w:val="00906125"/>
    <w:rsid w:val="00907A0E"/>
    <w:rsid w:val="0091048B"/>
    <w:rsid w:val="009116F8"/>
    <w:rsid w:val="0091735A"/>
    <w:rsid w:val="0091736D"/>
    <w:rsid w:val="00923F31"/>
    <w:rsid w:val="0093037A"/>
    <w:rsid w:val="0093454A"/>
    <w:rsid w:val="00940B4A"/>
    <w:rsid w:val="00940E93"/>
    <w:rsid w:val="0094154D"/>
    <w:rsid w:val="0095155F"/>
    <w:rsid w:val="00954429"/>
    <w:rsid w:val="00954F7F"/>
    <w:rsid w:val="00955BD5"/>
    <w:rsid w:val="009563CE"/>
    <w:rsid w:val="00963F92"/>
    <w:rsid w:val="009658E9"/>
    <w:rsid w:val="009675CE"/>
    <w:rsid w:val="009702B9"/>
    <w:rsid w:val="00972BA2"/>
    <w:rsid w:val="00972E01"/>
    <w:rsid w:val="009752D2"/>
    <w:rsid w:val="00976328"/>
    <w:rsid w:val="0097680D"/>
    <w:rsid w:val="00977C4D"/>
    <w:rsid w:val="00980E0B"/>
    <w:rsid w:val="009817D8"/>
    <w:rsid w:val="00981CF0"/>
    <w:rsid w:val="00982438"/>
    <w:rsid w:val="00983D8C"/>
    <w:rsid w:val="0098404C"/>
    <w:rsid w:val="00985283"/>
    <w:rsid w:val="009935E9"/>
    <w:rsid w:val="00995992"/>
    <w:rsid w:val="00997ECF"/>
    <w:rsid w:val="009A03E5"/>
    <w:rsid w:val="009A0F3B"/>
    <w:rsid w:val="009A1BB4"/>
    <w:rsid w:val="009A2628"/>
    <w:rsid w:val="009A3200"/>
    <w:rsid w:val="009A5875"/>
    <w:rsid w:val="009B0897"/>
    <w:rsid w:val="009B3326"/>
    <w:rsid w:val="009B3DA4"/>
    <w:rsid w:val="009B5BCA"/>
    <w:rsid w:val="009B7BD9"/>
    <w:rsid w:val="009C46B9"/>
    <w:rsid w:val="009C62CF"/>
    <w:rsid w:val="009C6660"/>
    <w:rsid w:val="009C6B6B"/>
    <w:rsid w:val="009C7DD5"/>
    <w:rsid w:val="009D1E56"/>
    <w:rsid w:val="009E198C"/>
    <w:rsid w:val="009E1C3C"/>
    <w:rsid w:val="009E227D"/>
    <w:rsid w:val="009E2343"/>
    <w:rsid w:val="009E5019"/>
    <w:rsid w:val="009E5143"/>
    <w:rsid w:val="009E752D"/>
    <w:rsid w:val="00A04F1B"/>
    <w:rsid w:val="00A0501B"/>
    <w:rsid w:val="00A073A0"/>
    <w:rsid w:val="00A07738"/>
    <w:rsid w:val="00A1080B"/>
    <w:rsid w:val="00A13998"/>
    <w:rsid w:val="00A14947"/>
    <w:rsid w:val="00A20905"/>
    <w:rsid w:val="00A25F7A"/>
    <w:rsid w:val="00A32A83"/>
    <w:rsid w:val="00A368DB"/>
    <w:rsid w:val="00A423AA"/>
    <w:rsid w:val="00A46CAD"/>
    <w:rsid w:val="00A53EC6"/>
    <w:rsid w:val="00A558D5"/>
    <w:rsid w:val="00A55BBC"/>
    <w:rsid w:val="00A55C0F"/>
    <w:rsid w:val="00A62B8D"/>
    <w:rsid w:val="00A64919"/>
    <w:rsid w:val="00A6569C"/>
    <w:rsid w:val="00A70186"/>
    <w:rsid w:val="00A70753"/>
    <w:rsid w:val="00A77BB0"/>
    <w:rsid w:val="00A85309"/>
    <w:rsid w:val="00A8713F"/>
    <w:rsid w:val="00A90BA1"/>
    <w:rsid w:val="00A9508B"/>
    <w:rsid w:val="00A97A9A"/>
    <w:rsid w:val="00AA0671"/>
    <w:rsid w:val="00AA2531"/>
    <w:rsid w:val="00AA4AB0"/>
    <w:rsid w:val="00AB1E09"/>
    <w:rsid w:val="00AB5330"/>
    <w:rsid w:val="00AB7747"/>
    <w:rsid w:val="00AC14CE"/>
    <w:rsid w:val="00AC2A56"/>
    <w:rsid w:val="00AC32C5"/>
    <w:rsid w:val="00AD055E"/>
    <w:rsid w:val="00AD47A7"/>
    <w:rsid w:val="00AE2879"/>
    <w:rsid w:val="00AE4587"/>
    <w:rsid w:val="00AE5DE8"/>
    <w:rsid w:val="00AF0C9E"/>
    <w:rsid w:val="00AF0CBF"/>
    <w:rsid w:val="00AF257F"/>
    <w:rsid w:val="00AF2BD7"/>
    <w:rsid w:val="00AF33CF"/>
    <w:rsid w:val="00AF4D50"/>
    <w:rsid w:val="00AF6179"/>
    <w:rsid w:val="00AF70DB"/>
    <w:rsid w:val="00B05C90"/>
    <w:rsid w:val="00B06DED"/>
    <w:rsid w:val="00B06E28"/>
    <w:rsid w:val="00B1295A"/>
    <w:rsid w:val="00B20A45"/>
    <w:rsid w:val="00B22488"/>
    <w:rsid w:val="00B22C5C"/>
    <w:rsid w:val="00B24F30"/>
    <w:rsid w:val="00B25AE4"/>
    <w:rsid w:val="00B31ABF"/>
    <w:rsid w:val="00B3348C"/>
    <w:rsid w:val="00B33BE3"/>
    <w:rsid w:val="00B36DFC"/>
    <w:rsid w:val="00B37287"/>
    <w:rsid w:val="00B51D5E"/>
    <w:rsid w:val="00B53B5D"/>
    <w:rsid w:val="00B6055E"/>
    <w:rsid w:val="00B6317D"/>
    <w:rsid w:val="00B72B3E"/>
    <w:rsid w:val="00B7723F"/>
    <w:rsid w:val="00B80534"/>
    <w:rsid w:val="00B81DBA"/>
    <w:rsid w:val="00B830E3"/>
    <w:rsid w:val="00B8433C"/>
    <w:rsid w:val="00B85FDF"/>
    <w:rsid w:val="00B87491"/>
    <w:rsid w:val="00B87C4A"/>
    <w:rsid w:val="00BA29E9"/>
    <w:rsid w:val="00BA64B7"/>
    <w:rsid w:val="00BA7142"/>
    <w:rsid w:val="00BB01E8"/>
    <w:rsid w:val="00BB2190"/>
    <w:rsid w:val="00BB237C"/>
    <w:rsid w:val="00BB41A3"/>
    <w:rsid w:val="00BB6E9B"/>
    <w:rsid w:val="00BC32DC"/>
    <w:rsid w:val="00BC35B6"/>
    <w:rsid w:val="00BC40C9"/>
    <w:rsid w:val="00BD1B51"/>
    <w:rsid w:val="00BD4596"/>
    <w:rsid w:val="00BE1405"/>
    <w:rsid w:val="00BE312D"/>
    <w:rsid w:val="00BE4475"/>
    <w:rsid w:val="00BE4CA6"/>
    <w:rsid w:val="00BF1C20"/>
    <w:rsid w:val="00C10578"/>
    <w:rsid w:val="00C135BC"/>
    <w:rsid w:val="00C15C95"/>
    <w:rsid w:val="00C20AB6"/>
    <w:rsid w:val="00C2596A"/>
    <w:rsid w:val="00C2673B"/>
    <w:rsid w:val="00C27537"/>
    <w:rsid w:val="00C31C8D"/>
    <w:rsid w:val="00C328FE"/>
    <w:rsid w:val="00C3318B"/>
    <w:rsid w:val="00C33507"/>
    <w:rsid w:val="00C41AD1"/>
    <w:rsid w:val="00C4409D"/>
    <w:rsid w:val="00C44E72"/>
    <w:rsid w:val="00C45A06"/>
    <w:rsid w:val="00C47E5B"/>
    <w:rsid w:val="00C54718"/>
    <w:rsid w:val="00C61E4B"/>
    <w:rsid w:val="00C63ACA"/>
    <w:rsid w:val="00C64BFF"/>
    <w:rsid w:val="00C704E9"/>
    <w:rsid w:val="00C763C9"/>
    <w:rsid w:val="00C80057"/>
    <w:rsid w:val="00C8193F"/>
    <w:rsid w:val="00C82232"/>
    <w:rsid w:val="00C82913"/>
    <w:rsid w:val="00C956EA"/>
    <w:rsid w:val="00C972B1"/>
    <w:rsid w:val="00CA2CCE"/>
    <w:rsid w:val="00CA43FD"/>
    <w:rsid w:val="00CA7EF8"/>
    <w:rsid w:val="00CB5510"/>
    <w:rsid w:val="00CB5F42"/>
    <w:rsid w:val="00CB67B2"/>
    <w:rsid w:val="00CB76E2"/>
    <w:rsid w:val="00CC0954"/>
    <w:rsid w:val="00CC489B"/>
    <w:rsid w:val="00CC6BEE"/>
    <w:rsid w:val="00CD2BCD"/>
    <w:rsid w:val="00CD3A4C"/>
    <w:rsid w:val="00CE10E9"/>
    <w:rsid w:val="00CE2910"/>
    <w:rsid w:val="00CE3F02"/>
    <w:rsid w:val="00CE5393"/>
    <w:rsid w:val="00CF36BE"/>
    <w:rsid w:val="00CF6000"/>
    <w:rsid w:val="00CF74CD"/>
    <w:rsid w:val="00D003F3"/>
    <w:rsid w:val="00D014B7"/>
    <w:rsid w:val="00D0364F"/>
    <w:rsid w:val="00D06834"/>
    <w:rsid w:val="00D101BE"/>
    <w:rsid w:val="00D118EE"/>
    <w:rsid w:val="00D123B7"/>
    <w:rsid w:val="00D2074B"/>
    <w:rsid w:val="00D23341"/>
    <w:rsid w:val="00D234B2"/>
    <w:rsid w:val="00D27E64"/>
    <w:rsid w:val="00D308ED"/>
    <w:rsid w:val="00D36D86"/>
    <w:rsid w:val="00D40AAB"/>
    <w:rsid w:val="00D415C2"/>
    <w:rsid w:val="00D428AA"/>
    <w:rsid w:val="00D45C83"/>
    <w:rsid w:val="00D473F2"/>
    <w:rsid w:val="00D502FB"/>
    <w:rsid w:val="00D50324"/>
    <w:rsid w:val="00D50A34"/>
    <w:rsid w:val="00D50ED1"/>
    <w:rsid w:val="00D53EFA"/>
    <w:rsid w:val="00D55C3F"/>
    <w:rsid w:val="00D6455C"/>
    <w:rsid w:val="00D65A91"/>
    <w:rsid w:val="00D805CE"/>
    <w:rsid w:val="00D8424A"/>
    <w:rsid w:val="00D84B9D"/>
    <w:rsid w:val="00D94975"/>
    <w:rsid w:val="00D94A7C"/>
    <w:rsid w:val="00D956EB"/>
    <w:rsid w:val="00D95896"/>
    <w:rsid w:val="00D96F75"/>
    <w:rsid w:val="00DB0477"/>
    <w:rsid w:val="00DB2983"/>
    <w:rsid w:val="00DB733A"/>
    <w:rsid w:val="00DC1257"/>
    <w:rsid w:val="00DC3DC0"/>
    <w:rsid w:val="00DC470F"/>
    <w:rsid w:val="00DC5B2B"/>
    <w:rsid w:val="00DD1987"/>
    <w:rsid w:val="00DD318D"/>
    <w:rsid w:val="00DE1644"/>
    <w:rsid w:val="00DE3DD3"/>
    <w:rsid w:val="00DF1302"/>
    <w:rsid w:val="00DF2E12"/>
    <w:rsid w:val="00DF4810"/>
    <w:rsid w:val="00DF514A"/>
    <w:rsid w:val="00DF6690"/>
    <w:rsid w:val="00DF6804"/>
    <w:rsid w:val="00E0358D"/>
    <w:rsid w:val="00E04323"/>
    <w:rsid w:val="00E05130"/>
    <w:rsid w:val="00E070A2"/>
    <w:rsid w:val="00E116F0"/>
    <w:rsid w:val="00E220D3"/>
    <w:rsid w:val="00E239A4"/>
    <w:rsid w:val="00E247D6"/>
    <w:rsid w:val="00E2656A"/>
    <w:rsid w:val="00E35F15"/>
    <w:rsid w:val="00E36E45"/>
    <w:rsid w:val="00E412D0"/>
    <w:rsid w:val="00E50438"/>
    <w:rsid w:val="00E50DA3"/>
    <w:rsid w:val="00E56322"/>
    <w:rsid w:val="00E60982"/>
    <w:rsid w:val="00E62C62"/>
    <w:rsid w:val="00E6500B"/>
    <w:rsid w:val="00E654C1"/>
    <w:rsid w:val="00E65D97"/>
    <w:rsid w:val="00E66530"/>
    <w:rsid w:val="00E72A5A"/>
    <w:rsid w:val="00E73354"/>
    <w:rsid w:val="00E819DB"/>
    <w:rsid w:val="00E9242D"/>
    <w:rsid w:val="00EA1AEE"/>
    <w:rsid w:val="00EA2ADA"/>
    <w:rsid w:val="00EA4D57"/>
    <w:rsid w:val="00EA5AD3"/>
    <w:rsid w:val="00EB5255"/>
    <w:rsid w:val="00EB5C47"/>
    <w:rsid w:val="00EC24A8"/>
    <w:rsid w:val="00EC290A"/>
    <w:rsid w:val="00EC60CC"/>
    <w:rsid w:val="00ED0639"/>
    <w:rsid w:val="00ED7F8A"/>
    <w:rsid w:val="00EE0C63"/>
    <w:rsid w:val="00EE3AFF"/>
    <w:rsid w:val="00EF1563"/>
    <w:rsid w:val="00EF2718"/>
    <w:rsid w:val="00EF4755"/>
    <w:rsid w:val="00EF5BF4"/>
    <w:rsid w:val="00EF647E"/>
    <w:rsid w:val="00EF7135"/>
    <w:rsid w:val="00F027DB"/>
    <w:rsid w:val="00F10079"/>
    <w:rsid w:val="00F14A7A"/>
    <w:rsid w:val="00F21846"/>
    <w:rsid w:val="00F22985"/>
    <w:rsid w:val="00F3383E"/>
    <w:rsid w:val="00F37111"/>
    <w:rsid w:val="00F465A7"/>
    <w:rsid w:val="00F46E2E"/>
    <w:rsid w:val="00F50B7C"/>
    <w:rsid w:val="00F544BF"/>
    <w:rsid w:val="00F549CA"/>
    <w:rsid w:val="00F550E6"/>
    <w:rsid w:val="00F57BC5"/>
    <w:rsid w:val="00F6316F"/>
    <w:rsid w:val="00F671BC"/>
    <w:rsid w:val="00F672FB"/>
    <w:rsid w:val="00F73FAD"/>
    <w:rsid w:val="00F74345"/>
    <w:rsid w:val="00F769F8"/>
    <w:rsid w:val="00F80629"/>
    <w:rsid w:val="00F80A0A"/>
    <w:rsid w:val="00F81C47"/>
    <w:rsid w:val="00F82B19"/>
    <w:rsid w:val="00F83B8C"/>
    <w:rsid w:val="00F842C0"/>
    <w:rsid w:val="00F85B8A"/>
    <w:rsid w:val="00F905C6"/>
    <w:rsid w:val="00F9212D"/>
    <w:rsid w:val="00F950F2"/>
    <w:rsid w:val="00F965DA"/>
    <w:rsid w:val="00FA2320"/>
    <w:rsid w:val="00FA406A"/>
    <w:rsid w:val="00FA715C"/>
    <w:rsid w:val="00FB503A"/>
    <w:rsid w:val="00FB516C"/>
    <w:rsid w:val="00FB7DF6"/>
    <w:rsid w:val="00FC6878"/>
    <w:rsid w:val="00FD0236"/>
    <w:rsid w:val="00FD18F4"/>
    <w:rsid w:val="00FD54DB"/>
    <w:rsid w:val="00FD619F"/>
    <w:rsid w:val="00FE181D"/>
    <w:rsid w:val="00FE7122"/>
    <w:rsid w:val="00FF0FAE"/>
    <w:rsid w:val="00FF48BA"/>
    <w:rsid w:val="00FF7C6B"/>
    <w:rsid w:val="01026C47"/>
    <w:rsid w:val="01290F7E"/>
    <w:rsid w:val="015D1E09"/>
    <w:rsid w:val="01CD17C1"/>
    <w:rsid w:val="01EE1FD8"/>
    <w:rsid w:val="021535EB"/>
    <w:rsid w:val="02162753"/>
    <w:rsid w:val="022520AF"/>
    <w:rsid w:val="022B195D"/>
    <w:rsid w:val="023A4A8C"/>
    <w:rsid w:val="02697903"/>
    <w:rsid w:val="0271490C"/>
    <w:rsid w:val="0279342F"/>
    <w:rsid w:val="02856093"/>
    <w:rsid w:val="028669F8"/>
    <w:rsid w:val="028772D6"/>
    <w:rsid w:val="02BA5D3C"/>
    <w:rsid w:val="02DB1BAD"/>
    <w:rsid w:val="02F96569"/>
    <w:rsid w:val="03031491"/>
    <w:rsid w:val="031C2331"/>
    <w:rsid w:val="036919B4"/>
    <w:rsid w:val="037C61F5"/>
    <w:rsid w:val="03E17388"/>
    <w:rsid w:val="03EA7B21"/>
    <w:rsid w:val="03EC1D8A"/>
    <w:rsid w:val="0420263C"/>
    <w:rsid w:val="04260DAE"/>
    <w:rsid w:val="042A3811"/>
    <w:rsid w:val="043923C6"/>
    <w:rsid w:val="04592563"/>
    <w:rsid w:val="045F5E36"/>
    <w:rsid w:val="0463219F"/>
    <w:rsid w:val="048979B1"/>
    <w:rsid w:val="049A5E25"/>
    <w:rsid w:val="04DE0179"/>
    <w:rsid w:val="05156444"/>
    <w:rsid w:val="05204555"/>
    <w:rsid w:val="05374F43"/>
    <w:rsid w:val="059B765B"/>
    <w:rsid w:val="05E374FD"/>
    <w:rsid w:val="05F83EAE"/>
    <w:rsid w:val="05F97BF8"/>
    <w:rsid w:val="05FA2DE6"/>
    <w:rsid w:val="063E7D85"/>
    <w:rsid w:val="06E1277B"/>
    <w:rsid w:val="06EB02BB"/>
    <w:rsid w:val="06F56DE4"/>
    <w:rsid w:val="0723587B"/>
    <w:rsid w:val="07273BE0"/>
    <w:rsid w:val="07293586"/>
    <w:rsid w:val="07295285"/>
    <w:rsid w:val="073B7354"/>
    <w:rsid w:val="074F0132"/>
    <w:rsid w:val="07520576"/>
    <w:rsid w:val="075A7AEE"/>
    <w:rsid w:val="07636392"/>
    <w:rsid w:val="07732501"/>
    <w:rsid w:val="077613E1"/>
    <w:rsid w:val="07770C56"/>
    <w:rsid w:val="079166EF"/>
    <w:rsid w:val="07A1571D"/>
    <w:rsid w:val="07B3536D"/>
    <w:rsid w:val="07B87B87"/>
    <w:rsid w:val="07D43E28"/>
    <w:rsid w:val="080359E8"/>
    <w:rsid w:val="08165FFE"/>
    <w:rsid w:val="081D29F7"/>
    <w:rsid w:val="08206DB7"/>
    <w:rsid w:val="082222E2"/>
    <w:rsid w:val="08325E70"/>
    <w:rsid w:val="084620B5"/>
    <w:rsid w:val="08A04544"/>
    <w:rsid w:val="09051F25"/>
    <w:rsid w:val="092217DD"/>
    <w:rsid w:val="093A7294"/>
    <w:rsid w:val="09486047"/>
    <w:rsid w:val="095B4A62"/>
    <w:rsid w:val="09741644"/>
    <w:rsid w:val="099F241F"/>
    <w:rsid w:val="09AF0D7D"/>
    <w:rsid w:val="09B83D70"/>
    <w:rsid w:val="09BA079F"/>
    <w:rsid w:val="09C53334"/>
    <w:rsid w:val="09DE4C4C"/>
    <w:rsid w:val="09E644D3"/>
    <w:rsid w:val="0A263993"/>
    <w:rsid w:val="0A2D3AC2"/>
    <w:rsid w:val="0A500802"/>
    <w:rsid w:val="0A6B50A4"/>
    <w:rsid w:val="0A96708F"/>
    <w:rsid w:val="0A9B35FA"/>
    <w:rsid w:val="0A9E6AA2"/>
    <w:rsid w:val="0AA11BF7"/>
    <w:rsid w:val="0AA26438"/>
    <w:rsid w:val="0AA755DF"/>
    <w:rsid w:val="0B120D44"/>
    <w:rsid w:val="0B1C48F0"/>
    <w:rsid w:val="0B442318"/>
    <w:rsid w:val="0B573BE3"/>
    <w:rsid w:val="0B73416C"/>
    <w:rsid w:val="0B9B5232"/>
    <w:rsid w:val="0BD27BF6"/>
    <w:rsid w:val="0C2F4677"/>
    <w:rsid w:val="0C3B3C7D"/>
    <w:rsid w:val="0C6E4161"/>
    <w:rsid w:val="0C7A27E3"/>
    <w:rsid w:val="0C8B5024"/>
    <w:rsid w:val="0C9A5ED3"/>
    <w:rsid w:val="0C9F3F5D"/>
    <w:rsid w:val="0CAB2EAE"/>
    <w:rsid w:val="0CF5395D"/>
    <w:rsid w:val="0CFE6AC1"/>
    <w:rsid w:val="0D366CCB"/>
    <w:rsid w:val="0D424E7E"/>
    <w:rsid w:val="0D621C7D"/>
    <w:rsid w:val="0D797375"/>
    <w:rsid w:val="0D7F15B5"/>
    <w:rsid w:val="0DCD785A"/>
    <w:rsid w:val="0DE9363F"/>
    <w:rsid w:val="0DF30318"/>
    <w:rsid w:val="0E06452B"/>
    <w:rsid w:val="0E164B3B"/>
    <w:rsid w:val="0E1B6439"/>
    <w:rsid w:val="0E201CFF"/>
    <w:rsid w:val="0E73034D"/>
    <w:rsid w:val="0E922FED"/>
    <w:rsid w:val="0EA2752E"/>
    <w:rsid w:val="0EA456E1"/>
    <w:rsid w:val="0EC06223"/>
    <w:rsid w:val="0ECF6591"/>
    <w:rsid w:val="0EEC3721"/>
    <w:rsid w:val="0F13775A"/>
    <w:rsid w:val="0F150A49"/>
    <w:rsid w:val="0F26026E"/>
    <w:rsid w:val="0F4478B1"/>
    <w:rsid w:val="0F5F45FE"/>
    <w:rsid w:val="0F827609"/>
    <w:rsid w:val="0F9A112B"/>
    <w:rsid w:val="0F9A3F38"/>
    <w:rsid w:val="0FB23E27"/>
    <w:rsid w:val="0FB9281A"/>
    <w:rsid w:val="0FCB7B6C"/>
    <w:rsid w:val="10623D4B"/>
    <w:rsid w:val="106D2F64"/>
    <w:rsid w:val="10796E21"/>
    <w:rsid w:val="107B1B9C"/>
    <w:rsid w:val="10B63710"/>
    <w:rsid w:val="10CB1E86"/>
    <w:rsid w:val="10D956DE"/>
    <w:rsid w:val="10DA6AB7"/>
    <w:rsid w:val="10F10820"/>
    <w:rsid w:val="10F708C7"/>
    <w:rsid w:val="1109731D"/>
    <w:rsid w:val="111C2F7A"/>
    <w:rsid w:val="113F459F"/>
    <w:rsid w:val="115F003A"/>
    <w:rsid w:val="11665CA1"/>
    <w:rsid w:val="11BD1A78"/>
    <w:rsid w:val="11CC2554"/>
    <w:rsid w:val="11E9219A"/>
    <w:rsid w:val="120377BA"/>
    <w:rsid w:val="1208026A"/>
    <w:rsid w:val="1212647D"/>
    <w:rsid w:val="12583A7D"/>
    <w:rsid w:val="12632D91"/>
    <w:rsid w:val="12937D86"/>
    <w:rsid w:val="12D16D22"/>
    <w:rsid w:val="13114DC9"/>
    <w:rsid w:val="13224FCA"/>
    <w:rsid w:val="13410A7A"/>
    <w:rsid w:val="135D1A5F"/>
    <w:rsid w:val="137F32A4"/>
    <w:rsid w:val="13830142"/>
    <w:rsid w:val="13951726"/>
    <w:rsid w:val="13951926"/>
    <w:rsid w:val="13B63C5D"/>
    <w:rsid w:val="13C31A6C"/>
    <w:rsid w:val="13C87CAE"/>
    <w:rsid w:val="13CB35A6"/>
    <w:rsid w:val="13D451F0"/>
    <w:rsid w:val="140C2170"/>
    <w:rsid w:val="141D28F9"/>
    <w:rsid w:val="14396509"/>
    <w:rsid w:val="14751EFC"/>
    <w:rsid w:val="14950F51"/>
    <w:rsid w:val="14AC513B"/>
    <w:rsid w:val="14C97F11"/>
    <w:rsid w:val="14DB5C0D"/>
    <w:rsid w:val="14DD2C3C"/>
    <w:rsid w:val="15064E11"/>
    <w:rsid w:val="150A66AF"/>
    <w:rsid w:val="153B027E"/>
    <w:rsid w:val="15457E23"/>
    <w:rsid w:val="15463F22"/>
    <w:rsid w:val="15485B39"/>
    <w:rsid w:val="154D7DE9"/>
    <w:rsid w:val="15886389"/>
    <w:rsid w:val="15900185"/>
    <w:rsid w:val="15D44EAD"/>
    <w:rsid w:val="15D842EC"/>
    <w:rsid w:val="15FA0E4E"/>
    <w:rsid w:val="16087E1D"/>
    <w:rsid w:val="162312B7"/>
    <w:rsid w:val="16725CA4"/>
    <w:rsid w:val="169F349E"/>
    <w:rsid w:val="16D31BF8"/>
    <w:rsid w:val="16DA0303"/>
    <w:rsid w:val="16EF6041"/>
    <w:rsid w:val="17701D14"/>
    <w:rsid w:val="17735226"/>
    <w:rsid w:val="17786C99"/>
    <w:rsid w:val="17854713"/>
    <w:rsid w:val="178A7D53"/>
    <w:rsid w:val="17B57CDB"/>
    <w:rsid w:val="17B831D6"/>
    <w:rsid w:val="181263BC"/>
    <w:rsid w:val="188327A7"/>
    <w:rsid w:val="18944C6B"/>
    <w:rsid w:val="189F624C"/>
    <w:rsid w:val="18AA76F3"/>
    <w:rsid w:val="18C23277"/>
    <w:rsid w:val="18D831F2"/>
    <w:rsid w:val="18F23BC8"/>
    <w:rsid w:val="192D16E9"/>
    <w:rsid w:val="192D72EF"/>
    <w:rsid w:val="19483A7D"/>
    <w:rsid w:val="1962298B"/>
    <w:rsid w:val="199D2CB3"/>
    <w:rsid w:val="19B07827"/>
    <w:rsid w:val="19F616A3"/>
    <w:rsid w:val="1A0C3484"/>
    <w:rsid w:val="1A0F4CD1"/>
    <w:rsid w:val="1A185023"/>
    <w:rsid w:val="1A1C66C0"/>
    <w:rsid w:val="1A4202C6"/>
    <w:rsid w:val="1A42393B"/>
    <w:rsid w:val="1A660C06"/>
    <w:rsid w:val="1AA54C9B"/>
    <w:rsid w:val="1AAD45DE"/>
    <w:rsid w:val="1ACD6549"/>
    <w:rsid w:val="1B046F80"/>
    <w:rsid w:val="1B197419"/>
    <w:rsid w:val="1B3267B5"/>
    <w:rsid w:val="1B40161D"/>
    <w:rsid w:val="1B441859"/>
    <w:rsid w:val="1B610F08"/>
    <w:rsid w:val="1B6602F2"/>
    <w:rsid w:val="1B6606B1"/>
    <w:rsid w:val="1B784A8D"/>
    <w:rsid w:val="1B901651"/>
    <w:rsid w:val="1C16195B"/>
    <w:rsid w:val="1C3240C1"/>
    <w:rsid w:val="1C5E7925"/>
    <w:rsid w:val="1C78426A"/>
    <w:rsid w:val="1CAA245F"/>
    <w:rsid w:val="1CD27DC8"/>
    <w:rsid w:val="1CE54DAC"/>
    <w:rsid w:val="1CEF0CB0"/>
    <w:rsid w:val="1CF2343E"/>
    <w:rsid w:val="1CFB3A88"/>
    <w:rsid w:val="1CFB7021"/>
    <w:rsid w:val="1CFD070F"/>
    <w:rsid w:val="1D053058"/>
    <w:rsid w:val="1D5F6196"/>
    <w:rsid w:val="1D6132A5"/>
    <w:rsid w:val="1D63498B"/>
    <w:rsid w:val="1D7A0475"/>
    <w:rsid w:val="1D8965DF"/>
    <w:rsid w:val="1D8E56D5"/>
    <w:rsid w:val="1DE71C83"/>
    <w:rsid w:val="1E091359"/>
    <w:rsid w:val="1E2F53D8"/>
    <w:rsid w:val="1E3A7A87"/>
    <w:rsid w:val="1E4F15D7"/>
    <w:rsid w:val="1E6D14EE"/>
    <w:rsid w:val="1E7A43DA"/>
    <w:rsid w:val="1EB450D1"/>
    <w:rsid w:val="1EC00369"/>
    <w:rsid w:val="1F1B2274"/>
    <w:rsid w:val="1F353967"/>
    <w:rsid w:val="1F537EAD"/>
    <w:rsid w:val="1FA85442"/>
    <w:rsid w:val="1FE7539E"/>
    <w:rsid w:val="20454C77"/>
    <w:rsid w:val="20671BE0"/>
    <w:rsid w:val="208A5755"/>
    <w:rsid w:val="20963CB8"/>
    <w:rsid w:val="20A81A1B"/>
    <w:rsid w:val="20B07FB6"/>
    <w:rsid w:val="20B60210"/>
    <w:rsid w:val="20B646FB"/>
    <w:rsid w:val="20C27EEA"/>
    <w:rsid w:val="20C55676"/>
    <w:rsid w:val="21336F8E"/>
    <w:rsid w:val="213574CA"/>
    <w:rsid w:val="213B74B1"/>
    <w:rsid w:val="21583DEB"/>
    <w:rsid w:val="215A2310"/>
    <w:rsid w:val="21743F6C"/>
    <w:rsid w:val="2196252B"/>
    <w:rsid w:val="219B750E"/>
    <w:rsid w:val="21B04A82"/>
    <w:rsid w:val="21BA3DE8"/>
    <w:rsid w:val="21CA1824"/>
    <w:rsid w:val="21DE318A"/>
    <w:rsid w:val="21E54124"/>
    <w:rsid w:val="21EB41E1"/>
    <w:rsid w:val="21EF5B80"/>
    <w:rsid w:val="22194F02"/>
    <w:rsid w:val="22235BC1"/>
    <w:rsid w:val="224C6AAD"/>
    <w:rsid w:val="22576990"/>
    <w:rsid w:val="226B34C0"/>
    <w:rsid w:val="227E1A74"/>
    <w:rsid w:val="2282039B"/>
    <w:rsid w:val="229E3FAE"/>
    <w:rsid w:val="22C9169B"/>
    <w:rsid w:val="22F47480"/>
    <w:rsid w:val="23133814"/>
    <w:rsid w:val="23260417"/>
    <w:rsid w:val="23294AEC"/>
    <w:rsid w:val="23461723"/>
    <w:rsid w:val="234A442C"/>
    <w:rsid w:val="23D57F51"/>
    <w:rsid w:val="23DE1C48"/>
    <w:rsid w:val="23DF7287"/>
    <w:rsid w:val="240210CD"/>
    <w:rsid w:val="240C4DF6"/>
    <w:rsid w:val="242B72CB"/>
    <w:rsid w:val="244172D5"/>
    <w:rsid w:val="245D5CC2"/>
    <w:rsid w:val="246D72C8"/>
    <w:rsid w:val="24771443"/>
    <w:rsid w:val="24850B16"/>
    <w:rsid w:val="24B6415E"/>
    <w:rsid w:val="24BF09F7"/>
    <w:rsid w:val="24C84ECC"/>
    <w:rsid w:val="24FF3D57"/>
    <w:rsid w:val="252D53FE"/>
    <w:rsid w:val="2530284B"/>
    <w:rsid w:val="256E6145"/>
    <w:rsid w:val="2574078F"/>
    <w:rsid w:val="25AE4FA7"/>
    <w:rsid w:val="25B222F1"/>
    <w:rsid w:val="25EC2D81"/>
    <w:rsid w:val="264823C4"/>
    <w:rsid w:val="26675E6E"/>
    <w:rsid w:val="268611E8"/>
    <w:rsid w:val="2689298E"/>
    <w:rsid w:val="26A85BF4"/>
    <w:rsid w:val="26B45B98"/>
    <w:rsid w:val="272340C2"/>
    <w:rsid w:val="273C669D"/>
    <w:rsid w:val="274D22B3"/>
    <w:rsid w:val="27536A17"/>
    <w:rsid w:val="277057A2"/>
    <w:rsid w:val="27715CB4"/>
    <w:rsid w:val="27765F5D"/>
    <w:rsid w:val="277E0BE9"/>
    <w:rsid w:val="27931965"/>
    <w:rsid w:val="27B96DFA"/>
    <w:rsid w:val="27C64E12"/>
    <w:rsid w:val="27CC44C6"/>
    <w:rsid w:val="27D35683"/>
    <w:rsid w:val="27E83D74"/>
    <w:rsid w:val="27F03E2A"/>
    <w:rsid w:val="27F6417D"/>
    <w:rsid w:val="2835598D"/>
    <w:rsid w:val="28685771"/>
    <w:rsid w:val="28C11F57"/>
    <w:rsid w:val="28CC6DDA"/>
    <w:rsid w:val="28DF156F"/>
    <w:rsid w:val="291D3F9E"/>
    <w:rsid w:val="29206EB8"/>
    <w:rsid w:val="29234537"/>
    <w:rsid w:val="29360A39"/>
    <w:rsid w:val="29595666"/>
    <w:rsid w:val="297A7E50"/>
    <w:rsid w:val="29874881"/>
    <w:rsid w:val="29E325E0"/>
    <w:rsid w:val="2A036745"/>
    <w:rsid w:val="2A0A14F2"/>
    <w:rsid w:val="2A452503"/>
    <w:rsid w:val="2A7D53A1"/>
    <w:rsid w:val="2A8673CC"/>
    <w:rsid w:val="2A8F60FC"/>
    <w:rsid w:val="2ADC6C82"/>
    <w:rsid w:val="2AF34599"/>
    <w:rsid w:val="2B0C4C9A"/>
    <w:rsid w:val="2B291579"/>
    <w:rsid w:val="2B3442B9"/>
    <w:rsid w:val="2B3550CD"/>
    <w:rsid w:val="2B490EE8"/>
    <w:rsid w:val="2B9B3748"/>
    <w:rsid w:val="2BA936A8"/>
    <w:rsid w:val="2BB31076"/>
    <w:rsid w:val="2BB44085"/>
    <w:rsid w:val="2C1C5677"/>
    <w:rsid w:val="2C315A5A"/>
    <w:rsid w:val="2C3530E7"/>
    <w:rsid w:val="2C46226B"/>
    <w:rsid w:val="2C4B1C25"/>
    <w:rsid w:val="2C504E98"/>
    <w:rsid w:val="2C562715"/>
    <w:rsid w:val="2C6D123B"/>
    <w:rsid w:val="2C885FB5"/>
    <w:rsid w:val="2C893AD9"/>
    <w:rsid w:val="2C956761"/>
    <w:rsid w:val="2C9749B6"/>
    <w:rsid w:val="2CB03B88"/>
    <w:rsid w:val="2CD23C74"/>
    <w:rsid w:val="2D06569A"/>
    <w:rsid w:val="2D1C411D"/>
    <w:rsid w:val="2D8C48F6"/>
    <w:rsid w:val="2D9E56F5"/>
    <w:rsid w:val="2DAF5BEE"/>
    <w:rsid w:val="2DD0434B"/>
    <w:rsid w:val="2DD468C9"/>
    <w:rsid w:val="2DDD0348"/>
    <w:rsid w:val="2E1D1CF2"/>
    <w:rsid w:val="2E315C98"/>
    <w:rsid w:val="2E567E9D"/>
    <w:rsid w:val="2E65074F"/>
    <w:rsid w:val="2E667F96"/>
    <w:rsid w:val="2E8226AB"/>
    <w:rsid w:val="2E8C14D9"/>
    <w:rsid w:val="2EA04077"/>
    <w:rsid w:val="2EA95C25"/>
    <w:rsid w:val="2EAF35EF"/>
    <w:rsid w:val="2EC74AC5"/>
    <w:rsid w:val="2ED61754"/>
    <w:rsid w:val="2EE04B85"/>
    <w:rsid w:val="2EE15299"/>
    <w:rsid w:val="2EE64597"/>
    <w:rsid w:val="2F3C58E4"/>
    <w:rsid w:val="2F481A2F"/>
    <w:rsid w:val="2F666780"/>
    <w:rsid w:val="2F6B4D2C"/>
    <w:rsid w:val="2F8A2393"/>
    <w:rsid w:val="2F915811"/>
    <w:rsid w:val="2F955DFF"/>
    <w:rsid w:val="2FD065E6"/>
    <w:rsid w:val="2FD613BD"/>
    <w:rsid w:val="2FD96870"/>
    <w:rsid w:val="2FFD6E4F"/>
    <w:rsid w:val="2FFE759C"/>
    <w:rsid w:val="302B3610"/>
    <w:rsid w:val="30580BC9"/>
    <w:rsid w:val="3060005D"/>
    <w:rsid w:val="30756D50"/>
    <w:rsid w:val="308C7B9C"/>
    <w:rsid w:val="309279F7"/>
    <w:rsid w:val="30CF316A"/>
    <w:rsid w:val="30E61436"/>
    <w:rsid w:val="311E2ED7"/>
    <w:rsid w:val="315611D9"/>
    <w:rsid w:val="315619EE"/>
    <w:rsid w:val="315C449C"/>
    <w:rsid w:val="315D2DFD"/>
    <w:rsid w:val="317C1603"/>
    <w:rsid w:val="317F789C"/>
    <w:rsid w:val="31886DAD"/>
    <w:rsid w:val="31B82709"/>
    <w:rsid w:val="31C876EB"/>
    <w:rsid w:val="31CD5F4D"/>
    <w:rsid w:val="31D05482"/>
    <w:rsid w:val="32183F3A"/>
    <w:rsid w:val="32284B67"/>
    <w:rsid w:val="323B4AA4"/>
    <w:rsid w:val="32400B34"/>
    <w:rsid w:val="324234D5"/>
    <w:rsid w:val="32453DCF"/>
    <w:rsid w:val="328A2617"/>
    <w:rsid w:val="3297670B"/>
    <w:rsid w:val="329C5F04"/>
    <w:rsid w:val="329E6876"/>
    <w:rsid w:val="32A5727A"/>
    <w:rsid w:val="32BD1ABE"/>
    <w:rsid w:val="333015F2"/>
    <w:rsid w:val="334B6320"/>
    <w:rsid w:val="339768C1"/>
    <w:rsid w:val="33AE19F5"/>
    <w:rsid w:val="33AF5D03"/>
    <w:rsid w:val="33BB5C85"/>
    <w:rsid w:val="33BE2924"/>
    <w:rsid w:val="33C2596C"/>
    <w:rsid w:val="33D60378"/>
    <w:rsid w:val="33D934D4"/>
    <w:rsid w:val="33E75316"/>
    <w:rsid w:val="33F24A86"/>
    <w:rsid w:val="33F510E9"/>
    <w:rsid w:val="33FE2F6A"/>
    <w:rsid w:val="3406454F"/>
    <w:rsid w:val="3407021B"/>
    <w:rsid w:val="340E07E5"/>
    <w:rsid w:val="34165B62"/>
    <w:rsid w:val="34235BF7"/>
    <w:rsid w:val="344B4D77"/>
    <w:rsid w:val="34677768"/>
    <w:rsid w:val="346906C0"/>
    <w:rsid w:val="346D4FCC"/>
    <w:rsid w:val="346E05B1"/>
    <w:rsid w:val="34735744"/>
    <w:rsid w:val="34882C0C"/>
    <w:rsid w:val="348E3914"/>
    <w:rsid w:val="34E80D93"/>
    <w:rsid w:val="34E9274C"/>
    <w:rsid w:val="352370FD"/>
    <w:rsid w:val="358C5FA8"/>
    <w:rsid w:val="3590392C"/>
    <w:rsid w:val="35987651"/>
    <w:rsid w:val="35A02924"/>
    <w:rsid w:val="35A2126A"/>
    <w:rsid w:val="35C15DF1"/>
    <w:rsid w:val="35C92EC8"/>
    <w:rsid w:val="35DD6404"/>
    <w:rsid w:val="36074A7F"/>
    <w:rsid w:val="36441A27"/>
    <w:rsid w:val="366503D0"/>
    <w:rsid w:val="368B30A6"/>
    <w:rsid w:val="368B61C0"/>
    <w:rsid w:val="368F08E7"/>
    <w:rsid w:val="36923549"/>
    <w:rsid w:val="36B424C7"/>
    <w:rsid w:val="36B52844"/>
    <w:rsid w:val="36B75FBF"/>
    <w:rsid w:val="36BD0C45"/>
    <w:rsid w:val="36BF0A88"/>
    <w:rsid w:val="36E14975"/>
    <w:rsid w:val="37142F23"/>
    <w:rsid w:val="377B3CEC"/>
    <w:rsid w:val="379B5C56"/>
    <w:rsid w:val="37CC0775"/>
    <w:rsid w:val="37CF6646"/>
    <w:rsid w:val="37DD6CBB"/>
    <w:rsid w:val="37E00298"/>
    <w:rsid w:val="380348DB"/>
    <w:rsid w:val="381E74B1"/>
    <w:rsid w:val="385B020B"/>
    <w:rsid w:val="385D6F40"/>
    <w:rsid w:val="389800D8"/>
    <w:rsid w:val="389E00BF"/>
    <w:rsid w:val="38AC23E3"/>
    <w:rsid w:val="38AE126E"/>
    <w:rsid w:val="38B302F9"/>
    <w:rsid w:val="38DA0E1C"/>
    <w:rsid w:val="38F12CD3"/>
    <w:rsid w:val="38F870FA"/>
    <w:rsid w:val="38F94775"/>
    <w:rsid w:val="39192A7C"/>
    <w:rsid w:val="392971ED"/>
    <w:rsid w:val="392A2CA5"/>
    <w:rsid w:val="39325651"/>
    <w:rsid w:val="39393385"/>
    <w:rsid w:val="39E6609B"/>
    <w:rsid w:val="39E86EAF"/>
    <w:rsid w:val="39F008ED"/>
    <w:rsid w:val="39FC6F08"/>
    <w:rsid w:val="3A295157"/>
    <w:rsid w:val="3A4B7D51"/>
    <w:rsid w:val="3A4D2A17"/>
    <w:rsid w:val="3A7762AA"/>
    <w:rsid w:val="3A850EB4"/>
    <w:rsid w:val="3A872856"/>
    <w:rsid w:val="3AD21D14"/>
    <w:rsid w:val="3ADB4A64"/>
    <w:rsid w:val="3AF4384D"/>
    <w:rsid w:val="3B050B92"/>
    <w:rsid w:val="3B0E4771"/>
    <w:rsid w:val="3B131EB2"/>
    <w:rsid w:val="3B2C6FC0"/>
    <w:rsid w:val="3B3763D1"/>
    <w:rsid w:val="3B4739D1"/>
    <w:rsid w:val="3B63600C"/>
    <w:rsid w:val="3B8B7D92"/>
    <w:rsid w:val="3BF514EC"/>
    <w:rsid w:val="3C1E70A2"/>
    <w:rsid w:val="3C232F70"/>
    <w:rsid w:val="3C2E5791"/>
    <w:rsid w:val="3C2F6E1E"/>
    <w:rsid w:val="3C4F64BA"/>
    <w:rsid w:val="3C571964"/>
    <w:rsid w:val="3C9A5948"/>
    <w:rsid w:val="3CB7355C"/>
    <w:rsid w:val="3CC45ECF"/>
    <w:rsid w:val="3CDA245A"/>
    <w:rsid w:val="3CDE60F3"/>
    <w:rsid w:val="3CFE14A8"/>
    <w:rsid w:val="3D1C44D9"/>
    <w:rsid w:val="3D1E06B7"/>
    <w:rsid w:val="3D5153C0"/>
    <w:rsid w:val="3D711A67"/>
    <w:rsid w:val="3D823F03"/>
    <w:rsid w:val="3D8520AF"/>
    <w:rsid w:val="3D9807DE"/>
    <w:rsid w:val="3DA0375C"/>
    <w:rsid w:val="3DBD36B4"/>
    <w:rsid w:val="3DF653FB"/>
    <w:rsid w:val="3DFA2FB8"/>
    <w:rsid w:val="3E1C6CA4"/>
    <w:rsid w:val="3E2C2ED5"/>
    <w:rsid w:val="3E3B3A35"/>
    <w:rsid w:val="3E5011FF"/>
    <w:rsid w:val="3E5F6F3B"/>
    <w:rsid w:val="3E642A7E"/>
    <w:rsid w:val="3EA31D29"/>
    <w:rsid w:val="3EC0424A"/>
    <w:rsid w:val="3EC04622"/>
    <w:rsid w:val="3EDA0523"/>
    <w:rsid w:val="3F886195"/>
    <w:rsid w:val="3F9219ED"/>
    <w:rsid w:val="3FB02542"/>
    <w:rsid w:val="3FC83B58"/>
    <w:rsid w:val="3FD44A98"/>
    <w:rsid w:val="3FDA27B0"/>
    <w:rsid w:val="3FF675A0"/>
    <w:rsid w:val="40063593"/>
    <w:rsid w:val="400D1D48"/>
    <w:rsid w:val="40616D65"/>
    <w:rsid w:val="406F2B20"/>
    <w:rsid w:val="4076470E"/>
    <w:rsid w:val="407A6407"/>
    <w:rsid w:val="40E42B0E"/>
    <w:rsid w:val="41175B2C"/>
    <w:rsid w:val="41482B10"/>
    <w:rsid w:val="415C0A43"/>
    <w:rsid w:val="415D270A"/>
    <w:rsid w:val="415E1EA4"/>
    <w:rsid w:val="41680025"/>
    <w:rsid w:val="41B82B66"/>
    <w:rsid w:val="41B9630E"/>
    <w:rsid w:val="41F4142B"/>
    <w:rsid w:val="41F535BF"/>
    <w:rsid w:val="4200449D"/>
    <w:rsid w:val="42161E2B"/>
    <w:rsid w:val="421C68A7"/>
    <w:rsid w:val="423460C0"/>
    <w:rsid w:val="42346182"/>
    <w:rsid w:val="423A3BCC"/>
    <w:rsid w:val="424C15C3"/>
    <w:rsid w:val="424E57D2"/>
    <w:rsid w:val="4270351D"/>
    <w:rsid w:val="42730C6C"/>
    <w:rsid w:val="427E67E6"/>
    <w:rsid w:val="42984D9C"/>
    <w:rsid w:val="42B26C49"/>
    <w:rsid w:val="42B3627E"/>
    <w:rsid w:val="42B90E7A"/>
    <w:rsid w:val="42CB111D"/>
    <w:rsid w:val="42DB0796"/>
    <w:rsid w:val="430B277B"/>
    <w:rsid w:val="43354660"/>
    <w:rsid w:val="433A6FE6"/>
    <w:rsid w:val="43480868"/>
    <w:rsid w:val="434B7F03"/>
    <w:rsid w:val="434C1E86"/>
    <w:rsid w:val="4350713C"/>
    <w:rsid w:val="436653E0"/>
    <w:rsid w:val="436E67B6"/>
    <w:rsid w:val="43864FE1"/>
    <w:rsid w:val="43884702"/>
    <w:rsid w:val="43954036"/>
    <w:rsid w:val="43981ECE"/>
    <w:rsid w:val="43AC6A00"/>
    <w:rsid w:val="43B4432F"/>
    <w:rsid w:val="43C174AF"/>
    <w:rsid w:val="43C4431A"/>
    <w:rsid w:val="43D63B2D"/>
    <w:rsid w:val="43D730DC"/>
    <w:rsid w:val="44165C96"/>
    <w:rsid w:val="4450382F"/>
    <w:rsid w:val="447F2D28"/>
    <w:rsid w:val="449D39A0"/>
    <w:rsid w:val="44B951CC"/>
    <w:rsid w:val="44CD14E0"/>
    <w:rsid w:val="44EC6C65"/>
    <w:rsid w:val="44F20B0B"/>
    <w:rsid w:val="44F873A8"/>
    <w:rsid w:val="44FE012C"/>
    <w:rsid w:val="45115854"/>
    <w:rsid w:val="45203B7C"/>
    <w:rsid w:val="45284273"/>
    <w:rsid w:val="452E5F4C"/>
    <w:rsid w:val="45612018"/>
    <w:rsid w:val="458946E9"/>
    <w:rsid w:val="45A47C0E"/>
    <w:rsid w:val="45C93755"/>
    <w:rsid w:val="45E306D3"/>
    <w:rsid w:val="45FF7CB1"/>
    <w:rsid w:val="460C45A3"/>
    <w:rsid w:val="460F7ABE"/>
    <w:rsid w:val="4648427E"/>
    <w:rsid w:val="465231EE"/>
    <w:rsid w:val="46577FD6"/>
    <w:rsid w:val="46940119"/>
    <w:rsid w:val="46A05F4A"/>
    <w:rsid w:val="46A40BC4"/>
    <w:rsid w:val="46A55CDC"/>
    <w:rsid w:val="46AC029D"/>
    <w:rsid w:val="46C52122"/>
    <w:rsid w:val="46CC0231"/>
    <w:rsid w:val="46D955A7"/>
    <w:rsid w:val="470563D9"/>
    <w:rsid w:val="47133957"/>
    <w:rsid w:val="472E2717"/>
    <w:rsid w:val="473548AB"/>
    <w:rsid w:val="476475F1"/>
    <w:rsid w:val="476B794D"/>
    <w:rsid w:val="47A07E0C"/>
    <w:rsid w:val="47BC1E26"/>
    <w:rsid w:val="47EA73E2"/>
    <w:rsid w:val="480B55B0"/>
    <w:rsid w:val="48446217"/>
    <w:rsid w:val="484C1862"/>
    <w:rsid w:val="4870272E"/>
    <w:rsid w:val="4876582E"/>
    <w:rsid w:val="48A724B5"/>
    <w:rsid w:val="48B74B77"/>
    <w:rsid w:val="48BA11FA"/>
    <w:rsid w:val="48CA7FF9"/>
    <w:rsid w:val="49410997"/>
    <w:rsid w:val="497E0E3E"/>
    <w:rsid w:val="49DC7715"/>
    <w:rsid w:val="49E86736"/>
    <w:rsid w:val="49EA73A3"/>
    <w:rsid w:val="4A023139"/>
    <w:rsid w:val="4A041520"/>
    <w:rsid w:val="4A353EF1"/>
    <w:rsid w:val="4A416CEA"/>
    <w:rsid w:val="4A4916E5"/>
    <w:rsid w:val="4A7B576F"/>
    <w:rsid w:val="4ADC43E5"/>
    <w:rsid w:val="4AE548A4"/>
    <w:rsid w:val="4AF06C65"/>
    <w:rsid w:val="4AF561A9"/>
    <w:rsid w:val="4B0229F4"/>
    <w:rsid w:val="4B025B6F"/>
    <w:rsid w:val="4B277342"/>
    <w:rsid w:val="4B426225"/>
    <w:rsid w:val="4B5466B7"/>
    <w:rsid w:val="4B62455E"/>
    <w:rsid w:val="4BE072FF"/>
    <w:rsid w:val="4C05288D"/>
    <w:rsid w:val="4C0E7C63"/>
    <w:rsid w:val="4C253ACF"/>
    <w:rsid w:val="4C2B5953"/>
    <w:rsid w:val="4C451B44"/>
    <w:rsid w:val="4C4A0649"/>
    <w:rsid w:val="4C5A336A"/>
    <w:rsid w:val="4C7E5ECA"/>
    <w:rsid w:val="4C850DC0"/>
    <w:rsid w:val="4C876AA5"/>
    <w:rsid w:val="4CD64AED"/>
    <w:rsid w:val="4CF73237"/>
    <w:rsid w:val="4D060683"/>
    <w:rsid w:val="4D086C08"/>
    <w:rsid w:val="4D0E00FB"/>
    <w:rsid w:val="4D176606"/>
    <w:rsid w:val="4D53322E"/>
    <w:rsid w:val="4D5D2C57"/>
    <w:rsid w:val="4DA33D7B"/>
    <w:rsid w:val="4DB50E1B"/>
    <w:rsid w:val="4DCC2DED"/>
    <w:rsid w:val="4DE24959"/>
    <w:rsid w:val="4DEC4FB0"/>
    <w:rsid w:val="4DEC6D38"/>
    <w:rsid w:val="4E075D8A"/>
    <w:rsid w:val="4E123F80"/>
    <w:rsid w:val="4E140384"/>
    <w:rsid w:val="4E163B7F"/>
    <w:rsid w:val="4E1C3D81"/>
    <w:rsid w:val="4E263853"/>
    <w:rsid w:val="4E4977D4"/>
    <w:rsid w:val="4E5B78BB"/>
    <w:rsid w:val="4E8853AD"/>
    <w:rsid w:val="4EBE02A6"/>
    <w:rsid w:val="4EC00FAD"/>
    <w:rsid w:val="4F096B6F"/>
    <w:rsid w:val="4F0B10DC"/>
    <w:rsid w:val="4F11350A"/>
    <w:rsid w:val="4F2C2DC5"/>
    <w:rsid w:val="4F3E697A"/>
    <w:rsid w:val="4F843EBC"/>
    <w:rsid w:val="4F9843DC"/>
    <w:rsid w:val="4FB855D0"/>
    <w:rsid w:val="4FC1553A"/>
    <w:rsid w:val="4FC62A8C"/>
    <w:rsid w:val="4FC84338"/>
    <w:rsid w:val="4FD73F14"/>
    <w:rsid w:val="4FE20F0D"/>
    <w:rsid w:val="4FE51552"/>
    <w:rsid w:val="4FF05F80"/>
    <w:rsid w:val="4FF10288"/>
    <w:rsid w:val="4FF577DB"/>
    <w:rsid w:val="4FFC0E84"/>
    <w:rsid w:val="4FFD7362"/>
    <w:rsid w:val="501511F0"/>
    <w:rsid w:val="5015365F"/>
    <w:rsid w:val="502142D2"/>
    <w:rsid w:val="50504C4B"/>
    <w:rsid w:val="50595551"/>
    <w:rsid w:val="507307C0"/>
    <w:rsid w:val="507B4E4F"/>
    <w:rsid w:val="509C6E7C"/>
    <w:rsid w:val="50E35A2B"/>
    <w:rsid w:val="5106330F"/>
    <w:rsid w:val="514A4913"/>
    <w:rsid w:val="515704BC"/>
    <w:rsid w:val="5162104E"/>
    <w:rsid w:val="51622DF4"/>
    <w:rsid w:val="519F71AB"/>
    <w:rsid w:val="51CE2F07"/>
    <w:rsid w:val="51EB4B97"/>
    <w:rsid w:val="52237ED6"/>
    <w:rsid w:val="528C740F"/>
    <w:rsid w:val="528E1E22"/>
    <w:rsid w:val="52C02BFD"/>
    <w:rsid w:val="52FD1026"/>
    <w:rsid w:val="53073C53"/>
    <w:rsid w:val="530846A4"/>
    <w:rsid w:val="531512EE"/>
    <w:rsid w:val="53200966"/>
    <w:rsid w:val="53534A47"/>
    <w:rsid w:val="5357406B"/>
    <w:rsid w:val="539B69AF"/>
    <w:rsid w:val="53A039CC"/>
    <w:rsid w:val="53A1505A"/>
    <w:rsid w:val="53A27C2C"/>
    <w:rsid w:val="53FF1F4D"/>
    <w:rsid w:val="54041933"/>
    <w:rsid w:val="54063E08"/>
    <w:rsid w:val="54317944"/>
    <w:rsid w:val="543437E8"/>
    <w:rsid w:val="54433FE4"/>
    <w:rsid w:val="5461693B"/>
    <w:rsid w:val="54984132"/>
    <w:rsid w:val="54AF7987"/>
    <w:rsid w:val="54C228EE"/>
    <w:rsid w:val="54C524EA"/>
    <w:rsid w:val="54CF565C"/>
    <w:rsid w:val="54F53F12"/>
    <w:rsid w:val="54F73313"/>
    <w:rsid w:val="54F80955"/>
    <w:rsid w:val="550F7BE2"/>
    <w:rsid w:val="552C4243"/>
    <w:rsid w:val="555170A7"/>
    <w:rsid w:val="557337AF"/>
    <w:rsid w:val="5587536D"/>
    <w:rsid w:val="559B08C4"/>
    <w:rsid w:val="559B174B"/>
    <w:rsid w:val="55B33E0D"/>
    <w:rsid w:val="55CE0CF4"/>
    <w:rsid w:val="56020701"/>
    <w:rsid w:val="56294CC2"/>
    <w:rsid w:val="5673757F"/>
    <w:rsid w:val="56B22A9C"/>
    <w:rsid w:val="56CE1198"/>
    <w:rsid w:val="56F049FE"/>
    <w:rsid w:val="574E4200"/>
    <w:rsid w:val="5751316D"/>
    <w:rsid w:val="57735534"/>
    <w:rsid w:val="57803FD4"/>
    <w:rsid w:val="57862BB6"/>
    <w:rsid w:val="578D00E7"/>
    <w:rsid w:val="57923CCA"/>
    <w:rsid w:val="579B2BBB"/>
    <w:rsid w:val="57B60E07"/>
    <w:rsid w:val="57B72A76"/>
    <w:rsid w:val="57C3426C"/>
    <w:rsid w:val="57C96B7D"/>
    <w:rsid w:val="57CE1F93"/>
    <w:rsid w:val="581D6655"/>
    <w:rsid w:val="58382221"/>
    <w:rsid w:val="5858591E"/>
    <w:rsid w:val="586A4CBB"/>
    <w:rsid w:val="586A5FE5"/>
    <w:rsid w:val="586F7D75"/>
    <w:rsid w:val="588743D1"/>
    <w:rsid w:val="5887701A"/>
    <w:rsid w:val="58A56AF8"/>
    <w:rsid w:val="58A9101E"/>
    <w:rsid w:val="58AF7D86"/>
    <w:rsid w:val="58BC6171"/>
    <w:rsid w:val="591F4A63"/>
    <w:rsid w:val="59453D41"/>
    <w:rsid w:val="59C0439F"/>
    <w:rsid w:val="59C66B3D"/>
    <w:rsid w:val="5A037F5E"/>
    <w:rsid w:val="5A220730"/>
    <w:rsid w:val="5A454A63"/>
    <w:rsid w:val="5A467175"/>
    <w:rsid w:val="5A7F3799"/>
    <w:rsid w:val="5A8D20BB"/>
    <w:rsid w:val="5AA517A5"/>
    <w:rsid w:val="5ABE2233"/>
    <w:rsid w:val="5AC97A40"/>
    <w:rsid w:val="5AE633E8"/>
    <w:rsid w:val="5AE76118"/>
    <w:rsid w:val="5B0E32EF"/>
    <w:rsid w:val="5B225A5A"/>
    <w:rsid w:val="5B2F43ED"/>
    <w:rsid w:val="5B320139"/>
    <w:rsid w:val="5B450AB8"/>
    <w:rsid w:val="5B515BA1"/>
    <w:rsid w:val="5BBF0067"/>
    <w:rsid w:val="5BC87D4D"/>
    <w:rsid w:val="5BCD412F"/>
    <w:rsid w:val="5BDF5D95"/>
    <w:rsid w:val="5BEE1AF7"/>
    <w:rsid w:val="5BEF4EA3"/>
    <w:rsid w:val="5BFE7528"/>
    <w:rsid w:val="5C731518"/>
    <w:rsid w:val="5C8A1451"/>
    <w:rsid w:val="5C9B65B4"/>
    <w:rsid w:val="5CBE0D3A"/>
    <w:rsid w:val="5CE25FAC"/>
    <w:rsid w:val="5CF47224"/>
    <w:rsid w:val="5D5426BD"/>
    <w:rsid w:val="5D5539EB"/>
    <w:rsid w:val="5D5A459A"/>
    <w:rsid w:val="5D5D5DEB"/>
    <w:rsid w:val="5D76694C"/>
    <w:rsid w:val="5D866368"/>
    <w:rsid w:val="5D8A1B2E"/>
    <w:rsid w:val="5D954F4D"/>
    <w:rsid w:val="5D9653E0"/>
    <w:rsid w:val="5DA61A8E"/>
    <w:rsid w:val="5DF1184B"/>
    <w:rsid w:val="5E005A13"/>
    <w:rsid w:val="5E2467F1"/>
    <w:rsid w:val="5E364C71"/>
    <w:rsid w:val="5E427DDC"/>
    <w:rsid w:val="5E61509E"/>
    <w:rsid w:val="5E6C2558"/>
    <w:rsid w:val="5E712278"/>
    <w:rsid w:val="5E9D2A66"/>
    <w:rsid w:val="5EA87CC6"/>
    <w:rsid w:val="5EA97330"/>
    <w:rsid w:val="5EB379B4"/>
    <w:rsid w:val="5F076FA4"/>
    <w:rsid w:val="5F0A09EC"/>
    <w:rsid w:val="5F12262E"/>
    <w:rsid w:val="5F1A2B43"/>
    <w:rsid w:val="5F4E211D"/>
    <w:rsid w:val="5F4F1A52"/>
    <w:rsid w:val="5F5F6BC4"/>
    <w:rsid w:val="5F6E6CC8"/>
    <w:rsid w:val="5F852D10"/>
    <w:rsid w:val="5FA77960"/>
    <w:rsid w:val="5FAB4933"/>
    <w:rsid w:val="5FB837BB"/>
    <w:rsid w:val="5FBB39DA"/>
    <w:rsid w:val="5FBE04A2"/>
    <w:rsid w:val="5FF85EA0"/>
    <w:rsid w:val="60213E8F"/>
    <w:rsid w:val="60785B63"/>
    <w:rsid w:val="608958E5"/>
    <w:rsid w:val="60BD1A1E"/>
    <w:rsid w:val="60CC405A"/>
    <w:rsid w:val="60DB4C80"/>
    <w:rsid w:val="60E76B35"/>
    <w:rsid w:val="61020C66"/>
    <w:rsid w:val="610635FE"/>
    <w:rsid w:val="61366D0A"/>
    <w:rsid w:val="61503288"/>
    <w:rsid w:val="615A71D2"/>
    <w:rsid w:val="61E215D8"/>
    <w:rsid w:val="61E258C5"/>
    <w:rsid w:val="61EE635C"/>
    <w:rsid w:val="621739BB"/>
    <w:rsid w:val="621B3775"/>
    <w:rsid w:val="62364782"/>
    <w:rsid w:val="62536B3F"/>
    <w:rsid w:val="62741842"/>
    <w:rsid w:val="62B63C20"/>
    <w:rsid w:val="62C1134F"/>
    <w:rsid w:val="62E0626E"/>
    <w:rsid w:val="62FD05D4"/>
    <w:rsid w:val="637212D8"/>
    <w:rsid w:val="63835F72"/>
    <w:rsid w:val="638A238F"/>
    <w:rsid w:val="638A3FB4"/>
    <w:rsid w:val="639037F0"/>
    <w:rsid w:val="6394356A"/>
    <w:rsid w:val="63955444"/>
    <w:rsid w:val="63C61B2C"/>
    <w:rsid w:val="63D40BE9"/>
    <w:rsid w:val="63E362A9"/>
    <w:rsid w:val="63E61886"/>
    <w:rsid w:val="63F13558"/>
    <w:rsid w:val="64102431"/>
    <w:rsid w:val="64182F54"/>
    <w:rsid w:val="64A0447B"/>
    <w:rsid w:val="64A5243A"/>
    <w:rsid w:val="64E33543"/>
    <w:rsid w:val="64ED7CC6"/>
    <w:rsid w:val="64F531DE"/>
    <w:rsid w:val="650D11D2"/>
    <w:rsid w:val="652B05E7"/>
    <w:rsid w:val="652B4751"/>
    <w:rsid w:val="65373578"/>
    <w:rsid w:val="656C40A8"/>
    <w:rsid w:val="658B568E"/>
    <w:rsid w:val="65A668F5"/>
    <w:rsid w:val="65E52CA1"/>
    <w:rsid w:val="6615356C"/>
    <w:rsid w:val="661B773D"/>
    <w:rsid w:val="6625770A"/>
    <w:rsid w:val="66B44C1B"/>
    <w:rsid w:val="66CD2E0B"/>
    <w:rsid w:val="66F9345B"/>
    <w:rsid w:val="67194004"/>
    <w:rsid w:val="671E1113"/>
    <w:rsid w:val="671F124A"/>
    <w:rsid w:val="67301B14"/>
    <w:rsid w:val="67455352"/>
    <w:rsid w:val="675736FB"/>
    <w:rsid w:val="676613CD"/>
    <w:rsid w:val="677A33C6"/>
    <w:rsid w:val="67920DE5"/>
    <w:rsid w:val="680A0656"/>
    <w:rsid w:val="681F26E9"/>
    <w:rsid w:val="681F6961"/>
    <w:rsid w:val="68610A2F"/>
    <w:rsid w:val="68805514"/>
    <w:rsid w:val="68950EB6"/>
    <w:rsid w:val="68A515DC"/>
    <w:rsid w:val="68A51AEC"/>
    <w:rsid w:val="68B24ED2"/>
    <w:rsid w:val="68D56E53"/>
    <w:rsid w:val="68DB72BC"/>
    <w:rsid w:val="68EA41B0"/>
    <w:rsid w:val="68F80015"/>
    <w:rsid w:val="690768FE"/>
    <w:rsid w:val="69316E2F"/>
    <w:rsid w:val="694E2071"/>
    <w:rsid w:val="69766163"/>
    <w:rsid w:val="697A3B33"/>
    <w:rsid w:val="69BF09C9"/>
    <w:rsid w:val="69D021E1"/>
    <w:rsid w:val="69D44760"/>
    <w:rsid w:val="69DA57C5"/>
    <w:rsid w:val="69EA7EA7"/>
    <w:rsid w:val="69EB4923"/>
    <w:rsid w:val="69FF7DE6"/>
    <w:rsid w:val="6A520EC7"/>
    <w:rsid w:val="6A563D3E"/>
    <w:rsid w:val="6A5A51ED"/>
    <w:rsid w:val="6A7B6D38"/>
    <w:rsid w:val="6AC83EE0"/>
    <w:rsid w:val="6AF87E20"/>
    <w:rsid w:val="6B007C82"/>
    <w:rsid w:val="6B0B4047"/>
    <w:rsid w:val="6B293F23"/>
    <w:rsid w:val="6B322639"/>
    <w:rsid w:val="6B4D48FE"/>
    <w:rsid w:val="6B54031D"/>
    <w:rsid w:val="6B5D1619"/>
    <w:rsid w:val="6B5F4159"/>
    <w:rsid w:val="6B831104"/>
    <w:rsid w:val="6B871B09"/>
    <w:rsid w:val="6BAA0310"/>
    <w:rsid w:val="6C034FD0"/>
    <w:rsid w:val="6C636C38"/>
    <w:rsid w:val="6CCB02AE"/>
    <w:rsid w:val="6D3A17DF"/>
    <w:rsid w:val="6D4B4316"/>
    <w:rsid w:val="6D4D144E"/>
    <w:rsid w:val="6DA67726"/>
    <w:rsid w:val="6DAA0DFC"/>
    <w:rsid w:val="6DB34098"/>
    <w:rsid w:val="6DB545B6"/>
    <w:rsid w:val="6DBE0AA6"/>
    <w:rsid w:val="6DE02FB4"/>
    <w:rsid w:val="6E2A7F2C"/>
    <w:rsid w:val="6E3A24F1"/>
    <w:rsid w:val="6E473E06"/>
    <w:rsid w:val="6E514CED"/>
    <w:rsid w:val="6E625D89"/>
    <w:rsid w:val="6E963C85"/>
    <w:rsid w:val="6EB07E1E"/>
    <w:rsid w:val="6EB563D5"/>
    <w:rsid w:val="6EC514CA"/>
    <w:rsid w:val="6ECC2CF2"/>
    <w:rsid w:val="6ED92677"/>
    <w:rsid w:val="6EF655C1"/>
    <w:rsid w:val="6F225983"/>
    <w:rsid w:val="6F400F19"/>
    <w:rsid w:val="6F451F86"/>
    <w:rsid w:val="6F6D0083"/>
    <w:rsid w:val="6F7E5EE2"/>
    <w:rsid w:val="6FC04C5A"/>
    <w:rsid w:val="6FFC5590"/>
    <w:rsid w:val="70051707"/>
    <w:rsid w:val="706D1DD0"/>
    <w:rsid w:val="70856B87"/>
    <w:rsid w:val="70D527EE"/>
    <w:rsid w:val="70DC2312"/>
    <w:rsid w:val="71085542"/>
    <w:rsid w:val="71086B67"/>
    <w:rsid w:val="7128233F"/>
    <w:rsid w:val="713E2C3C"/>
    <w:rsid w:val="7140061E"/>
    <w:rsid w:val="714B4B58"/>
    <w:rsid w:val="715B5300"/>
    <w:rsid w:val="71D27F8A"/>
    <w:rsid w:val="71E1201A"/>
    <w:rsid w:val="72042563"/>
    <w:rsid w:val="7227143D"/>
    <w:rsid w:val="72353546"/>
    <w:rsid w:val="72553024"/>
    <w:rsid w:val="7266260A"/>
    <w:rsid w:val="72AA52FA"/>
    <w:rsid w:val="72DA3DC5"/>
    <w:rsid w:val="73007A7D"/>
    <w:rsid w:val="73043FC4"/>
    <w:rsid w:val="73122968"/>
    <w:rsid w:val="731A2338"/>
    <w:rsid w:val="731F5D5E"/>
    <w:rsid w:val="732A2A70"/>
    <w:rsid w:val="73307766"/>
    <w:rsid w:val="734E2CF5"/>
    <w:rsid w:val="73A82763"/>
    <w:rsid w:val="73A93476"/>
    <w:rsid w:val="73C51AD5"/>
    <w:rsid w:val="73EC2272"/>
    <w:rsid w:val="741E793C"/>
    <w:rsid w:val="74200252"/>
    <w:rsid w:val="742D1B30"/>
    <w:rsid w:val="74403953"/>
    <w:rsid w:val="74537B3B"/>
    <w:rsid w:val="745E3944"/>
    <w:rsid w:val="74A3443A"/>
    <w:rsid w:val="74BA4BC3"/>
    <w:rsid w:val="74FA13F4"/>
    <w:rsid w:val="74FA16D2"/>
    <w:rsid w:val="751201D2"/>
    <w:rsid w:val="7514370A"/>
    <w:rsid w:val="75545D03"/>
    <w:rsid w:val="758F18B6"/>
    <w:rsid w:val="759D1597"/>
    <w:rsid w:val="75C03784"/>
    <w:rsid w:val="75E321F0"/>
    <w:rsid w:val="75E81813"/>
    <w:rsid w:val="76102842"/>
    <w:rsid w:val="76296450"/>
    <w:rsid w:val="76305538"/>
    <w:rsid w:val="7635099D"/>
    <w:rsid w:val="763B583E"/>
    <w:rsid w:val="769E6823"/>
    <w:rsid w:val="76C4706E"/>
    <w:rsid w:val="76E25CB9"/>
    <w:rsid w:val="76F67654"/>
    <w:rsid w:val="77087B36"/>
    <w:rsid w:val="77161FD0"/>
    <w:rsid w:val="773576D3"/>
    <w:rsid w:val="773779B9"/>
    <w:rsid w:val="77401702"/>
    <w:rsid w:val="77613082"/>
    <w:rsid w:val="77675F23"/>
    <w:rsid w:val="77762421"/>
    <w:rsid w:val="777A0B2F"/>
    <w:rsid w:val="779E6D0A"/>
    <w:rsid w:val="77B56B1F"/>
    <w:rsid w:val="77BC13D3"/>
    <w:rsid w:val="780F09F4"/>
    <w:rsid w:val="781561B2"/>
    <w:rsid w:val="78180382"/>
    <w:rsid w:val="782B16FE"/>
    <w:rsid w:val="782C46B7"/>
    <w:rsid w:val="783D1588"/>
    <w:rsid w:val="78452198"/>
    <w:rsid w:val="7850473C"/>
    <w:rsid w:val="78584CDF"/>
    <w:rsid w:val="785F5045"/>
    <w:rsid w:val="78A23952"/>
    <w:rsid w:val="78A90480"/>
    <w:rsid w:val="78DF4555"/>
    <w:rsid w:val="795014F1"/>
    <w:rsid w:val="795D5B89"/>
    <w:rsid w:val="796A55D9"/>
    <w:rsid w:val="797741AA"/>
    <w:rsid w:val="79B46337"/>
    <w:rsid w:val="79D31A99"/>
    <w:rsid w:val="79F406C4"/>
    <w:rsid w:val="7A314E13"/>
    <w:rsid w:val="7A364017"/>
    <w:rsid w:val="7A3C0E88"/>
    <w:rsid w:val="7A53238A"/>
    <w:rsid w:val="7A5A7497"/>
    <w:rsid w:val="7A8265E1"/>
    <w:rsid w:val="7AA05B8C"/>
    <w:rsid w:val="7AA47721"/>
    <w:rsid w:val="7AA80FC8"/>
    <w:rsid w:val="7B0B11DB"/>
    <w:rsid w:val="7B621C79"/>
    <w:rsid w:val="7B686D42"/>
    <w:rsid w:val="7B6D4E4D"/>
    <w:rsid w:val="7B841746"/>
    <w:rsid w:val="7B870FFB"/>
    <w:rsid w:val="7BD02188"/>
    <w:rsid w:val="7BDF75B2"/>
    <w:rsid w:val="7C021308"/>
    <w:rsid w:val="7C032044"/>
    <w:rsid w:val="7C100E88"/>
    <w:rsid w:val="7C36334B"/>
    <w:rsid w:val="7C39478A"/>
    <w:rsid w:val="7C461B1C"/>
    <w:rsid w:val="7C6C5AC7"/>
    <w:rsid w:val="7C6D1842"/>
    <w:rsid w:val="7C851979"/>
    <w:rsid w:val="7CC6544B"/>
    <w:rsid w:val="7CE35135"/>
    <w:rsid w:val="7CFD2014"/>
    <w:rsid w:val="7CFD3826"/>
    <w:rsid w:val="7D0239FF"/>
    <w:rsid w:val="7D142270"/>
    <w:rsid w:val="7D4606A5"/>
    <w:rsid w:val="7D4C3938"/>
    <w:rsid w:val="7D5E40CD"/>
    <w:rsid w:val="7D5E7FC1"/>
    <w:rsid w:val="7D814583"/>
    <w:rsid w:val="7DCD56F2"/>
    <w:rsid w:val="7E2C5BCA"/>
    <w:rsid w:val="7E397753"/>
    <w:rsid w:val="7E524AB9"/>
    <w:rsid w:val="7E9D3F43"/>
    <w:rsid w:val="7F001CE7"/>
    <w:rsid w:val="7F3701C9"/>
    <w:rsid w:val="7F4A660A"/>
    <w:rsid w:val="7F823D48"/>
    <w:rsid w:val="7F944CB8"/>
    <w:rsid w:val="7FA1725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qFormat="1"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2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autoRedefine/>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45"/>
    <w:autoRedefine/>
    <w:unhideWhenUsed/>
    <w:qFormat/>
    <w:locked/>
    <w:uiPriority w:val="0"/>
    <w:pPr>
      <w:keepNext/>
      <w:keepLines/>
      <w:spacing w:before="260" w:after="260" w:line="416" w:lineRule="atLeast"/>
      <w:outlineLvl w:val="1"/>
    </w:pPr>
    <w:rPr>
      <w:rFonts w:ascii="Calibri Light" w:hAnsi="Calibri Light"/>
      <w:b/>
      <w:bCs/>
      <w:sz w:val="32"/>
      <w:szCs w:val="32"/>
    </w:rPr>
  </w:style>
  <w:style w:type="paragraph" w:styleId="5">
    <w:name w:val="heading 3"/>
    <w:basedOn w:val="1"/>
    <w:next w:val="1"/>
    <w:link w:val="46"/>
    <w:autoRedefine/>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47"/>
    <w:autoRedefine/>
    <w:qFormat/>
    <w:locked/>
    <w:uiPriority w:val="0"/>
    <w:pPr>
      <w:keepNext/>
      <w:keepLines/>
      <w:spacing w:before="50" w:beforeLines="50" w:after="120" w:line="440" w:lineRule="exact"/>
      <w:outlineLvl w:val="3"/>
    </w:pPr>
    <w:rPr>
      <w:rFonts w:cs="Calibri"/>
      <w:bCs/>
      <w:szCs w:val="28"/>
    </w:rPr>
  </w:style>
  <w:style w:type="paragraph" w:styleId="7">
    <w:name w:val="heading 5"/>
    <w:basedOn w:val="1"/>
    <w:next w:val="1"/>
    <w:link w:val="48"/>
    <w:autoRedefine/>
    <w:qFormat/>
    <w:locked/>
    <w:uiPriority w:val="0"/>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0"/>
    <w:autoRedefine/>
    <w:qFormat/>
    <w:uiPriority w:val="0"/>
    <w:pPr>
      <w:widowControl/>
      <w:snapToGrid w:val="0"/>
      <w:spacing w:before="60" w:after="160" w:line="259" w:lineRule="auto"/>
      <w:ind w:right="113"/>
    </w:pPr>
    <w:rPr>
      <w:kern w:val="0"/>
      <w:szCs w:val="20"/>
    </w:rPr>
  </w:style>
  <w:style w:type="paragraph" w:styleId="8">
    <w:name w:val="List 3"/>
    <w:basedOn w:val="1"/>
    <w:autoRedefine/>
    <w:qFormat/>
    <w:locked/>
    <w:uiPriority w:val="0"/>
    <w:pPr>
      <w:spacing w:line="440" w:lineRule="exact"/>
      <w:ind w:left="1260" w:hanging="420"/>
    </w:pPr>
    <w:rPr>
      <w:rFonts w:cs="Calibri"/>
      <w:szCs w:val="20"/>
    </w:rPr>
  </w:style>
  <w:style w:type="paragraph" w:styleId="9">
    <w:name w:val="Normal Indent"/>
    <w:basedOn w:val="1"/>
    <w:link w:val="49"/>
    <w:autoRedefine/>
    <w:qFormat/>
    <w:locked/>
    <w:uiPriority w:val="0"/>
    <w:pPr>
      <w:spacing w:line="440" w:lineRule="exact"/>
    </w:pPr>
    <w:rPr>
      <w:sz w:val="28"/>
      <w:szCs w:val="20"/>
    </w:rPr>
  </w:style>
  <w:style w:type="paragraph" w:styleId="10">
    <w:name w:val="caption"/>
    <w:basedOn w:val="1"/>
    <w:next w:val="1"/>
    <w:link w:val="50"/>
    <w:autoRedefine/>
    <w:qFormat/>
    <w:locked/>
    <w:uiPriority w:val="0"/>
    <w:pPr>
      <w:spacing w:line="440" w:lineRule="exact"/>
    </w:pPr>
    <w:rPr>
      <w:rFonts w:ascii="Cambria" w:hAnsi="Cambria" w:eastAsia="黑体"/>
      <w:sz w:val="20"/>
      <w:szCs w:val="20"/>
    </w:rPr>
  </w:style>
  <w:style w:type="paragraph" w:styleId="11">
    <w:name w:val="annotation text"/>
    <w:basedOn w:val="1"/>
    <w:link w:val="51"/>
    <w:autoRedefine/>
    <w:qFormat/>
    <w:uiPriority w:val="0"/>
    <w:pPr>
      <w:jc w:val="left"/>
    </w:pPr>
    <w:rPr>
      <w:kern w:val="0"/>
      <w:szCs w:val="20"/>
    </w:rPr>
  </w:style>
  <w:style w:type="paragraph" w:styleId="12">
    <w:name w:val="Body Text 3"/>
    <w:basedOn w:val="1"/>
    <w:link w:val="52"/>
    <w:autoRedefine/>
    <w:qFormat/>
    <w:locked/>
    <w:uiPriority w:val="0"/>
    <w:pPr>
      <w:spacing w:line="440" w:lineRule="exact"/>
    </w:pPr>
    <w:rPr>
      <w:rFonts w:cs="Calibri"/>
      <w:szCs w:val="20"/>
    </w:rPr>
  </w:style>
  <w:style w:type="paragraph" w:styleId="13">
    <w:name w:val="Body Text Indent"/>
    <w:basedOn w:val="1"/>
    <w:link w:val="54"/>
    <w:autoRedefine/>
    <w:qFormat/>
    <w:uiPriority w:val="0"/>
    <w:pPr>
      <w:spacing w:after="120"/>
      <w:ind w:left="420" w:leftChars="200"/>
    </w:pPr>
    <w:rPr>
      <w:kern w:val="0"/>
      <w:szCs w:val="20"/>
    </w:rPr>
  </w:style>
  <w:style w:type="paragraph" w:styleId="14">
    <w:name w:val="Plain Text"/>
    <w:basedOn w:val="1"/>
    <w:link w:val="55"/>
    <w:autoRedefine/>
    <w:qFormat/>
    <w:locked/>
    <w:uiPriority w:val="0"/>
    <w:pPr>
      <w:spacing w:line="440" w:lineRule="exact"/>
    </w:pPr>
    <w:rPr>
      <w:rFonts w:ascii="宋体" w:hAnsi="Courier New"/>
      <w:sz w:val="28"/>
      <w:szCs w:val="20"/>
    </w:rPr>
  </w:style>
  <w:style w:type="paragraph" w:styleId="15">
    <w:name w:val="List Bullet 5"/>
    <w:basedOn w:val="1"/>
    <w:autoRedefine/>
    <w:qFormat/>
    <w:locked/>
    <w:uiPriority w:val="0"/>
    <w:pPr>
      <w:numPr>
        <w:ilvl w:val="0"/>
        <w:numId w:val="1"/>
      </w:numPr>
      <w:ind w:left="0"/>
    </w:pPr>
  </w:style>
  <w:style w:type="paragraph" w:styleId="16">
    <w:name w:val="Date"/>
    <w:basedOn w:val="1"/>
    <w:next w:val="1"/>
    <w:link w:val="56"/>
    <w:autoRedefine/>
    <w:qFormat/>
    <w:uiPriority w:val="0"/>
    <w:pPr>
      <w:ind w:left="100" w:leftChars="2500"/>
    </w:pPr>
    <w:rPr>
      <w:kern w:val="0"/>
      <w:szCs w:val="20"/>
    </w:rPr>
  </w:style>
  <w:style w:type="paragraph" w:styleId="17">
    <w:name w:val="Body Text Indent 2"/>
    <w:basedOn w:val="1"/>
    <w:link w:val="57"/>
    <w:autoRedefine/>
    <w:qFormat/>
    <w:locked/>
    <w:uiPriority w:val="0"/>
    <w:pPr>
      <w:spacing w:after="120" w:line="480" w:lineRule="auto"/>
      <w:ind w:left="420" w:leftChars="200"/>
    </w:pPr>
    <w:rPr>
      <w:rFonts w:cs="Calibri"/>
    </w:rPr>
  </w:style>
  <w:style w:type="paragraph" w:styleId="18">
    <w:name w:val="Balloon Text"/>
    <w:basedOn w:val="1"/>
    <w:link w:val="58"/>
    <w:autoRedefine/>
    <w:qFormat/>
    <w:uiPriority w:val="0"/>
    <w:rPr>
      <w:kern w:val="0"/>
      <w:sz w:val="18"/>
      <w:szCs w:val="20"/>
    </w:rPr>
  </w:style>
  <w:style w:type="paragraph" w:styleId="19">
    <w:name w:val="footer"/>
    <w:basedOn w:val="1"/>
    <w:next w:val="1"/>
    <w:link w:val="59"/>
    <w:autoRedefine/>
    <w:qFormat/>
    <w:uiPriority w:val="99"/>
    <w:pPr>
      <w:tabs>
        <w:tab w:val="center" w:pos="4153"/>
        <w:tab w:val="right" w:pos="8306"/>
      </w:tabs>
      <w:snapToGrid w:val="0"/>
      <w:spacing w:line="240" w:lineRule="atLeast"/>
      <w:jc w:val="left"/>
    </w:pPr>
    <w:rPr>
      <w:sz w:val="18"/>
      <w:szCs w:val="18"/>
    </w:rPr>
  </w:style>
  <w:style w:type="paragraph" w:styleId="20">
    <w:name w:val="header"/>
    <w:basedOn w:val="1"/>
    <w:link w:val="60"/>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autoRedefine/>
    <w:qFormat/>
    <w:locked/>
    <w:uiPriority w:val="39"/>
  </w:style>
  <w:style w:type="paragraph" w:styleId="22">
    <w:name w:val="Subtitle"/>
    <w:basedOn w:val="1"/>
    <w:next w:val="1"/>
    <w:link w:val="61"/>
    <w:autoRedefine/>
    <w:qFormat/>
    <w:locked/>
    <w:uiPriority w:val="0"/>
    <w:pPr>
      <w:spacing w:before="50" w:beforeLines="50" w:line="360" w:lineRule="auto"/>
      <w:ind w:firstLine="100" w:firstLineChars="100"/>
      <w:jc w:val="left"/>
      <w:outlineLvl w:val="1"/>
    </w:pPr>
    <w:rPr>
      <w:b/>
      <w:bCs/>
      <w:kern w:val="28"/>
      <w:sz w:val="28"/>
      <w:szCs w:val="32"/>
    </w:rPr>
  </w:style>
  <w:style w:type="paragraph" w:styleId="23">
    <w:name w:val="List"/>
    <w:basedOn w:val="1"/>
    <w:link w:val="62"/>
    <w:autoRedefine/>
    <w:qFormat/>
    <w:locked/>
    <w:uiPriority w:val="0"/>
    <w:pPr>
      <w:spacing w:line="440" w:lineRule="exact"/>
      <w:ind w:left="200" w:hanging="200" w:hangingChars="200"/>
      <w:contextualSpacing/>
    </w:pPr>
    <w:rPr>
      <w:rFonts w:cs="Calibri"/>
    </w:rPr>
  </w:style>
  <w:style w:type="paragraph" w:styleId="24">
    <w:name w:val="Body Text Indent 3"/>
    <w:basedOn w:val="1"/>
    <w:link w:val="63"/>
    <w:autoRedefine/>
    <w:qFormat/>
    <w:locked/>
    <w:uiPriority w:val="0"/>
    <w:pPr>
      <w:spacing w:after="120" w:line="440" w:lineRule="exact"/>
      <w:ind w:left="420" w:leftChars="200"/>
    </w:pPr>
    <w:rPr>
      <w:rFonts w:cs="Calibri"/>
      <w:sz w:val="16"/>
      <w:szCs w:val="16"/>
    </w:rPr>
  </w:style>
  <w:style w:type="paragraph" w:styleId="25">
    <w:name w:val="toc 2"/>
    <w:basedOn w:val="1"/>
    <w:next w:val="1"/>
    <w:autoRedefine/>
    <w:qFormat/>
    <w:locked/>
    <w:uiPriority w:val="39"/>
    <w:pPr>
      <w:ind w:left="420" w:leftChars="200"/>
    </w:pPr>
  </w:style>
  <w:style w:type="paragraph" w:styleId="26">
    <w:name w:val="HTML Preformatted"/>
    <w:basedOn w:val="1"/>
    <w:link w:val="64"/>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7">
    <w:name w:val="Normal (Web)"/>
    <w:basedOn w:val="1"/>
    <w:link w:val="65"/>
    <w:autoRedefine/>
    <w:qFormat/>
    <w:uiPriority w:val="99"/>
    <w:pPr>
      <w:widowControl/>
      <w:spacing w:before="100" w:beforeAutospacing="1" w:after="100" w:afterAutospacing="1"/>
      <w:jc w:val="left"/>
    </w:pPr>
    <w:rPr>
      <w:rFonts w:ascii="宋体" w:hAnsi="宋体"/>
      <w:kern w:val="0"/>
      <w:szCs w:val="20"/>
    </w:rPr>
  </w:style>
  <w:style w:type="paragraph" w:styleId="28">
    <w:name w:val="index 1"/>
    <w:basedOn w:val="1"/>
    <w:next w:val="1"/>
    <w:autoRedefine/>
    <w:qFormat/>
    <w:locked/>
    <w:uiPriority w:val="0"/>
    <w:pPr>
      <w:jc w:val="center"/>
    </w:pPr>
    <w:rPr>
      <w:rFonts w:ascii="宋体" w:hAnsi="宋体"/>
      <w:bCs/>
      <w:color w:val="FF0000"/>
      <w:sz w:val="21"/>
      <w:szCs w:val="21"/>
    </w:rPr>
  </w:style>
  <w:style w:type="paragraph" w:styleId="29">
    <w:name w:val="annotation subject"/>
    <w:basedOn w:val="11"/>
    <w:next w:val="11"/>
    <w:link w:val="66"/>
    <w:autoRedefine/>
    <w:qFormat/>
    <w:uiPriority w:val="0"/>
    <w:rPr>
      <w:b/>
    </w:rPr>
  </w:style>
  <w:style w:type="paragraph" w:styleId="30">
    <w:name w:val="Body Text First Indent"/>
    <w:basedOn w:val="2"/>
    <w:link w:val="67"/>
    <w:autoRedefine/>
    <w:qFormat/>
    <w:locked/>
    <w:uiPriority w:val="0"/>
    <w:pPr>
      <w:widowControl w:val="0"/>
      <w:snapToGrid/>
      <w:spacing w:before="0" w:after="120" w:line="440" w:lineRule="exact"/>
      <w:ind w:right="0" w:firstLine="420" w:firstLineChars="100"/>
    </w:pPr>
    <w:rPr>
      <w:rFonts w:cs="Calibri"/>
      <w:kern w:val="2"/>
      <w:szCs w:val="24"/>
    </w:rPr>
  </w:style>
  <w:style w:type="paragraph" w:styleId="31">
    <w:name w:val="Body Text First Indent 2"/>
    <w:basedOn w:val="13"/>
    <w:next w:val="1"/>
    <w:link w:val="210"/>
    <w:autoRedefine/>
    <w:qFormat/>
    <w:locked/>
    <w:uiPriority w:val="0"/>
    <w:pPr>
      <w:ind w:firstLine="420"/>
    </w:pPr>
    <w:rPr>
      <w:sz w:val="20"/>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Theme"/>
    <w:basedOn w:val="32"/>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locked/>
    <w:uiPriority w:val="0"/>
    <w:rPr>
      <w:b/>
      <w:bCs/>
    </w:rPr>
  </w:style>
  <w:style w:type="character" w:styleId="37">
    <w:name w:val="page number"/>
    <w:basedOn w:val="35"/>
    <w:autoRedefine/>
    <w:qFormat/>
    <w:locked/>
    <w:uiPriority w:val="0"/>
  </w:style>
  <w:style w:type="character" w:styleId="38">
    <w:name w:val="Emphasis"/>
    <w:autoRedefine/>
    <w:qFormat/>
    <w:locked/>
    <w:uiPriority w:val="20"/>
    <w:rPr>
      <w:rFonts w:ascii="Times New Roman" w:hAnsi="Times New Roman" w:eastAsia="宋体"/>
      <w:iCs/>
      <w:sz w:val="24"/>
    </w:rPr>
  </w:style>
  <w:style w:type="character" w:styleId="39">
    <w:name w:val="line number"/>
    <w:autoRedefine/>
    <w:qFormat/>
    <w:locked/>
    <w:uiPriority w:val="0"/>
  </w:style>
  <w:style w:type="character" w:styleId="40">
    <w:name w:val="Hyperlink"/>
    <w:autoRedefine/>
    <w:qFormat/>
    <w:locked/>
    <w:uiPriority w:val="99"/>
    <w:rPr>
      <w:color w:val="3366CC"/>
      <w:u w:val="single"/>
    </w:rPr>
  </w:style>
  <w:style w:type="character" w:styleId="41">
    <w:name w:val="annotation reference"/>
    <w:basedOn w:val="35"/>
    <w:autoRedefine/>
    <w:qFormat/>
    <w:uiPriority w:val="0"/>
    <w:rPr>
      <w:sz w:val="21"/>
    </w:rPr>
  </w:style>
  <w:style w:type="paragraph" w:customStyle="1" w:styleId="42">
    <w:name w:val="Default"/>
    <w:basedOn w:val="43"/>
    <w:autoRedefine/>
    <w:qFormat/>
    <w:uiPriority w:val="0"/>
    <w:pPr>
      <w:widowControl w:val="0"/>
      <w:autoSpaceDE w:val="0"/>
      <w:autoSpaceDN w:val="0"/>
      <w:adjustRightInd w:val="0"/>
    </w:pPr>
    <w:rPr>
      <w:rFonts w:ascii="宋体" w:hAnsi="宋体" w:eastAsia="宋体" w:cs="宋体"/>
      <w:color w:val="000000"/>
      <w:sz w:val="24"/>
    </w:rPr>
  </w:style>
  <w:style w:type="paragraph" w:customStyle="1" w:styleId="43">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44">
    <w:name w:val="标题 1 Char"/>
    <w:link w:val="3"/>
    <w:autoRedefine/>
    <w:qFormat/>
    <w:uiPriority w:val="0"/>
    <w:rPr>
      <w:rFonts w:eastAsia="黑体"/>
      <w:b/>
      <w:bCs/>
      <w:color w:val="000000"/>
      <w:kern w:val="44"/>
      <w:sz w:val="30"/>
      <w:szCs w:val="30"/>
    </w:rPr>
  </w:style>
  <w:style w:type="character" w:customStyle="1" w:styleId="45">
    <w:name w:val="标题 2 Char"/>
    <w:link w:val="4"/>
    <w:autoRedefine/>
    <w:semiHidden/>
    <w:qFormat/>
    <w:uiPriority w:val="0"/>
    <w:rPr>
      <w:rFonts w:ascii="Calibri Light" w:hAnsi="Calibri Light"/>
      <w:b/>
      <w:bCs/>
      <w:kern w:val="2"/>
      <w:sz w:val="32"/>
      <w:szCs w:val="32"/>
    </w:rPr>
  </w:style>
  <w:style w:type="character" w:customStyle="1" w:styleId="46">
    <w:name w:val="标题 3 Char"/>
    <w:link w:val="5"/>
    <w:autoRedefine/>
    <w:qFormat/>
    <w:uiPriority w:val="0"/>
    <w:rPr>
      <w:b/>
      <w:bCs/>
      <w:kern w:val="2"/>
      <w:sz w:val="32"/>
      <w:szCs w:val="32"/>
    </w:rPr>
  </w:style>
  <w:style w:type="character" w:customStyle="1" w:styleId="47">
    <w:name w:val="标题 4 Char"/>
    <w:link w:val="6"/>
    <w:autoRedefine/>
    <w:qFormat/>
    <w:uiPriority w:val="0"/>
    <w:rPr>
      <w:rFonts w:cs="Calibri"/>
      <w:bCs/>
      <w:kern w:val="2"/>
      <w:sz w:val="24"/>
      <w:szCs w:val="28"/>
    </w:rPr>
  </w:style>
  <w:style w:type="character" w:customStyle="1" w:styleId="48">
    <w:name w:val="标题 5 Char"/>
    <w:link w:val="7"/>
    <w:autoRedefine/>
    <w:qFormat/>
    <w:uiPriority w:val="0"/>
    <w:rPr>
      <w:b/>
      <w:bCs/>
      <w:kern w:val="2"/>
      <w:sz w:val="28"/>
      <w:szCs w:val="28"/>
    </w:rPr>
  </w:style>
  <w:style w:type="character" w:customStyle="1" w:styleId="49">
    <w:name w:val="正文缩进 Char"/>
    <w:link w:val="9"/>
    <w:autoRedefine/>
    <w:qFormat/>
    <w:uiPriority w:val="0"/>
    <w:rPr>
      <w:kern w:val="2"/>
      <w:sz w:val="28"/>
    </w:rPr>
  </w:style>
  <w:style w:type="character" w:customStyle="1" w:styleId="50">
    <w:name w:val="题注 Char"/>
    <w:link w:val="10"/>
    <w:autoRedefine/>
    <w:qFormat/>
    <w:uiPriority w:val="0"/>
    <w:rPr>
      <w:rFonts w:ascii="Cambria" w:hAnsi="Cambria" w:eastAsia="黑体"/>
      <w:kern w:val="2"/>
    </w:rPr>
  </w:style>
  <w:style w:type="character" w:customStyle="1" w:styleId="51">
    <w:name w:val="批注文字 Char"/>
    <w:link w:val="11"/>
    <w:autoRedefine/>
    <w:qFormat/>
    <w:locked/>
    <w:uiPriority w:val="0"/>
    <w:rPr>
      <w:rFonts w:ascii="Times New Roman" w:hAnsi="Times New Roman" w:eastAsia="宋体"/>
      <w:sz w:val="24"/>
    </w:rPr>
  </w:style>
  <w:style w:type="character" w:customStyle="1" w:styleId="52">
    <w:name w:val="正文文本 3 Char"/>
    <w:link w:val="12"/>
    <w:autoRedefine/>
    <w:qFormat/>
    <w:uiPriority w:val="0"/>
    <w:rPr>
      <w:rFonts w:cs="Calibri"/>
      <w:kern w:val="2"/>
      <w:sz w:val="24"/>
    </w:rPr>
  </w:style>
  <w:style w:type="character" w:customStyle="1" w:styleId="53">
    <w:name w:val="正文文本 Char"/>
    <w:autoRedefine/>
    <w:qFormat/>
    <w:locked/>
    <w:uiPriority w:val="0"/>
    <w:rPr>
      <w:rFonts w:ascii="Times New Roman" w:hAnsi="Times New Roman" w:eastAsia="宋体"/>
      <w:sz w:val="24"/>
    </w:rPr>
  </w:style>
  <w:style w:type="character" w:customStyle="1" w:styleId="54">
    <w:name w:val="正文文本缩进 Char"/>
    <w:link w:val="13"/>
    <w:autoRedefine/>
    <w:qFormat/>
    <w:locked/>
    <w:uiPriority w:val="0"/>
    <w:rPr>
      <w:rFonts w:ascii="Times New Roman" w:hAnsi="Times New Roman" w:eastAsia="宋体"/>
      <w:sz w:val="24"/>
    </w:rPr>
  </w:style>
  <w:style w:type="character" w:customStyle="1" w:styleId="55">
    <w:name w:val="纯文本 Char1"/>
    <w:link w:val="14"/>
    <w:autoRedefine/>
    <w:qFormat/>
    <w:uiPriority w:val="0"/>
    <w:rPr>
      <w:rFonts w:ascii="宋体" w:hAnsi="Courier New"/>
      <w:kern w:val="2"/>
      <w:sz w:val="28"/>
    </w:rPr>
  </w:style>
  <w:style w:type="character" w:customStyle="1" w:styleId="56">
    <w:name w:val="日期 Char"/>
    <w:link w:val="16"/>
    <w:autoRedefine/>
    <w:qFormat/>
    <w:locked/>
    <w:uiPriority w:val="0"/>
    <w:rPr>
      <w:rFonts w:ascii="Times New Roman" w:hAnsi="Times New Roman" w:eastAsia="宋体"/>
      <w:sz w:val="24"/>
    </w:rPr>
  </w:style>
  <w:style w:type="character" w:customStyle="1" w:styleId="57">
    <w:name w:val="正文文本缩进 2 Char"/>
    <w:link w:val="17"/>
    <w:autoRedefine/>
    <w:qFormat/>
    <w:uiPriority w:val="0"/>
    <w:rPr>
      <w:rFonts w:cs="Calibri"/>
      <w:kern w:val="2"/>
      <w:sz w:val="24"/>
      <w:szCs w:val="24"/>
    </w:rPr>
  </w:style>
  <w:style w:type="character" w:customStyle="1" w:styleId="58">
    <w:name w:val="批注框文本 Char"/>
    <w:link w:val="18"/>
    <w:autoRedefine/>
    <w:qFormat/>
    <w:locked/>
    <w:uiPriority w:val="0"/>
    <w:rPr>
      <w:rFonts w:ascii="Times New Roman" w:hAnsi="Times New Roman" w:eastAsia="宋体"/>
      <w:sz w:val="18"/>
    </w:rPr>
  </w:style>
  <w:style w:type="character" w:customStyle="1" w:styleId="59">
    <w:name w:val="页脚 Char"/>
    <w:link w:val="19"/>
    <w:autoRedefine/>
    <w:qFormat/>
    <w:locked/>
    <w:uiPriority w:val="99"/>
    <w:rPr>
      <w:sz w:val="18"/>
    </w:rPr>
  </w:style>
  <w:style w:type="character" w:customStyle="1" w:styleId="60">
    <w:name w:val="页眉 Char"/>
    <w:link w:val="20"/>
    <w:autoRedefine/>
    <w:qFormat/>
    <w:locked/>
    <w:uiPriority w:val="99"/>
    <w:rPr>
      <w:sz w:val="18"/>
    </w:rPr>
  </w:style>
  <w:style w:type="character" w:customStyle="1" w:styleId="61">
    <w:name w:val="副标题 Char"/>
    <w:link w:val="22"/>
    <w:autoRedefine/>
    <w:qFormat/>
    <w:uiPriority w:val="0"/>
    <w:rPr>
      <w:rFonts w:cs="Times New Roman"/>
      <w:b/>
      <w:bCs/>
      <w:kern w:val="28"/>
      <w:sz w:val="28"/>
      <w:szCs w:val="32"/>
    </w:rPr>
  </w:style>
  <w:style w:type="character" w:customStyle="1" w:styleId="62">
    <w:name w:val="列表 Char"/>
    <w:link w:val="23"/>
    <w:autoRedefine/>
    <w:qFormat/>
    <w:uiPriority w:val="0"/>
    <w:rPr>
      <w:rFonts w:cs="Calibri"/>
      <w:kern w:val="2"/>
      <w:sz w:val="24"/>
      <w:szCs w:val="24"/>
    </w:rPr>
  </w:style>
  <w:style w:type="character" w:customStyle="1" w:styleId="63">
    <w:name w:val="正文文本缩进 3 Char"/>
    <w:link w:val="24"/>
    <w:autoRedefine/>
    <w:qFormat/>
    <w:uiPriority w:val="0"/>
    <w:rPr>
      <w:rFonts w:cs="Calibri"/>
      <w:kern w:val="2"/>
      <w:sz w:val="16"/>
      <w:szCs w:val="16"/>
    </w:rPr>
  </w:style>
  <w:style w:type="character" w:customStyle="1" w:styleId="64">
    <w:name w:val="HTML 预设格式 Char"/>
    <w:link w:val="26"/>
    <w:autoRedefine/>
    <w:qFormat/>
    <w:uiPriority w:val="0"/>
    <w:rPr>
      <w:rFonts w:ascii="Arial" w:hAnsi="Arial" w:cs="Arial"/>
      <w:sz w:val="24"/>
      <w:szCs w:val="21"/>
    </w:rPr>
  </w:style>
  <w:style w:type="character" w:customStyle="1" w:styleId="65">
    <w:name w:val="普通(网站) Char"/>
    <w:link w:val="27"/>
    <w:autoRedefine/>
    <w:qFormat/>
    <w:locked/>
    <w:uiPriority w:val="0"/>
    <w:rPr>
      <w:rFonts w:ascii="宋体" w:hAnsi="宋体" w:eastAsia="宋体"/>
      <w:sz w:val="24"/>
    </w:rPr>
  </w:style>
  <w:style w:type="character" w:customStyle="1" w:styleId="66">
    <w:name w:val="批注主题 Char"/>
    <w:link w:val="29"/>
    <w:autoRedefine/>
    <w:qFormat/>
    <w:locked/>
    <w:uiPriority w:val="0"/>
    <w:rPr>
      <w:rFonts w:ascii="Times New Roman" w:hAnsi="Times New Roman" w:eastAsia="宋体"/>
      <w:b/>
      <w:kern w:val="2"/>
      <w:sz w:val="24"/>
    </w:rPr>
  </w:style>
  <w:style w:type="character" w:customStyle="1" w:styleId="67">
    <w:name w:val="正文首行缩进 Char"/>
    <w:link w:val="30"/>
    <w:autoRedefine/>
    <w:qFormat/>
    <w:uiPriority w:val="0"/>
    <w:rPr>
      <w:rFonts w:cs="Calibri"/>
      <w:kern w:val="2"/>
      <w:sz w:val="24"/>
      <w:szCs w:val="24"/>
    </w:rPr>
  </w:style>
  <w:style w:type="character" w:customStyle="1" w:styleId="68">
    <w:name w:val="表头 Char"/>
    <w:autoRedefine/>
    <w:qFormat/>
    <w:uiPriority w:val="0"/>
    <w:rPr>
      <w:rFonts w:eastAsia="宋体"/>
      <w:b/>
      <w:sz w:val="24"/>
      <w:szCs w:val="24"/>
      <w:lang w:val="en-US" w:eastAsia="zh-CN" w:bidi="ar-SA"/>
    </w:rPr>
  </w:style>
  <w:style w:type="character" w:customStyle="1" w:styleId="69">
    <w:name w:val="纯文本 Char"/>
    <w:autoRedefine/>
    <w:qFormat/>
    <w:uiPriority w:val="0"/>
    <w:rPr>
      <w:rFonts w:ascii="宋体" w:hAnsi="Courier New" w:eastAsia="宋体"/>
      <w:kern w:val="2"/>
      <w:sz w:val="28"/>
      <w:lang w:val="en-US" w:eastAsia="zh-CN" w:bidi="ar-SA"/>
    </w:rPr>
  </w:style>
  <w:style w:type="character" w:customStyle="1" w:styleId="70">
    <w:name w:val="表头图名 Char Char"/>
    <w:link w:val="71"/>
    <w:autoRedefine/>
    <w:qFormat/>
    <w:uiPriority w:val="0"/>
    <w:rPr>
      <w:kern w:val="2"/>
      <w:sz w:val="24"/>
      <w:szCs w:val="24"/>
    </w:rPr>
  </w:style>
  <w:style w:type="paragraph" w:customStyle="1" w:styleId="71">
    <w:name w:val="表头图名"/>
    <w:basedOn w:val="1"/>
    <w:link w:val="70"/>
    <w:autoRedefine/>
    <w:qFormat/>
    <w:uiPriority w:val="0"/>
    <w:pPr>
      <w:spacing w:line="360" w:lineRule="auto"/>
      <w:jc w:val="center"/>
    </w:pPr>
  </w:style>
  <w:style w:type="character" w:customStyle="1" w:styleId="72">
    <w:name w:val="font51"/>
    <w:autoRedefine/>
    <w:qFormat/>
    <w:uiPriority w:val="0"/>
    <w:rPr>
      <w:rFonts w:hint="eastAsia" w:ascii="宋体" w:hAnsi="宋体" w:eastAsia="宋体" w:cs="宋体"/>
      <w:b/>
      <w:color w:val="000000"/>
      <w:sz w:val="22"/>
      <w:szCs w:val="22"/>
      <w:u w:val="none"/>
    </w:rPr>
  </w:style>
  <w:style w:type="character" w:customStyle="1" w:styleId="73">
    <w:name w:val="新正文 Char"/>
    <w:link w:val="74"/>
    <w:autoRedefine/>
    <w:qFormat/>
    <w:uiPriority w:val="0"/>
    <w:rPr>
      <w:rFonts w:ascii="仿宋_GB2312" w:eastAsia="仿宋_GB2312"/>
      <w:bCs/>
      <w:sz w:val="28"/>
      <w:szCs w:val="24"/>
    </w:rPr>
  </w:style>
  <w:style w:type="paragraph" w:customStyle="1" w:styleId="74">
    <w:name w:val="新正文"/>
    <w:basedOn w:val="1"/>
    <w:link w:val="73"/>
    <w:autoRedefine/>
    <w:qFormat/>
    <w:uiPriority w:val="0"/>
    <w:pPr>
      <w:spacing w:line="480" w:lineRule="exact"/>
      <w:ind w:firstLine="567"/>
    </w:pPr>
    <w:rPr>
      <w:rFonts w:ascii="仿宋_GB2312" w:eastAsia="仿宋_GB2312"/>
      <w:bCs/>
      <w:kern w:val="0"/>
      <w:sz w:val="28"/>
    </w:rPr>
  </w:style>
  <w:style w:type="character" w:customStyle="1" w:styleId="75">
    <w:name w:val="普通文字 Char1"/>
    <w:autoRedefine/>
    <w:qFormat/>
    <w:uiPriority w:val="0"/>
    <w:rPr>
      <w:rFonts w:ascii="宋体" w:hAnsi="Courier New" w:eastAsia="宋体"/>
      <w:kern w:val="2"/>
      <w:sz w:val="21"/>
      <w:lang w:val="en-US" w:eastAsia="zh-CN" w:bidi="ar-SA"/>
    </w:rPr>
  </w:style>
  <w:style w:type="character" w:customStyle="1" w:styleId="76">
    <w:name w:val="页脚 字符"/>
    <w:basedOn w:val="35"/>
    <w:autoRedefine/>
    <w:qFormat/>
    <w:uiPriority w:val="99"/>
  </w:style>
  <w:style w:type="character" w:customStyle="1" w:styleId="77">
    <w:name w:val="报告书正文 Char"/>
    <w:link w:val="78"/>
    <w:autoRedefine/>
    <w:qFormat/>
    <w:uiPriority w:val="0"/>
    <w:rPr>
      <w:kern w:val="2"/>
      <w:sz w:val="24"/>
      <w:szCs w:val="24"/>
    </w:rPr>
  </w:style>
  <w:style w:type="paragraph" w:customStyle="1" w:styleId="78">
    <w:name w:val="报告书正文"/>
    <w:basedOn w:val="1"/>
    <w:link w:val="77"/>
    <w:autoRedefine/>
    <w:qFormat/>
    <w:uiPriority w:val="0"/>
    <w:pPr>
      <w:spacing w:line="360" w:lineRule="auto"/>
    </w:pPr>
  </w:style>
  <w:style w:type="character" w:customStyle="1" w:styleId="79">
    <w:name w:val="图片 Char"/>
    <w:link w:val="80"/>
    <w:autoRedefine/>
    <w:qFormat/>
    <w:uiPriority w:val="0"/>
    <w:rPr>
      <w:rFonts w:eastAsia="仿宋"/>
      <w:color w:val="000000"/>
      <w:kern w:val="2"/>
      <w:sz w:val="28"/>
      <w:szCs w:val="22"/>
    </w:rPr>
  </w:style>
  <w:style w:type="paragraph" w:customStyle="1" w:styleId="80">
    <w:name w:val="图片"/>
    <w:basedOn w:val="1"/>
    <w:link w:val="79"/>
    <w:autoRedefine/>
    <w:qFormat/>
    <w:uiPriority w:val="0"/>
    <w:pPr>
      <w:spacing w:before="50" w:beforeLines="50" w:line="360" w:lineRule="auto"/>
      <w:ind w:firstLine="0" w:firstLineChars="0"/>
      <w:jc w:val="center"/>
    </w:pPr>
    <w:rPr>
      <w:rFonts w:eastAsia="仿宋"/>
      <w:color w:val="000000"/>
      <w:sz w:val="28"/>
      <w:szCs w:val="22"/>
    </w:rPr>
  </w:style>
  <w:style w:type="character" w:customStyle="1" w:styleId="81">
    <w:name w:val="图标 Char"/>
    <w:link w:val="82"/>
    <w:autoRedefine/>
    <w:qFormat/>
    <w:uiPriority w:val="0"/>
    <w:rPr>
      <w:b/>
      <w:kern w:val="2"/>
      <w:sz w:val="24"/>
      <w:szCs w:val="22"/>
    </w:rPr>
  </w:style>
  <w:style w:type="paragraph" w:customStyle="1" w:styleId="82">
    <w:name w:val="图标"/>
    <w:basedOn w:val="1"/>
    <w:link w:val="81"/>
    <w:autoRedefine/>
    <w:qFormat/>
    <w:uiPriority w:val="0"/>
    <w:pPr>
      <w:spacing w:line="360" w:lineRule="auto"/>
      <w:jc w:val="center"/>
    </w:pPr>
    <w:rPr>
      <w:b/>
      <w:szCs w:val="22"/>
    </w:rPr>
  </w:style>
  <w:style w:type="character" w:customStyle="1" w:styleId="83">
    <w:name w:val="表标题 Char"/>
    <w:link w:val="84"/>
    <w:autoRedefine/>
    <w:qFormat/>
    <w:locked/>
    <w:uiPriority w:val="0"/>
    <w:rPr>
      <w:rFonts w:ascii="仿宋_GB2312" w:eastAsia="仿宋_GB2312"/>
      <w:b/>
      <w:bCs/>
      <w:kern w:val="2"/>
      <w:sz w:val="24"/>
      <w:szCs w:val="24"/>
    </w:rPr>
  </w:style>
  <w:style w:type="paragraph" w:customStyle="1" w:styleId="84">
    <w:name w:val="表标题"/>
    <w:basedOn w:val="1"/>
    <w:link w:val="83"/>
    <w:autoRedefine/>
    <w:qFormat/>
    <w:uiPriority w:val="0"/>
    <w:pPr>
      <w:spacing w:line="500" w:lineRule="exact"/>
      <w:jc w:val="center"/>
    </w:pPr>
    <w:rPr>
      <w:rFonts w:ascii="仿宋_GB2312" w:eastAsia="仿宋_GB2312"/>
      <w:b/>
      <w:bCs/>
    </w:rPr>
  </w:style>
  <w:style w:type="character" w:customStyle="1" w:styleId="85">
    <w:name w:val="表格 首行文字 Char"/>
    <w:link w:val="86"/>
    <w:autoRedefine/>
    <w:qFormat/>
    <w:uiPriority w:val="0"/>
    <w:rPr>
      <w:rFonts w:eastAsia="仿宋_GB2312"/>
      <w:b/>
    </w:rPr>
  </w:style>
  <w:style w:type="paragraph" w:customStyle="1" w:styleId="86">
    <w:name w:val="表格 首行文字"/>
    <w:basedOn w:val="1"/>
    <w:link w:val="85"/>
    <w:autoRedefine/>
    <w:qFormat/>
    <w:uiPriority w:val="0"/>
    <w:pPr>
      <w:spacing w:line="440" w:lineRule="exact"/>
      <w:jc w:val="center"/>
    </w:pPr>
    <w:rPr>
      <w:rFonts w:eastAsia="仿宋_GB2312"/>
      <w:b/>
      <w:kern w:val="0"/>
      <w:sz w:val="20"/>
      <w:szCs w:val="20"/>
    </w:rPr>
  </w:style>
  <w:style w:type="character" w:customStyle="1" w:styleId="87">
    <w:name w:val="Body Text 21 Char Char"/>
    <w:link w:val="88"/>
    <w:autoRedefine/>
    <w:qFormat/>
    <w:uiPriority w:val="0"/>
    <w:rPr>
      <w:rFonts w:ascii="仿宋_GB2312" w:eastAsia="仿宋体"/>
      <w:kern w:val="2"/>
      <w:sz w:val="24"/>
      <w:szCs w:val="24"/>
    </w:rPr>
  </w:style>
  <w:style w:type="paragraph" w:customStyle="1" w:styleId="88">
    <w:name w:val="Body Text 21"/>
    <w:basedOn w:val="1"/>
    <w:link w:val="87"/>
    <w:autoRedefine/>
    <w:qFormat/>
    <w:uiPriority w:val="0"/>
    <w:pPr>
      <w:adjustRightInd w:val="0"/>
      <w:spacing w:line="440" w:lineRule="exact"/>
      <w:textAlignment w:val="baseline"/>
    </w:pPr>
    <w:rPr>
      <w:rFonts w:ascii="仿宋_GB2312" w:eastAsia="仿宋体"/>
    </w:rPr>
  </w:style>
  <w:style w:type="character" w:customStyle="1" w:styleId="89">
    <w:name w:val="中文报告书样式 Char Char"/>
    <w:autoRedefine/>
    <w:qFormat/>
    <w:uiPriority w:val="0"/>
    <w:rPr>
      <w:rFonts w:eastAsia="宋体"/>
      <w:kern w:val="24"/>
      <w:sz w:val="24"/>
      <w:lang w:val="en-US" w:eastAsia="zh-CN" w:bidi="ar-SA"/>
    </w:rPr>
  </w:style>
  <w:style w:type="character" w:customStyle="1" w:styleId="90">
    <w:name w:val="中文报告书样式 Char1"/>
    <w:autoRedefine/>
    <w:qFormat/>
    <w:uiPriority w:val="0"/>
    <w:rPr>
      <w:rFonts w:eastAsia="宋体"/>
      <w:kern w:val="24"/>
      <w:sz w:val="24"/>
      <w:lang w:val="en-US" w:eastAsia="zh-CN" w:bidi="ar-SA"/>
    </w:rPr>
  </w:style>
  <w:style w:type="character" w:customStyle="1" w:styleId="91">
    <w:name w:val="中文报告书样式 Char"/>
    <w:link w:val="92"/>
    <w:autoRedefine/>
    <w:qFormat/>
    <w:uiPriority w:val="0"/>
    <w:rPr>
      <w:kern w:val="24"/>
      <w:sz w:val="24"/>
    </w:rPr>
  </w:style>
  <w:style w:type="paragraph" w:customStyle="1" w:styleId="92">
    <w:name w:val="中文报告书样式"/>
    <w:basedOn w:val="1"/>
    <w:link w:val="91"/>
    <w:autoRedefine/>
    <w:qFormat/>
    <w:uiPriority w:val="0"/>
    <w:pPr>
      <w:adjustRightInd w:val="0"/>
      <w:spacing w:line="480" w:lineRule="atLeast"/>
      <w:ind w:firstLine="482"/>
      <w:textAlignment w:val="baseline"/>
    </w:pPr>
    <w:rPr>
      <w:kern w:val="24"/>
      <w:szCs w:val="20"/>
    </w:rPr>
  </w:style>
  <w:style w:type="character" w:customStyle="1" w:styleId="93">
    <w:name w:val="Plain Text Char2"/>
    <w:autoRedefine/>
    <w:semiHidden/>
    <w:qFormat/>
    <w:locked/>
    <w:uiPriority w:val="0"/>
    <w:rPr>
      <w:rFonts w:ascii="宋体" w:hAnsi="Courier New" w:eastAsia="宋体" w:cs="宋体"/>
      <w:sz w:val="21"/>
      <w:szCs w:val="21"/>
    </w:rPr>
  </w:style>
  <w:style w:type="character" w:customStyle="1" w:styleId="94">
    <w:name w:val="表格 普通文字 Char"/>
    <w:link w:val="95"/>
    <w:autoRedefine/>
    <w:qFormat/>
    <w:uiPriority w:val="0"/>
    <w:rPr>
      <w:rFonts w:eastAsia="仿宋_GB2312"/>
      <w:szCs w:val="21"/>
    </w:rPr>
  </w:style>
  <w:style w:type="paragraph" w:customStyle="1" w:styleId="95">
    <w:name w:val="表格 普通文字"/>
    <w:basedOn w:val="96"/>
    <w:link w:val="94"/>
    <w:autoRedefine/>
    <w:qFormat/>
    <w:uiPriority w:val="0"/>
    <w:pPr>
      <w:spacing w:line="240" w:lineRule="auto"/>
      <w:ind w:firstLine="0" w:firstLineChars="0"/>
      <w:jc w:val="center"/>
    </w:pPr>
    <w:rPr>
      <w:kern w:val="0"/>
      <w:sz w:val="20"/>
      <w:szCs w:val="21"/>
    </w:rPr>
  </w:style>
  <w:style w:type="paragraph" w:customStyle="1" w:styleId="96">
    <w:name w:val="正文 文本"/>
    <w:link w:val="97"/>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customStyle="1" w:styleId="97">
    <w:name w:val="正文 文本 Char Char"/>
    <w:link w:val="96"/>
    <w:autoRedefine/>
    <w:qFormat/>
    <w:uiPriority w:val="0"/>
    <w:rPr>
      <w:rFonts w:eastAsia="仿宋_GB2312"/>
      <w:kern w:val="2"/>
      <w:sz w:val="28"/>
      <w:szCs w:val="24"/>
    </w:rPr>
  </w:style>
  <w:style w:type="character" w:customStyle="1" w:styleId="98">
    <w:name w:val="正文 4 Char"/>
    <w:link w:val="99"/>
    <w:autoRedefine/>
    <w:qFormat/>
    <w:uiPriority w:val="0"/>
    <w:rPr>
      <w:bCs/>
      <w:kern w:val="2"/>
      <w:sz w:val="24"/>
      <w:szCs w:val="24"/>
    </w:rPr>
  </w:style>
  <w:style w:type="paragraph" w:customStyle="1" w:styleId="99">
    <w:name w:val="正文 4"/>
    <w:basedOn w:val="1"/>
    <w:link w:val="98"/>
    <w:autoRedefine/>
    <w:qFormat/>
    <w:uiPriority w:val="0"/>
    <w:pPr>
      <w:overflowPunct w:val="0"/>
      <w:adjustRightInd w:val="0"/>
      <w:snapToGrid w:val="0"/>
      <w:spacing w:line="500" w:lineRule="exact"/>
      <w:ind w:firstLine="480"/>
    </w:pPr>
    <w:rPr>
      <w:bCs/>
    </w:rPr>
  </w:style>
  <w:style w:type="character" w:customStyle="1" w:styleId="100">
    <w:name w:val="报告书表格 Char"/>
    <w:link w:val="101"/>
    <w:autoRedefine/>
    <w:qFormat/>
    <w:uiPriority w:val="0"/>
    <w:rPr>
      <w:sz w:val="21"/>
    </w:rPr>
  </w:style>
  <w:style w:type="paragraph" w:customStyle="1" w:styleId="101">
    <w:name w:val="报告书表格"/>
    <w:basedOn w:val="1"/>
    <w:link w:val="100"/>
    <w:autoRedefine/>
    <w:qFormat/>
    <w:uiPriority w:val="0"/>
    <w:pPr>
      <w:adjustRightInd w:val="0"/>
      <w:spacing w:before="60" w:after="60" w:line="240" w:lineRule="atLeast"/>
      <w:jc w:val="center"/>
      <w:textAlignment w:val="baseline"/>
    </w:pPr>
    <w:rPr>
      <w:kern w:val="0"/>
      <w:sz w:val="21"/>
      <w:szCs w:val="20"/>
    </w:rPr>
  </w:style>
  <w:style w:type="character" w:customStyle="1" w:styleId="102">
    <w:name w:val="图标文字 Char"/>
    <w:link w:val="103"/>
    <w:autoRedefine/>
    <w:qFormat/>
    <w:uiPriority w:val="0"/>
    <w:rPr>
      <w:kern w:val="2"/>
      <w:sz w:val="21"/>
      <w:szCs w:val="22"/>
    </w:rPr>
  </w:style>
  <w:style w:type="paragraph" w:customStyle="1" w:styleId="103">
    <w:name w:val="图标文字"/>
    <w:basedOn w:val="1"/>
    <w:link w:val="102"/>
    <w:autoRedefine/>
    <w:qFormat/>
    <w:uiPriority w:val="0"/>
    <w:pPr>
      <w:ind w:firstLine="0" w:firstLineChars="0"/>
      <w:jc w:val="left"/>
    </w:pPr>
    <w:rPr>
      <w:sz w:val="21"/>
      <w:szCs w:val="22"/>
    </w:rPr>
  </w:style>
  <w:style w:type="character" w:customStyle="1" w:styleId="104">
    <w:name w:val="正文1 Char"/>
    <w:link w:val="105"/>
    <w:autoRedefine/>
    <w:qFormat/>
    <w:uiPriority w:val="0"/>
    <w:rPr>
      <w:kern w:val="2"/>
      <w:sz w:val="24"/>
      <w:szCs w:val="24"/>
    </w:rPr>
  </w:style>
  <w:style w:type="paragraph" w:customStyle="1" w:styleId="105">
    <w:name w:val="正文1"/>
    <w:basedOn w:val="1"/>
    <w:link w:val="104"/>
    <w:autoRedefine/>
    <w:qFormat/>
    <w:uiPriority w:val="0"/>
    <w:pPr>
      <w:adjustRightInd w:val="0"/>
      <w:snapToGrid w:val="0"/>
      <w:spacing w:line="480" w:lineRule="exact"/>
    </w:pPr>
  </w:style>
  <w:style w:type="character" w:customStyle="1" w:styleId="106">
    <w:name w:val="纯文本 Char2"/>
    <w:autoRedefine/>
    <w:qFormat/>
    <w:uiPriority w:val="99"/>
    <w:rPr>
      <w:rFonts w:ascii="宋体" w:hAnsi="Courier New" w:cs="Courier New"/>
      <w:kern w:val="2"/>
      <w:sz w:val="21"/>
      <w:szCs w:val="21"/>
    </w:rPr>
  </w:style>
  <w:style w:type="character" w:customStyle="1" w:styleId="107">
    <w:name w:val="1-正文 Char Char"/>
    <w:link w:val="108"/>
    <w:autoRedefine/>
    <w:qFormat/>
    <w:uiPriority w:val="0"/>
    <w:rPr>
      <w:rFonts w:ascii="宋体" w:hAnsi="宋体"/>
      <w:kern w:val="2"/>
      <w:sz w:val="24"/>
      <w:szCs w:val="24"/>
    </w:rPr>
  </w:style>
  <w:style w:type="paragraph" w:customStyle="1" w:styleId="108">
    <w:name w:val="1-正文"/>
    <w:basedOn w:val="1"/>
    <w:link w:val="107"/>
    <w:autoRedefine/>
    <w:qFormat/>
    <w:uiPriority w:val="0"/>
    <w:pPr>
      <w:spacing w:line="360" w:lineRule="auto"/>
      <w:ind w:firstLine="480"/>
    </w:pPr>
    <w:rPr>
      <w:rFonts w:ascii="宋体" w:hAnsi="宋体"/>
    </w:rPr>
  </w:style>
  <w:style w:type="character" w:customStyle="1" w:styleId="109">
    <w:name w:val="日期 字符"/>
    <w:autoRedefine/>
    <w:semiHidden/>
    <w:qFormat/>
    <w:uiPriority w:val="0"/>
    <w:rPr>
      <w:rFonts w:ascii="Times New Roman" w:hAnsi="Times New Roman" w:eastAsia="宋体"/>
      <w:sz w:val="24"/>
    </w:rPr>
  </w:style>
  <w:style w:type="character" w:customStyle="1" w:styleId="110">
    <w:name w:val="中文报告书 Char"/>
    <w:link w:val="111"/>
    <w:autoRedefine/>
    <w:qFormat/>
    <w:uiPriority w:val="0"/>
    <w:rPr>
      <w:sz w:val="24"/>
    </w:rPr>
  </w:style>
  <w:style w:type="paragraph" w:customStyle="1" w:styleId="111">
    <w:name w:val="中文报告书"/>
    <w:basedOn w:val="1"/>
    <w:link w:val="110"/>
    <w:autoRedefine/>
    <w:qFormat/>
    <w:uiPriority w:val="0"/>
    <w:pPr>
      <w:adjustRightInd w:val="0"/>
      <w:spacing w:after="80" w:line="420" w:lineRule="atLeast"/>
      <w:jc w:val="left"/>
      <w:textAlignment w:val="baseline"/>
    </w:pPr>
    <w:rPr>
      <w:kern w:val="0"/>
      <w:szCs w:val="20"/>
    </w:rPr>
  </w:style>
  <w:style w:type="character" w:customStyle="1" w:styleId="112">
    <w:name w:val="表格文字 Char"/>
    <w:link w:val="113"/>
    <w:autoRedefine/>
    <w:qFormat/>
    <w:uiPriority w:val="0"/>
    <w:rPr>
      <w:kern w:val="2"/>
      <w:sz w:val="21"/>
    </w:rPr>
  </w:style>
  <w:style w:type="paragraph" w:customStyle="1" w:styleId="113">
    <w:name w:val="表格文字"/>
    <w:basedOn w:val="1"/>
    <w:link w:val="112"/>
    <w:autoRedefine/>
    <w:qFormat/>
    <w:uiPriority w:val="0"/>
    <w:pPr>
      <w:spacing w:line="440" w:lineRule="exact"/>
      <w:jc w:val="center"/>
    </w:pPr>
    <w:rPr>
      <w:sz w:val="21"/>
      <w:szCs w:val="20"/>
    </w:rPr>
  </w:style>
  <w:style w:type="character" w:customStyle="1" w:styleId="114">
    <w:name w:val="Char Char2"/>
    <w:autoRedefine/>
    <w:qFormat/>
    <w:uiPriority w:val="0"/>
    <w:rPr>
      <w:rFonts w:ascii="宋体" w:hAnsi="Courier New" w:eastAsia="宋体"/>
      <w:kern w:val="2"/>
      <w:sz w:val="21"/>
      <w:lang w:val="en-US" w:eastAsia="zh-CN" w:bidi="ar-SA"/>
    </w:rPr>
  </w:style>
  <w:style w:type="character" w:customStyle="1" w:styleId="115">
    <w:name w:val="页脚 Char1"/>
    <w:autoRedefine/>
    <w:semiHidden/>
    <w:qFormat/>
    <w:uiPriority w:val="99"/>
    <w:rPr>
      <w:kern w:val="2"/>
      <w:sz w:val="18"/>
      <w:szCs w:val="18"/>
    </w:rPr>
  </w:style>
  <w:style w:type="character" w:customStyle="1" w:styleId="116">
    <w:name w:val="Char Char Char Char Char Char Char Char"/>
    <w:link w:val="117"/>
    <w:autoRedefine/>
    <w:qFormat/>
    <w:uiPriority w:val="0"/>
    <w:rPr>
      <w:rFonts w:ascii="宋体" w:hAnsi="宋体" w:cs="宋体"/>
      <w:kern w:val="2"/>
      <w:sz w:val="24"/>
      <w:szCs w:val="24"/>
    </w:rPr>
  </w:style>
  <w:style w:type="paragraph" w:customStyle="1" w:styleId="117">
    <w:name w:val="Char Char Char Char Char Char Char1"/>
    <w:basedOn w:val="1"/>
    <w:link w:val="116"/>
    <w:autoRedefine/>
    <w:qFormat/>
    <w:uiPriority w:val="0"/>
    <w:pPr>
      <w:spacing w:line="360" w:lineRule="auto"/>
    </w:pPr>
    <w:rPr>
      <w:rFonts w:ascii="宋体" w:hAnsi="宋体" w:cs="宋体"/>
    </w:rPr>
  </w:style>
  <w:style w:type="character" w:customStyle="1" w:styleId="118">
    <w:name w:val="正文文本 字符1"/>
    <w:autoRedefine/>
    <w:semiHidden/>
    <w:qFormat/>
    <w:uiPriority w:val="0"/>
    <w:rPr>
      <w:rFonts w:ascii="Times New Roman" w:hAnsi="Times New Roman" w:eastAsia="宋体"/>
      <w:sz w:val="24"/>
    </w:rPr>
  </w:style>
  <w:style w:type="character" w:customStyle="1" w:styleId="119">
    <w:name w:val="批注文字 Char1"/>
    <w:autoRedefine/>
    <w:qFormat/>
    <w:uiPriority w:val="0"/>
    <w:rPr>
      <w:kern w:val="2"/>
      <w:sz w:val="21"/>
      <w:szCs w:val="24"/>
    </w:rPr>
  </w:style>
  <w:style w:type="character" w:customStyle="1" w:styleId="120">
    <w:name w:val="报告书表格 Char Char"/>
    <w:autoRedefine/>
    <w:qFormat/>
    <w:uiPriority w:val="0"/>
    <w:rPr>
      <w:rFonts w:eastAsia="宋体"/>
      <w:sz w:val="24"/>
      <w:lang w:val="en-US" w:eastAsia="zh-CN" w:bidi="ar-SA"/>
    </w:rPr>
  </w:style>
  <w:style w:type="character" w:customStyle="1" w:styleId="121">
    <w:name w:val="占位符文本1"/>
    <w:autoRedefine/>
    <w:unhideWhenUsed/>
    <w:qFormat/>
    <w:uiPriority w:val="99"/>
    <w:rPr>
      <w:color w:val="808080"/>
    </w:rPr>
  </w:style>
  <w:style w:type="character" w:customStyle="1" w:styleId="122">
    <w:name w:val="标题2 Char"/>
    <w:link w:val="123"/>
    <w:autoRedefine/>
    <w:qFormat/>
    <w:uiPriority w:val="0"/>
    <w:rPr>
      <w:b/>
      <w:kern w:val="2"/>
      <w:sz w:val="28"/>
      <w:szCs w:val="28"/>
    </w:rPr>
  </w:style>
  <w:style w:type="paragraph" w:customStyle="1" w:styleId="123">
    <w:name w:val="标题2"/>
    <w:basedOn w:val="1"/>
    <w:link w:val="122"/>
    <w:autoRedefine/>
    <w:qFormat/>
    <w:uiPriority w:val="0"/>
    <w:pPr>
      <w:spacing w:before="50" w:beforeLines="50" w:after="50" w:afterLines="50" w:line="440" w:lineRule="exact"/>
      <w:ind w:right="50" w:rightChars="50" w:firstLine="50" w:firstLineChars="50"/>
    </w:pPr>
    <w:rPr>
      <w:b/>
      <w:sz w:val="28"/>
      <w:szCs w:val="28"/>
    </w:rPr>
  </w:style>
  <w:style w:type="character" w:customStyle="1" w:styleId="124">
    <w:name w:val="zhengwencolor1"/>
    <w:autoRedefine/>
    <w:qFormat/>
    <w:uiPriority w:val="0"/>
    <w:rPr>
      <w:color w:val="000000"/>
      <w:sz w:val="18"/>
      <w:szCs w:val="18"/>
    </w:rPr>
  </w:style>
  <w:style w:type="character" w:customStyle="1" w:styleId="125">
    <w:name w:val="正文1[858D7CFB-ED40-4347-BF05-701D383B685F]"/>
    <w:autoRedefine/>
    <w:qFormat/>
    <w:uiPriority w:val="0"/>
    <w:rPr>
      <w:rFonts w:eastAsia="宋体"/>
      <w:kern w:val="2"/>
      <w:sz w:val="24"/>
      <w:lang w:val="en-US" w:eastAsia="zh-CN" w:bidi="ar-SA"/>
    </w:rPr>
  </w:style>
  <w:style w:type="character" w:customStyle="1" w:styleId="126">
    <w:name w:val="环评正文 Char Char"/>
    <w:link w:val="127"/>
    <w:autoRedefine/>
    <w:qFormat/>
    <w:uiPriority w:val="0"/>
    <w:rPr>
      <w:kern w:val="2"/>
      <w:sz w:val="24"/>
      <w:szCs w:val="24"/>
    </w:rPr>
  </w:style>
  <w:style w:type="paragraph" w:customStyle="1" w:styleId="127">
    <w:name w:val="环评正文"/>
    <w:basedOn w:val="16"/>
    <w:link w:val="126"/>
    <w:autoRedefine/>
    <w:qFormat/>
    <w:uiPriority w:val="0"/>
    <w:pPr>
      <w:spacing w:line="360" w:lineRule="auto"/>
    </w:pPr>
  </w:style>
  <w:style w:type="character" w:customStyle="1" w:styleId="128">
    <w:name w:val="表格 Char"/>
    <w:link w:val="129"/>
    <w:autoRedefine/>
    <w:qFormat/>
    <w:locked/>
    <w:uiPriority w:val="0"/>
    <w:rPr>
      <w:rFonts w:ascii="宋体"/>
      <w:sz w:val="21"/>
    </w:rPr>
  </w:style>
  <w:style w:type="paragraph" w:customStyle="1" w:styleId="129">
    <w:name w:val="表格"/>
    <w:basedOn w:val="1"/>
    <w:next w:val="1"/>
    <w:link w:val="128"/>
    <w:autoRedefine/>
    <w:qFormat/>
    <w:uiPriority w:val="0"/>
    <w:pPr>
      <w:adjustRightInd w:val="0"/>
      <w:snapToGrid w:val="0"/>
      <w:spacing w:beforeLines="10" w:afterLines="10" w:line="259" w:lineRule="auto"/>
      <w:jc w:val="center"/>
    </w:pPr>
    <w:rPr>
      <w:rFonts w:ascii="宋体"/>
      <w:kern w:val="0"/>
      <w:szCs w:val="20"/>
    </w:rPr>
  </w:style>
  <w:style w:type="character" w:customStyle="1" w:styleId="130">
    <w:name w:val="批注文字 字符1"/>
    <w:autoRedefine/>
    <w:semiHidden/>
    <w:qFormat/>
    <w:uiPriority w:val="0"/>
    <w:rPr>
      <w:rFonts w:ascii="Times New Roman" w:hAnsi="Times New Roman" w:eastAsia="宋体"/>
      <w:sz w:val="24"/>
    </w:rPr>
  </w:style>
  <w:style w:type="character" w:customStyle="1" w:styleId="131">
    <w:name w:val="表格内容 Char"/>
    <w:link w:val="132"/>
    <w:autoRedefine/>
    <w:qFormat/>
    <w:uiPriority w:val="0"/>
    <w:rPr>
      <w:kern w:val="2"/>
      <w:sz w:val="18"/>
      <w:szCs w:val="21"/>
    </w:rPr>
  </w:style>
  <w:style w:type="paragraph" w:customStyle="1" w:styleId="132">
    <w:name w:val="表格内容"/>
    <w:next w:val="1"/>
    <w:link w:val="131"/>
    <w:autoRedefine/>
    <w:qFormat/>
    <w:uiPriority w:val="0"/>
    <w:pPr>
      <w:adjustRightInd w:val="0"/>
      <w:snapToGrid w:val="0"/>
    </w:pPr>
    <w:rPr>
      <w:rFonts w:ascii="Times New Roman" w:hAnsi="Times New Roman" w:eastAsia="宋体" w:cs="Times New Roman"/>
      <w:kern w:val="2"/>
      <w:sz w:val="18"/>
      <w:szCs w:val="21"/>
      <w:lang w:val="en-US" w:eastAsia="zh-CN" w:bidi="ar-SA"/>
    </w:rPr>
  </w:style>
  <w:style w:type="character" w:customStyle="1" w:styleId="133">
    <w:name w:val="正文（首行缩进两字） Char Char Char1"/>
    <w:autoRedefine/>
    <w:qFormat/>
    <w:uiPriority w:val="0"/>
    <w:rPr>
      <w:rFonts w:eastAsia="宋体"/>
      <w:kern w:val="2"/>
      <w:sz w:val="21"/>
      <w:lang w:val="en-US" w:eastAsia="zh-CN" w:bidi="ar-SA"/>
    </w:rPr>
  </w:style>
  <w:style w:type="paragraph" w:customStyle="1" w:styleId="134">
    <w:name w:val="表格中"/>
    <w:basedOn w:val="1"/>
    <w:autoRedefine/>
    <w:qFormat/>
    <w:uiPriority w:val="0"/>
    <w:pPr>
      <w:jc w:val="center"/>
    </w:pPr>
    <w:rPr>
      <w:rFonts w:ascii="仿宋_GB2312" w:hAnsi="仿宋_GB2312" w:eastAsia="仿宋_GB2312" w:cs="宋体"/>
    </w:rPr>
  </w:style>
  <w:style w:type="paragraph" w:customStyle="1" w:styleId="135">
    <w:name w:val="普通(网站)2"/>
    <w:basedOn w:val="1"/>
    <w:autoRedefine/>
    <w:qFormat/>
    <w:uiPriority w:val="0"/>
    <w:pPr>
      <w:widowControl/>
      <w:spacing w:before="100" w:beforeAutospacing="1" w:after="100" w:afterAutospacing="1"/>
      <w:jc w:val="left"/>
    </w:pPr>
    <w:rPr>
      <w:rFonts w:ascii="宋体" w:hAnsi="宋体"/>
      <w:szCs w:val="20"/>
    </w:rPr>
  </w:style>
  <w:style w:type="paragraph" w:customStyle="1" w:styleId="136">
    <w:name w:val="样式5"/>
    <w:basedOn w:val="23"/>
    <w:autoRedefine/>
    <w:qFormat/>
    <w:uiPriority w:val="0"/>
    <w:pPr>
      <w:ind w:left="482" w:firstLine="0" w:firstLineChars="0"/>
    </w:pPr>
    <w:rPr>
      <w:rFonts w:cs="Times New Roman"/>
    </w:rPr>
  </w:style>
  <w:style w:type="paragraph" w:customStyle="1" w:styleId="137">
    <w:name w:val="_Style 133"/>
    <w:autoRedefine/>
    <w:unhideWhenUsed/>
    <w:qFormat/>
    <w:uiPriority w:val="99"/>
    <w:rPr>
      <w:rFonts w:ascii="Times New Roman" w:hAnsi="Times New Roman" w:eastAsia="宋体" w:cs="Calibri"/>
      <w:kern w:val="2"/>
      <w:sz w:val="24"/>
      <w:szCs w:val="24"/>
      <w:lang w:val="en-US" w:eastAsia="zh-CN" w:bidi="ar-SA"/>
    </w:rPr>
  </w:style>
  <w:style w:type="paragraph" w:customStyle="1" w:styleId="138">
    <w:name w:val="其 它 文 件"/>
    <w:basedOn w:val="1"/>
    <w:autoRedefine/>
    <w:qFormat/>
    <w:uiPriority w:val="0"/>
    <w:pPr>
      <w:spacing w:after="80" w:line="440" w:lineRule="atLeast"/>
    </w:pPr>
    <w:rPr>
      <w:rFonts w:eastAsia="楷体" w:cs="Calibri"/>
      <w:sz w:val="28"/>
      <w:szCs w:val="20"/>
    </w:rPr>
  </w:style>
  <w:style w:type="paragraph" w:customStyle="1" w:styleId="139">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表格正文"/>
    <w:basedOn w:val="1"/>
    <w:autoRedefine/>
    <w:qFormat/>
    <w:uiPriority w:val="0"/>
    <w:pPr>
      <w:spacing w:line="240" w:lineRule="auto"/>
      <w:ind w:firstLine="0" w:firstLineChars="0"/>
    </w:pPr>
    <w:rPr>
      <w:rFonts w:eastAsia="仿宋_GB2312"/>
      <w:sz w:val="21"/>
    </w:rPr>
  </w:style>
  <w:style w:type="paragraph" w:customStyle="1" w:styleId="141">
    <w:name w:val="标题4~lcc"/>
    <w:basedOn w:val="7"/>
    <w:next w:val="142"/>
    <w:autoRedefine/>
    <w:qFormat/>
    <w:uiPriority w:val="0"/>
    <w:pPr>
      <w:tabs>
        <w:tab w:val="left" w:pos="1008"/>
      </w:tabs>
      <w:ind w:firstLine="0"/>
    </w:pPr>
    <w:rPr>
      <w:rFonts w:eastAsia="仿宋"/>
    </w:rPr>
  </w:style>
  <w:style w:type="paragraph" w:customStyle="1" w:styleId="142">
    <w:name w:val="正文-lcc"/>
    <w:basedOn w:val="1"/>
    <w:autoRedefine/>
    <w:qFormat/>
    <w:uiPriority w:val="0"/>
    <w:pPr>
      <w:snapToGrid w:val="0"/>
      <w:spacing w:line="360" w:lineRule="auto"/>
    </w:pPr>
    <w:rPr>
      <w:rFonts w:eastAsia="仿宋"/>
      <w:color w:val="000000"/>
    </w:rPr>
  </w:style>
  <w:style w:type="paragraph" w:customStyle="1" w:styleId="143">
    <w:name w:val="居中正文"/>
    <w:basedOn w:val="1"/>
    <w:autoRedefine/>
    <w:qFormat/>
    <w:uiPriority w:val="0"/>
    <w:pPr>
      <w:adjustRightInd w:val="0"/>
      <w:spacing w:before="120" w:line="360" w:lineRule="auto"/>
      <w:ind w:firstLine="0" w:firstLineChars="0"/>
      <w:jc w:val="center"/>
      <w:textAlignment w:val="baseline"/>
    </w:pPr>
    <w:rPr>
      <w:rFonts w:ascii="宋体" w:hAnsi="Calibri" w:cs="Calibri"/>
      <w:kern w:val="28"/>
      <w:szCs w:val="20"/>
    </w:rPr>
  </w:style>
  <w:style w:type="paragraph" w:customStyle="1" w:styleId="144">
    <w:name w:val="列出段落1"/>
    <w:basedOn w:val="1"/>
    <w:autoRedefine/>
    <w:qFormat/>
    <w:uiPriority w:val="0"/>
    <w:pPr>
      <w:spacing w:line="440" w:lineRule="exact"/>
      <w:ind w:firstLine="420"/>
    </w:pPr>
    <w:rPr>
      <w:rFonts w:ascii="Calibri" w:hAnsi="Calibri" w:cs="Calibri"/>
      <w:szCs w:val="22"/>
    </w:rPr>
  </w:style>
  <w:style w:type="paragraph" w:customStyle="1" w:styleId="145">
    <w:name w:val="列出段落2"/>
    <w:basedOn w:val="82"/>
    <w:autoRedefine/>
    <w:qFormat/>
    <w:uiPriority w:val="99"/>
    <w:pPr>
      <w:snapToGrid w:val="0"/>
      <w:spacing w:before="50" w:beforeLines="50"/>
      <w:ind w:firstLine="0" w:firstLineChars="0"/>
    </w:pPr>
    <w:rPr>
      <w:b w:val="0"/>
    </w:rPr>
  </w:style>
  <w:style w:type="paragraph" w:customStyle="1" w:styleId="146">
    <w:name w:val="Char Char Char Char Char Char Char Char Char Char"/>
    <w:basedOn w:val="1"/>
    <w:autoRedefine/>
    <w:qFormat/>
    <w:uiPriority w:val="0"/>
    <w:pPr>
      <w:spacing w:line="360" w:lineRule="auto"/>
    </w:pPr>
    <w:rPr>
      <w:rFonts w:cs="Calibri"/>
    </w:rPr>
  </w:style>
  <w:style w:type="paragraph" w:customStyle="1" w:styleId="147">
    <w:name w:val="0表格格式"/>
    <w:basedOn w:val="23"/>
    <w:autoRedefine/>
    <w:qFormat/>
    <w:uiPriority w:val="0"/>
    <w:pPr>
      <w:tabs>
        <w:tab w:val="left" w:pos="0"/>
      </w:tabs>
      <w:adjustRightInd w:val="0"/>
      <w:snapToGrid w:val="0"/>
      <w:spacing w:line="240" w:lineRule="auto"/>
      <w:ind w:left="0" w:firstLine="0" w:firstLineChars="0"/>
      <w:jc w:val="center"/>
    </w:pPr>
    <w:rPr>
      <w:rFonts w:cs="Times New Roman"/>
      <w:sz w:val="21"/>
      <w:szCs w:val="20"/>
    </w:rPr>
  </w:style>
  <w:style w:type="paragraph" w:customStyle="1" w:styleId="148">
    <w:name w:val="Char Char Char Char Char Char Char Char Char Char Char Char Char1 Char Char Char Char Char Char Char Char Char Char Char Char Char Char Char Char"/>
    <w:basedOn w:val="1"/>
    <w:autoRedefine/>
    <w:qFormat/>
    <w:uiPriority w:val="0"/>
    <w:pPr>
      <w:adjustRightInd w:val="0"/>
      <w:spacing w:line="360" w:lineRule="auto"/>
      <w:ind w:firstLine="0" w:firstLineChars="0"/>
    </w:pPr>
    <w:rPr>
      <w:kern w:val="0"/>
      <w:szCs w:val="20"/>
    </w:rPr>
  </w:style>
  <w:style w:type="paragraph" w:customStyle="1" w:styleId="149">
    <w:name w:val="表文字"/>
    <w:basedOn w:val="1"/>
    <w:autoRedefine/>
    <w:qFormat/>
    <w:uiPriority w:val="0"/>
    <w:pPr>
      <w:spacing w:line="440" w:lineRule="exact"/>
      <w:jc w:val="center"/>
    </w:pPr>
    <w:rPr>
      <w:rFonts w:cs="Calibri"/>
    </w:rPr>
  </w:style>
  <w:style w:type="paragraph" w:customStyle="1" w:styleId="150">
    <w:name w:val="_Style 49"/>
    <w:basedOn w:val="1"/>
    <w:autoRedefine/>
    <w:qFormat/>
    <w:uiPriority w:val="0"/>
    <w:pPr>
      <w:spacing w:line="440" w:lineRule="exact"/>
    </w:pPr>
    <w:rPr>
      <w:rFonts w:cs="Calibri"/>
    </w:rPr>
  </w:style>
  <w:style w:type="paragraph" w:customStyle="1" w:styleId="151">
    <w:name w:val="p0"/>
    <w:basedOn w:val="1"/>
    <w:autoRedefine/>
    <w:qFormat/>
    <w:uiPriority w:val="0"/>
    <w:pPr>
      <w:widowControl/>
      <w:spacing w:line="440" w:lineRule="exact"/>
    </w:pPr>
    <w:rPr>
      <w:rFonts w:cs="Calibri"/>
      <w:kern w:val="0"/>
      <w:szCs w:val="21"/>
    </w:rPr>
  </w:style>
  <w:style w:type="paragraph" w:customStyle="1" w:styleId="152">
    <w:name w:val="样式1"/>
    <w:basedOn w:val="1"/>
    <w:autoRedefine/>
    <w:qFormat/>
    <w:uiPriority w:val="0"/>
    <w:pPr>
      <w:adjustRightInd w:val="0"/>
      <w:snapToGrid w:val="0"/>
      <w:spacing w:line="520" w:lineRule="exact"/>
    </w:pPr>
    <w:rPr>
      <w:rFonts w:eastAsia="仿宋_GB2312" w:cs="Calibri"/>
      <w:kern w:val="30"/>
      <w:sz w:val="30"/>
      <w:szCs w:val="30"/>
    </w:rPr>
  </w:style>
  <w:style w:type="paragraph" w:customStyle="1" w:styleId="153">
    <w:name w:val="xl24"/>
    <w:basedOn w:val="1"/>
    <w:autoRedefine/>
    <w:qFormat/>
    <w:uiPriority w:val="0"/>
    <w:pPr>
      <w:widowControl/>
      <w:pBdr>
        <w:bottom w:val="single" w:color="auto" w:sz="4" w:space="0"/>
        <w:right w:val="single" w:color="auto" w:sz="4" w:space="0"/>
      </w:pBdr>
      <w:spacing w:before="100" w:beforeAutospacing="1" w:after="100" w:afterAutospacing="1" w:line="440" w:lineRule="exact"/>
      <w:jc w:val="center"/>
    </w:pPr>
    <w:rPr>
      <w:rFonts w:eastAsia="Arial Unicode MS"/>
      <w:kern w:val="0"/>
    </w:rPr>
  </w:style>
  <w:style w:type="paragraph" w:customStyle="1" w:styleId="154">
    <w:name w:val="正文lcc2"/>
    <w:basedOn w:val="2"/>
    <w:autoRedefine/>
    <w:qFormat/>
    <w:uiPriority w:val="0"/>
    <w:rPr>
      <w:b/>
    </w:rPr>
  </w:style>
  <w:style w:type="paragraph" w:customStyle="1" w:styleId="1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440" w:lineRule="exact"/>
      <w:jc w:val="center"/>
    </w:pPr>
    <w:rPr>
      <w:rFonts w:ascii="Arial Unicode MS" w:hAnsi="Arial Unicode MS" w:eastAsia="Arial Unicode MS" w:cs="Arial Unicode MS"/>
      <w:kern w:val="0"/>
      <w:sz w:val="21"/>
      <w:szCs w:val="21"/>
    </w:rPr>
  </w:style>
  <w:style w:type="paragraph" w:customStyle="1" w:styleId="156">
    <w:name w:val="Char Char Char Char Char"/>
    <w:basedOn w:val="1"/>
    <w:autoRedefine/>
    <w:qFormat/>
    <w:uiPriority w:val="0"/>
    <w:pPr>
      <w:spacing w:line="360" w:lineRule="auto"/>
    </w:pPr>
    <w:rPr>
      <w:rFonts w:ascii="宋体" w:hAnsi="宋体" w:cs="宋体"/>
    </w:rPr>
  </w:style>
  <w:style w:type="paragraph" w:customStyle="1" w:styleId="157">
    <w:name w:val="xl27"/>
    <w:basedOn w:val="1"/>
    <w:autoRedefine/>
    <w:qFormat/>
    <w:uiPriority w:val="0"/>
    <w:pPr>
      <w:pBdr>
        <w:bottom w:val="single" w:color="auto" w:sz="12" w:space="0"/>
      </w:pBdr>
      <w:spacing w:before="100" w:after="100"/>
      <w:jc w:val="center"/>
    </w:pPr>
    <w:rPr>
      <w:rFonts w:ascii="宋体" w:hAnsi="宋体"/>
      <w:sz w:val="21"/>
    </w:rPr>
  </w:style>
  <w:style w:type="paragraph" w:customStyle="1" w:styleId="158">
    <w:name w:val="表内文字"/>
    <w:basedOn w:val="1"/>
    <w:autoRedefine/>
    <w:qFormat/>
    <w:uiPriority w:val="0"/>
    <w:pPr>
      <w:framePr w:hSpace="180" w:wrap="around" w:vAnchor="text" w:hAnchor="margin" w:xAlign="center" w:y="637"/>
      <w:snapToGrid w:val="0"/>
      <w:spacing w:line="320" w:lineRule="exact"/>
      <w:jc w:val="center"/>
    </w:pPr>
    <w:rPr>
      <w:rFonts w:cs="Calibri"/>
      <w:szCs w:val="21"/>
    </w:rPr>
  </w:style>
  <w:style w:type="paragraph" w:customStyle="1" w:styleId="159">
    <w:name w:val="首行缩进"/>
    <w:basedOn w:val="1"/>
    <w:autoRedefine/>
    <w:qFormat/>
    <w:uiPriority w:val="0"/>
    <w:pPr>
      <w:spacing w:line="360" w:lineRule="auto"/>
    </w:pPr>
    <w:rPr>
      <w:rFonts w:eastAsia="仿宋_GB2312"/>
    </w:rPr>
  </w:style>
  <w:style w:type="paragraph" w:customStyle="1" w:styleId="160">
    <w:name w:val="Char"/>
    <w:basedOn w:val="1"/>
    <w:autoRedefine/>
    <w:qFormat/>
    <w:uiPriority w:val="0"/>
    <w:pPr>
      <w:spacing w:line="360" w:lineRule="auto"/>
    </w:pPr>
    <w:rPr>
      <w:rFonts w:cs="Calibri"/>
    </w:rPr>
  </w:style>
  <w:style w:type="paragraph" w:customStyle="1" w:styleId="161">
    <w:name w:val="1"/>
    <w:basedOn w:val="1"/>
    <w:next w:val="14"/>
    <w:autoRedefine/>
    <w:qFormat/>
    <w:uiPriority w:val="0"/>
    <w:pPr>
      <w:spacing w:line="440" w:lineRule="exact"/>
    </w:pPr>
    <w:rPr>
      <w:rFonts w:ascii="宋体" w:hAnsi="Courier New" w:cs="Calibri"/>
      <w:szCs w:val="21"/>
    </w:rPr>
  </w:style>
  <w:style w:type="paragraph" w:customStyle="1" w:styleId="162">
    <w:name w:val="Char Char Char Char1 Char Char Char"/>
    <w:basedOn w:val="1"/>
    <w:autoRedefine/>
    <w:qFormat/>
    <w:uiPriority w:val="0"/>
    <w:pPr>
      <w:widowControl/>
      <w:spacing w:line="440" w:lineRule="exact"/>
      <w:jc w:val="left"/>
    </w:pPr>
    <w:rPr>
      <w:rFonts w:cs="Calibri"/>
    </w:rPr>
  </w:style>
  <w:style w:type="paragraph" w:customStyle="1" w:styleId="163">
    <w:name w:val="表格内容1"/>
    <w:basedOn w:val="1"/>
    <w:autoRedefine/>
    <w:qFormat/>
    <w:uiPriority w:val="0"/>
    <w:pPr>
      <w:adjustRightInd w:val="0"/>
      <w:snapToGrid w:val="0"/>
      <w:spacing w:before="15" w:beforeLines="15" w:after="15" w:afterLines="15" w:line="300" w:lineRule="exact"/>
      <w:ind w:firstLine="0" w:firstLineChars="0"/>
      <w:jc w:val="center"/>
    </w:pPr>
    <w:rPr>
      <w:kern w:val="0"/>
      <w:sz w:val="21"/>
    </w:rPr>
  </w:style>
  <w:style w:type="paragraph" w:customStyle="1" w:styleId="16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65">
    <w:name w:val="Char Char2 Char"/>
    <w:basedOn w:val="1"/>
    <w:autoRedefine/>
    <w:qFormat/>
    <w:uiPriority w:val="0"/>
    <w:pPr>
      <w:spacing w:line="440" w:lineRule="exact"/>
    </w:pPr>
    <w:rPr>
      <w:rFonts w:cs="Calibri"/>
    </w:rPr>
  </w:style>
  <w:style w:type="paragraph" w:customStyle="1" w:styleId="166">
    <w:name w:val="Char Char2 Char Char"/>
    <w:basedOn w:val="1"/>
    <w:autoRedefine/>
    <w:qFormat/>
    <w:uiPriority w:val="0"/>
    <w:pPr>
      <w:spacing w:line="360" w:lineRule="auto"/>
    </w:pPr>
    <w:rPr>
      <w:rFonts w:cs="Calibri"/>
    </w:rPr>
  </w:style>
  <w:style w:type="paragraph" w:customStyle="1" w:styleId="167">
    <w:name w:val="Char1"/>
    <w:basedOn w:val="1"/>
    <w:autoRedefine/>
    <w:qFormat/>
    <w:uiPriority w:val="0"/>
    <w:pPr>
      <w:snapToGrid w:val="0"/>
      <w:spacing w:line="360" w:lineRule="auto"/>
    </w:pPr>
    <w:rPr>
      <w:rFonts w:cs="Calibri"/>
      <w:szCs w:val="20"/>
    </w:rPr>
  </w:style>
  <w:style w:type="paragraph" w:customStyle="1" w:styleId="168">
    <w:name w:val="Char2"/>
    <w:basedOn w:val="1"/>
    <w:autoRedefine/>
    <w:qFormat/>
    <w:uiPriority w:val="0"/>
    <w:pPr>
      <w:spacing w:line="440" w:lineRule="exact"/>
    </w:pPr>
    <w:rPr>
      <w:rFonts w:ascii="Tahoma" w:hAnsi="Tahoma" w:cs="Calibri"/>
      <w:szCs w:val="20"/>
    </w:rPr>
  </w:style>
  <w:style w:type="paragraph" w:customStyle="1" w:styleId="169">
    <w:name w:val="WPSOffice手动目录 1"/>
    <w:autoRedefine/>
    <w:qFormat/>
    <w:uiPriority w:val="0"/>
    <w:rPr>
      <w:rFonts w:ascii="Times New Roman" w:hAnsi="Times New Roman" w:eastAsia="宋体" w:cs="Times New Roman"/>
      <w:lang w:val="en-US" w:eastAsia="zh-CN" w:bidi="ar-SA"/>
    </w:rPr>
  </w:style>
  <w:style w:type="paragraph" w:customStyle="1" w:styleId="170">
    <w:name w:val="Char Char Char Char"/>
    <w:basedOn w:val="1"/>
    <w:next w:val="1"/>
    <w:autoRedefine/>
    <w:qFormat/>
    <w:uiPriority w:val="0"/>
    <w:pPr>
      <w:widowControl/>
      <w:snapToGrid w:val="0"/>
      <w:spacing w:line="300" w:lineRule="auto"/>
      <w:jc w:val="left"/>
    </w:pPr>
    <w:rPr>
      <w:rFonts w:eastAsia="黑体" w:cs="Calibri"/>
      <w:kern w:val="0"/>
      <w:sz w:val="28"/>
      <w:szCs w:val="28"/>
      <w:lang w:eastAsia="en-US"/>
    </w:rPr>
  </w:style>
  <w:style w:type="paragraph" w:customStyle="1" w:styleId="171">
    <w:name w:val="default paragraph font Char"/>
    <w:basedOn w:val="1"/>
    <w:autoRedefine/>
    <w:qFormat/>
    <w:uiPriority w:val="0"/>
    <w:pPr>
      <w:spacing w:line="240" w:lineRule="atLeast"/>
      <w:ind w:left="420" w:firstLine="420"/>
    </w:pPr>
    <w:rPr>
      <w:kern w:val="0"/>
      <w:sz w:val="28"/>
      <w:szCs w:val="21"/>
    </w:rPr>
  </w:style>
  <w:style w:type="paragraph" w:customStyle="1" w:styleId="172">
    <w:name w:val="图表标题"/>
    <w:basedOn w:val="1"/>
    <w:next w:val="1"/>
    <w:autoRedefine/>
    <w:qFormat/>
    <w:uiPriority w:val="0"/>
    <w:pPr>
      <w:spacing w:before="50" w:beforeLines="50" w:after="50" w:afterLines="50" w:line="240" w:lineRule="auto"/>
      <w:ind w:firstLine="0" w:firstLineChars="0"/>
      <w:jc w:val="center"/>
    </w:pPr>
    <w:rPr>
      <w:rFonts w:eastAsia="仿宋_GB2312"/>
      <w:b/>
    </w:rPr>
  </w:style>
  <w:style w:type="paragraph" w:customStyle="1" w:styleId="173">
    <w:name w:val="Table Paragraph"/>
    <w:basedOn w:val="1"/>
    <w:autoRedefine/>
    <w:qFormat/>
    <w:uiPriority w:val="1"/>
    <w:pPr>
      <w:spacing w:line="440" w:lineRule="exact"/>
      <w:jc w:val="center"/>
    </w:pPr>
    <w:rPr>
      <w:rFonts w:ascii="宋体" w:hAnsi="宋体" w:cs="宋体"/>
      <w:kern w:val="0"/>
      <w:sz w:val="22"/>
      <w:szCs w:val="22"/>
      <w:lang w:eastAsia="en-US"/>
    </w:rPr>
  </w:style>
  <w:style w:type="paragraph" w:customStyle="1" w:styleId="174">
    <w:name w:val="图表文字"/>
    <w:basedOn w:val="1"/>
    <w:autoRedefine/>
    <w:qFormat/>
    <w:uiPriority w:val="0"/>
    <w:pPr>
      <w:adjustRightInd w:val="0"/>
      <w:snapToGrid w:val="0"/>
      <w:spacing w:line="440" w:lineRule="exact"/>
      <w:jc w:val="center"/>
    </w:pPr>
    <w:rPr>
      <w:rFonts w:eastAsia="仿宋"/>
      <w:bCs/>
      <w:sz w:val="21"/>
      <w:szCs w:val="20"/>
    </w:rPr>
  </w:style>
  <w:style w:type="paragraph" w:customStyle="1" w:styleId="175">
    <w:name w:val="默认段落字体 Para Char Char Char Char"/>
    <w:basedOn w:val="1"/>
    <w:autoRedefine/>
    <w:qFormat/>
    <w:uiPriority w:val="0"/>
    <w:pPr>
      <w:spacing w:line="440" w:lineRule="exact"/>
    </w:pPr>
    <w:rPr>
      <w:rFonts w:cs="Calibri"/>
    </w:rPr>
  </w:style>
  <w:style w:type="paragraph" w:customStyle="1" w:styleId="176">
    <w:name w:val="正文+小四"/>
    <w:basedOn w:val="1"/>
    <w:autoRedefine/>
    <w:qFormat/>
    <w:uiPriority w:val="0"/>
    <w:pPr>
      <w:snapToGrid w:val="0"/>
      <w:spacing w:line="560" w:lineRule="exact"/>
      <w:ind w:firstLine="480"/>
    </w:pPr>
    <w:rPr>
      <w:rFonts w:ascii="宋体" w:hAnsi="宋体" w:cs="Calibri"/>
    </w:rPr>
  </w:style>
  <w:style w:type="paragraph" w:customStyle="1" w:styleId="177">
    <w:name w:val="报告表正文"/>
    <w:basedOn w:val="1"/>
    <w:autoRedefine/>
    <w:qFormat/>
    <w:uiPriority w:val="0"/>
    <w:pPr>
      <w:adjustRightInd w:val="0"/>
      <w:spacing w:line="312" w:lineRule="auto"/>
      <w:ind w:left="113" w:right="113" w:firstLine="482"/>
      <w:jc w:val="left"/>
      <w:textAlignment w:val="baseline"/>
    </w:pPr>
    <w:rPr>
      <w:rFonts w:cs="Calibri"/>
      <w:kern w:val="0"/>
      <w:szCs w:val="20"/>
    </w:rPr>
  </w:style>
  <w:style w:type="paragraph" w:customStyle="1" w:styleId="178">
    <w:name w:val="Char Char Char Char Char Char Char Char Char1"/>
    <w:basedOn w:val="1"/>
    <w:autoRedefine/>
    <w:qFormat/>
    <w:uiPriority w:val="0"/>
    <w:pPr>
      <w:spacing w:line="360" w:lineRule="auto"/>
    </w:pPr>
    <w:rPr>
      <w:rFonts w:ascii="宋体" w:hAnsi="宋体" w:cs="宋体"/>
    </w:rPr>
  </w:style>
  <w:style w:type="paragraph" w:customStyle="1" w:styleId="179">
    <w:name w:val="报告书"/>
    <w:basedOn w:val="1"/>
    <w:autoRedefine/>
    <w:qFormat/>
    <w:uiPriority w:val="0"/>
    <w:pPr>
      <w:adjustRightInd w:val="0"/>
      <w:snapToGrid w:val="0"/>
      <w:spacing w:line="440" w:lineRule="atLeast"/>
      <w:ind w:firstLine="482"/>
      <w:textAlignment w:val="baseline"/>
    </w:pPr>
    <w:rPr>
      <w:rFonts w:ascii="宋体" w:cs="Calibri"/>
      <w:kern w:val="24"/>
      <w:szCs w:val="20"/>
    </w:rPr>
  </w:style>
  <w:style w:type="paragraph" w:customStyle="1" w:styleId="180">
    <w:name w:val="默认段落字体 Para Char Char Char Char Char Char Char"/>
    <w:basedOn w:val="1"/>
    <w:autoRedefine/>
    <w:qFormat/>
    <w:uiPriority w:val="0"/>
    <w:pPr>
      <w:spacing w:line="360" w:lineRule="auto"/>
    </w:pPr>
    <w:rPr>
      <w:rFonts w:ascii="宋体" w:hAnsi="宋体" w:cs="宋体"/>
    </w:rPr>
  </w:style>
  <w:style w:type="paragraph" w:customStyle="1" w:styleId="181">
    <w:name w:val="Char Char Char1 Char Char Char Char"/>
    <w:basedOn w:val="1"/>
    <w:autoRedefine/>
    <w:qFormat/>
    <w:uiPriority w:val="0"/>
    <w:pPr>
      <w:spacing w:line="360" w:lineRule="auto"/>
    </w:pPr>
    <w:rPr>
      <w:rFonts w:ascii="宋体" w:hAnsi="宋体" w:cs="宋体"/>
    </w:rPr>
  </w:style>
  <w:style w:type="paragraph" w:customStyle="1" w:styleId="182">
    <w:name w:val="Char Char Char Char Char Char Char"/>
    <w:basedOn w:val="1"/>
    <w:autoRedefine/>
    <w:qFormat/>
    <w:uiPriority w:val="0"/>
    <w:pPr>
      <w:spacing w:line="360" w:lineRule="auto"/>
    </w:pPr>
    <w:rPr>
      <w:rFonts w:ascii="宋体" w:hAnsi="宋体" w:cs="宋体"/>
      <w:spacing w:val="20"/>
    </w:rPr>
  </w:style>
  <w:style w:type="paragraph" w:customStyle="1" w:styleId="183">
    <w:name w:val="char"/>
    <w:basedOn w:val="1"/>
    <w:autoRedefine/>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184">
    <w:name w:val="图文框"/>
    <w:basedOn w:val="1"/>
    <w:autoRedefine/>
    <w:qFormat/>
    <w:uiPriority w:val="0"/>
    <w:pPr>
      <w:jc w:val="center"/>
    </w:pPr>
    <w:rPr>
      <w:rFonts w:ascii="宋体" w:hAnsi="宋体"/>
      <w:sz w:val="21"/>
    </w:rPr>
  </w:style>
  <w:style w:type="table" w:customStyle="1" w:styleId="185">
    <w:name w:val="表格主题1"/>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3"/>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172"/>
    <w:basedOn w:val="32"/>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188">
    <w:name w:val="网格型17"/>
    <w:basedOn w:val="32"/>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189">
    <w:name w:val="网格型173"/>
    <w:basedOn w:val="32"/>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190">
    <w:name w:val="网格型22"/>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表格类型1"/>
    <w:basedOn w:val="3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71"/>
    <w:basedOn w:val="32"/>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193">
    <w:name w:val="网格型2"/>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表格类型11"/>
    <w:basedOn w:val="3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4"/>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3"/>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表格主题3"/>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表格类型12"/>
    <w:basedOn w:val="3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5"/>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表格主题2"/>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1"/>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2">
    <w:name w:val="新表"/>
    <w:basedOn w:val="1"/>
    <w:autoRedefine/>
    <w:qFormat/>
    <w:uiPriority w:val="0"/>
    <w:pPr>
      <w:spacing w:line="360" w:lineRule="exact"/>
    </w:pPr>
    <w:rPr>
      <w:bCs/>
    </w:rPr>
  </w:style>
  <w:style w:type="paragraph" w:customStyle="1" w:styleId="203">
    <w:name w:val="_Style 54"/>
    <w:basedOn w:val="1"/>
    <w:autoRedefine/>
    <w:qFormat/>
    <w:uiPriority w:val="0"/>
    <w:pPr>
      <w:spacing w:line="240" w:lineRule="auto"/>
      <w:ind w:firstLine="0" w:firstLineChars="0"/>
    </w:pPr>
    <w:rPr>
      <w:rFonts w:ascii="Calibri" w:hAnsi="Calibri"/>
      <w:sz w:val="21"/>
      <w:szCs w:val="21"/>
    </w:rPr>
  </w:style>
  <w:style w:type="paragraph" w:customStyle="1" w:styleId="204">
    <w:name w:val="图例"/>
    <w:basedOn w:val="1"/>
    <w:autoRedefine/>
    <w:qFormat/>
    <w:uiPriority w:val="0"/>
    <w:pPr>
      <w:spacing w:line="240" w:lineRule="auto"/>
      <w:ind w:firstLine="0" w:firstLineChars="0"/>
      <w:jc w:val="center"/>
    </w:pPr>
    <w:rPr>
      <w:b/>
    </w:rPr>
  </w:style>
  <w:style w:type="table" w:customStyle="1" w:styleId="205">
    <w:name w:val="Table Normal"/>
    <w:basedOn w:val="32"/>
    <w:autoRedefine/>
    <w:unhideWhenUsed/>
    <w:qFormat/>
    <w:uiPriority w:val="2"/>
    <w:tblPr>
      <w:tblCellMar>
        <w:top w:w="0" w:type="dxa"/>
        <w:left w:w="0" w:type="dxa"/>
        <w:bottom w:w="0" w:type="dxa"/>
        <w:right w:w="0" w:type="dxa"/>
      </w:tblCellMar>
    </w:tblPr>
  </w:style>
  <w:style w:type="paragraph" w:customStyle="1" w:styleId="206">
    <w:name w:val="_Style 90"/>
    <w:basedOn w:val="1"/>
    <w:autoRedefine/>
    <w:qFormat/>
    <w:uiPriority w:val="0"/>
    <w:pPr>
      <w:widowControl/>
      <w:spacing w:line="240" w:lineRule="auto"/>
      <w:ind w:firstLine="0" w:firstLineChars="0"/>
      <w:jc w:val="left"/>
    </w:pPr>
    <w:rPr>
      <w:rFonts w:eastAsia="仿宋_GB2312"/>
      <w:kern w:val="0"/>
      <w:szCs w:val="20"/>
    </w:rPr>
  </w:style>
  <w:style w:type="character" w:customStyle="1" w:styleId="207">
    <w:name w:val="正文格式 Char"/>
    <w:basedOn w:val="35"/>
    <w:link w:val="208"/>
    <w:autoRedefine/>
    <w:qFormat/>
    <w:uiPriority w:val="0"/>
    <w:rPr>
      <w:kern w:val="2"/>
      <w:sz w:val="24"/>
    </w:rPr>
  </w:style>
  <w:style w:type="paragraph" w:customStyle="1" w:styleId="208">
    <w:name w:val="正文格式"/>
    <w:basedOn w:val="1"/>
    <w:link w:val="207"/>
    <w:autoRedefine/>
    <w:qFormat/>
    <w:uiPriority w:val="0"/>
    <w:pPr>
      <w:adjustRightInd w:val="0"/>
      <w:snapToGrid w:val="0"/>
      <w:spacing w:line="360" w:lineRule="auto"/>
    </w:pPr>
    <w:rPr>
      <w:szCs w:val="20"/>
    </w:rPr>
  </w:style>
  <w:style w:type="character" w:customStyle="1" w:styleId="209">
    <w:name w:val="正文首行缩进 2 Char"/>
    <w:autoRedefine/>
    <w:qFormat/>
    <w:uiPriority w:val="0"/>
    <w:rPr>
      <w:kern w:val="2"/>
      <w:sz w:val="21"/>
      <w:szCs w:val="24"/>
    </w:rPr>
  </w:style>
  <w:style w:type="character" w:customStyle="1" w:styleId="210">
    <w:name w:val="正文首行缩进 2 Char1"/>
    <w:basedOn w:val="35"/>
    <w:link w:val="31"/>
    <w:autoRedefine/>
    <w:qFormat/>
    <w:uiPriority w:val="0"/>
  </w:style>
  <w:style w:type="paragraph" w:customStyle="1" w:styleId="211">
    <w:name w:val="正文啊"/>
    <w:basedOn w:val="1"/>
    <w:autoRedefine/>
    <w:qFormat/>
    <w:uiPriority w:val="0"/>
    <w:pPr>
      <w:widowControl/>
      <w:adjustRightInd w:val="0"/>
      <w:spacing w:line="360" w:lineRule="auto"/>
      <w:ind w:firstLine="420"/>
    </w:pPr>
    <w:rPr>
      <w:rFonts w:ascii="Calibri" w:hAnsi="Calibri" w:eastAsia="仿宋_GB2312"/>
      <w:kern w:val="0"/>
      <w:sz w:val="28"/>
      <w:szCs w:val="22"/>
    </w:rPr>
  </w:style>
  <w:style w:type="character" w:customStyle="1" w:styleId="212">
    <w:name w:val="报告表正文 Char"/>
    <w:basedOn w:val="35"/>
    <w:autoRedefine/>
    <w:qFormat/>
    <w:uiPriority w:val="0"/>
    <w:rPr>
      <w:rFonts w:hint="eastAsia" w:ascii="仿宋_GB2312" w:eastAsia="仿宋_GB2312" w:cs="仿宋_GB2312"/>
      <w:kern w:val="2"/>
      <w:sz w:val="24"/>
      <w:szCs w:val="24"/>
    </w:rPr>
  </w:style>
  <w:style w:type="character" w:customStyle="1" w:styleId="213">
    <w:name w:val="图表 标题 Char"/>
    <w:basedOn w:val="35"/>
    <w:link w:val="214"/>
    <w:autoRedefine/>
    <w:qFormat/>
    <w:uiPriority w:val="0"/>
    <w:rPr>
      <w:rFonts w:hint="eastAsia" w:ascii="仿宋_GB2312" w:eastAsia="仿宋_GB2312" w:cs="仿宋_GB2312"/>
      <w:b/>
      <w:kern w:val="2"/>
      <w:sz w:val="24"/>
      <w:szCs w:val="24"/>
    </w:rPr>
  </w:style>
  <w:style w:type="paragraph" w:customStyle="1" w:styleId="214">
    <w:name w:val="图表 标题"/>
    <w:basedOn w:val="1"/>
    <w:link w:val="213"/>
    <w:autoRedefine/>
    <w:qFormat/>
    <w:uiPriority w:val="0"/>
    <w:pPr>
      <w:spacing w:beforeLines="20"/>
      <w:jc w:val="center"/>
    </w:pPr>
    <w:rPr>
      <w:rFonts w:eastAsia="仿宋_GB2312"/>
      <w:b/>
    </w:rPr>
  </w:style>
  <w:style w:type="character" w:customStyle="1" w:styleId="215">
    <w:name w:val="模板2正文 字符"/>
    <w:basedOn w:val="35"/>
    <w:link w:val="216"/>
    <w:autoRedefine/>
    <w:qFormat/>
    <w:uiPriority w:val="0"/>
    <w:rPr>
      <w:sz w:val="24"/>
      <w:szCs w:val="24"/>
    </w:rPr>
  </w:style>
  <w:style w:type="paragraph" w:customStyle="1" w:styleId="216">
    <w:name w:val="模板2正文"/>
    <w:basedOn w:val="1"/>
    <w:link w:val="215"/>
    <w:autoRedefine/>
    <w:qFormat/>
    <w:uiPriority w:val="0"/>
    <w:pPr>
      <w:widowControl/>
      <w:adjustRightInd w:val="0"/>
      <w:snapToGrid w:val="0"/>
      <w:spacing w:line="500" w:lineRule="exact"/>
      <w:ind w:firstLine="480"/>
      <w:jc w:val="center"/>
    </w:pPr>
    <w:rPr>
      <w:kern w:val="0"/>
    </w:rPr>
  </w:style>
  <w:style w:type="paragraph" w:styleId="217">
    <w:name w:val="List Paragraph"/>
    <w:basedOn w:val="1"/>
    <w:autoRedefine/>
    <w:unhideWhenUsed/>
    <w:qFormat/>
    <w:uiPriority w:val="99"/>
    <w:pPr>
      <w:ind w:firstLine="420"/>
    </w:pPr>
  </w:style>
  <w:style w:type="paragraph" w:customStyle="1" w:styleId="218">
    <w:name w:val="修订1"/>
    <w:autoRedefine/>
    <w:hidden/>
    <w:unhideWhenUsed/>
    <w:qFormat/>
    <w:uiPriority w:val="99"/>
    <w:rPr>
      <w:rFonts w:ascii="Times New Roman" w:hAnsi="Times New Roman" w:eastAsia="宋体" w:cs="Times New Roman"/>
      <w:kern w:val="2"/>
      <w:sz w:val="24"/>
      <w:szCs w:val="24"/>
      <w:lang w:val="en-US" w:eastAsia="zh-CN" w:bidi="ar-SA"/>
    </w:rPr>
  </w:style>
  <w:style w:type="paragraph" w:customStyle="1" w:styleId="219">
    <w:name w:val="表格内容海门港"/>
    <w:basedOn w:val="1"/>
    <w:autoRedefine/>
    <w:qFormat/>
    <w:uiPriority w:val="0"/>
    <w:pPr>
      <w:widowControl/>
      <w:jc w:val="center"/>
    </w:pPr>
    <w:rPr>
      <w:rFonts w:hint="eastAsia" w:ascii="宋体" w:hAnsi="宋体"/>
      <w:kern w:val="0"/>
      <w:szCs w:val="21"/>
    </w:rPr>
  </w:style>
  <w:style w:type="character" w:customStyle="1" w:styleId="220">
    <w:name w:val="正文文本 Char1"/>
    <w:basedOn w:val="35"/>
    <w:link w:val="2"/>
    <w:autoRedefine/>
    <w:qFormat/>
    <w:uiPriority w:val="0"/>
    <w:rPr>
      <w:sz w:val="18"/>
    </w:rPr>
  </w:style>
  <w:style w:type="paragraph" w:customStyle="1" w:styleId="221">
    <w:name w:val="正文01"/>
    <w:basedOn w:val="1"/>
    <w:autoRedefine/>
    <w:qFormat/>
    <w:uiPriority w:val="0"/>
    <w:pPr>
      <w:spacing w:before="40" w:line="420" w:lineRule="exact"/>
    </w:pPr>
    <w:rPr>
      <w:bCs/>
    </w:rPr>
  </w:style>
  <w:style w:type="paragraph" w:customStyle="1" w:styleId="222">
    <w:name w:val="模板正文"/>
    <w:basedOn w:val="223"/>
    <w:qFormat/>
    <w:uiPriority w:val="0"/>
    <w:pPr>
      <w:adjustRightInd w:val="0"/>
      <w:snapToGrid w:val="0"/>
      <w:spacing w:line="500" w:lineRule="exact"/>
      <w:ind w:firstLine="200" w:firstLineChars="200"/>
      <w:jc w:val="both"/>
    </w:pPr>
    <w:rPr>
      <w:kern w:val="2"/>
      <w:sz w:val="24"/>
    </w:rPr>
  </w:style>
  <w:style w:type="paragraph" w:customStyle="1" w:styleId="223">
    <w:name w:val="lh-表格文字-报告书"/>
    <w:qFormat/>
    <w:uiPriority w:val="0"/>
    <w:pPr>
      <w:jc w:val="center"/>
    </w:pPr>
    <w:rPr>
      <w:rFonts w:ascii="Times New Roman" w:hAnsi="Times New Roman" w:eastAsia="宋体" w:cs="Times New Roman"/>
      <w:snapToGrid w:val="0"/>
      <w:sz w:val="21"/>
      <w:szCs w:val="24"/>
      <w:lang w:val="en-US" w:eastAsia="zh-CN" w:bidi="ar-SA"/>
    </w:rPr>
  </w:style>
  <w:style w:type="character" w:customStyle="1" w:styleId="224">
    <w:name w:val="font121"/>
    <w:basedOn w:val="35"/>
    <w:autoRedefine/>
    <w:qFormat/>
    <w:uiPriority w:val="0"/>
    <w:rPr>
      <w:rFonts w:hint="default" w:ascii="Times New Roman" w:hAnsi="Times New Roman" w:cs="Times New Roman"/>
      <w:color w:val="000000"/>
      <w:sz w:val="21"/>
      <w:szCs w:val="21"/>
      <w:u w:val="none"/>
      <w:vertAlign w:val="superscript"/>
    </w:rPr>
  </w:style>
  <w:style w:type="character" w:customStyle="1" w:styleId="225">
    <w:name w:val="font101"/>
    <w:basedOn w:val="35"/>
    <w:autoRedefine/>
    <w:qFormat/>
    <w:uiPriority w:val="0"/>
    <w:rPr>
      <w:rFonts w:hint="eastAsia" w:ascii="宋体" w:hAnsi="宋体" w:eastAsia="宋体" w:cs="宋体"/>
      <w:color w:val="000000"/>
      <w:sz w:val="18"/>
      <w:szCs w:val="18"/>
      <w:u w:val="none"/>
    </w:rPr>
  </w:style>
  <w:style w:type="character" w:customStyle="1" w:styleId="226">
    <w:name w:val="font91"/>
    <w:basedOn w:val="35"/>
    <w:autoRedefine/>
    <w:qFormat/>
    <w:uiPriority w:val="0"/>
    <w:rPr>
      <w:rFonts w:hint="default" w:ascii="Times New Roman" w:hAnsi="Times New Roman" w:cs="Times New Roman"/>
      <w:color w:val="000000"/>
      <w:sz w:val="24"/>
      <w:szCs w:val="24"/>
      <w:u w:val="none"/>
    </w:rPr>
  </w:style>
  <w:style w:type="character" w:customStyle="1" w:styleId="227">
    <w:name w:val="font81"/>
    <w:basedOn w:val="35"/>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9.png"/><Relationship Id="rId24" Type="http://schemas.openxmlformats.org/officeDocument/2006/relationships/image" Target="media/image8.wmf"/><Relationship Id="rId23" Type="http://schemas.openxmlformats.org/officeDocument/2006/relationships/oleObject" Target="embeddings/oleObject3.bin"/><Relationship Id="rId22" Type="http://schemas.openxmlformats.org/officeDocument/2006/relationships/image" Target="media/image7.wmf"/><Relationship Id="rId21" Type="http://schemas.openxmlformats.org/officeDocument/2006/relationships/oleObject" Target="embeddings/oleObject2.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extobjs>
    <extobj name="ECB019B1-382A-4266-B25C-5B523AA43C14-1">
      <extobjdata type="ECB019B1-382A-4266-B25C-5B523AA43C14" data="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193</Words>
  <Characters>231</Characters>
  <Lines>471</Lines>
  <Paragraphs>132</Paragraphs>
  <TotalTime>102</TotalTime>
  <ScaleCrop>false</ScaleCrop>
  <LinksUpToDate>false</LinksUpToDate>
  <CharactersWithSpaces>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2025-01-09T07:14:00Z</dcterms:created>
  <dc:creator>lg</dc:creator>
  <cp:lastModifiedBy>Jupiter</cp:lastModifiedBy>
  <cp:lastPrinted>2024-01-15T02:22:00Z</cp:lastPrinted>
  <dcterms:modified xsi:type="dcterms:W3CDTF">2025-03-14T02:46:26Z</dcterms:modified>
  <dc:title>建设项目环境影响报告表（污染影响类）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495409320B3E498C9CA42FA360880F0E_13</vt:lpwstr>
  </property>
  <property fmtid="{D5CDD505-2E9C-101B-9397-08002B2CF9AE}" pid="4" name="KSOTemplateDocerSaveRecord">
    <vt:lpwstr>eyJoZGlkIjoiNmY5YzRjOWE1ZWI1OTBmNmQ3ZmExODIxNWM4MDgwZjkiLCJ1c2VySWQiOiI2MzQ5NDMyOTUifQ==</vt:lpwstr>
  </property>
</Properties>
</file>