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5FFE9">
      <w:pPr>
        <w:keepNext w:val="0"/>
        <w:keepLines w:val="0"/>
        <w:pageBreakBefore w:val="0"/>
        <w:widowControl w:val="0"/>
        <w:kinsoku/>
        <w:wordWrap/>
        <w:bidi w:val="0"/>
        <w:jc w:val="distribute"/>
        <w:textAlignment w:val="center"/>
        <w:rPr>
          <w:rFonts w:hint="default" w:ascii="Times New Roman" w:hAnsi="Times New Roman" w:eastAsia="方正小标宋_GBK" w:cs="Times New Roman"/>
          <w:color w:val="FF0000"/>
          <w:spacing w:val="-11"/>
          <w:w w:val="45"/>
          <w:kern w:val="0"/>
          <w:sz w:val="160"/>
          <w:szCs w:val="160"/>
        </w:rPr>
      </w:pPr>
      <w:bookmarkStart w:id="0" w:name="_1081336878"/>
      <w:bookmarkEnd w:id="0"/>
      <w:r>
        <w:rPr>
          <w:rFonts w:hint="default" w:ascii="Times New Roman" w:hAnsi="Times New Roman" w:eastAsia="方正小标宋_GBK" w:cs="Times New Roman"/>
          <w:color w:val="FF0000"/>
          <w:spacing w:val="-11"/>
          <w:w w:val="45"/>
          <w:kern w:val="0"/>
          <w:sz w:val="160"/>
          <w:szCs w:val="160"/>
        </w:rPr>
        <w:t>泗阳县人民政府办公室文件</w:t>
      </w:r>
    </w:p>
    <w:p w14:paraId="4CC00C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泗政办发〔20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37</w:t>
      </w:r>
      <w:r>
        <w:rPr>
          <w:rFonts w:hint="default" w:ascii="Times New Roman" w:hAnsi="Times New Roman" w:eastAsia="方正仿宋_GBK" w:cs="Times New Roman"/>
          <w:sz w:val="32"/>
          <w:szCs w:val="32"/>
        </w:rPr>
        <w:t>号</w:t>
      </w:r>
    </w:p>
    <w:p w14:paraId="2772F8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32"/>
          <w:szCs w:val="32"/>
        </w:rPr>
      </w:pPr>
      <w:r>
        <w:rPr>
          <w:rFonts w:hint="default" w:ascii="Times New Roman" w:hAnsi="Times New Roman" w:cs="Times New Roman"/>
          <w:szCs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228600</wp:posOffset>
                </wp:positionV>
                <wp:extent cx="5617845" cy="0"/>
                <wp:effectExtent l="0" t="17145" r="1905" b="20955"/>
                <wp:wrapNone/>
                <wp:docPr id="2" name="直接连接符 2"/>
                <wp:cNvGraphicFramePr/>
                <a:graphic xmlns:a="http://schemas.openxmlformats.org/drawingml/2006/main">
                  <a:graphicData uri="http://schemas.microsoft.com/office/word/2010/wordprocessingShape">
                    <wps:wsp>
                      <wps:cNvCnPr/>
                      <wps:spPr>
                        <a:xfrm>
                          <a:off x="0" y="0"/>
                          <a:ext cx="5617845" cy="0"/>
                        </a:xfrm>
                        <a:prstGeom prst="line">
                          <a:avLst/>
                        </a:prstGeom>
                        <a:ln w="3429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5pt;margin-top:18pt;height:0pt;width:442.35pt;z-index:251660288;mso-width-relative:page;mso-height-relative:page;" filled="f" stroked="t" coordsize="21600,21600" o:gfxdata="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CxYFdYAAAAIAQAADwAAAAAAAAABACAAAAAiAAAAZHJzL2Rvd25yZXYueG1s&#10;UEsBAhQAFAAAAAgAh07iQFzJUBn6AQAA5QMAAA4AAAAAAAAAAQAgAAAAJQEAAGRycy9lMm9Eb2Mu&#10;eG1sUEsFBgAAAAAGAAYAWQEAAJEFAAAAAA==&#10;">
                <v:fill on="f" focussize="0,0"/>
                <v:stroke weight="2.7pt" color="#FF0000" joinstyle="round"/>
                <v:imagedata o:title=""/>
                <o:lock v:ext="edit" aspectratio="f"/>
              </v:line>
            </w:pict>
          </mc:Fallback>
        </mc:AlternateContent>
      </w:r>
    </w:p>
    <w:p w14:paraId="5FC8E4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_GBK" w:cs="Times New Roman"/>
          <w:sz w:val="44"/>
          <w:szCs w:val="44"/>
        </w:rPr>
      </w:pPr>
    </w:p>
    <w:p w14:paraId="70D8292E">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县人民政府</w:t>
      </w:r>
      <w:r>
        <w:rPr>
          <w:rFonts w:hint="default" w:ascii="Times New Roman" w:hAnsi="Times New Roman" w:eastAsia="方正小标宋_GBK" w:cs="Times New Roman"/>
          <w:sz w:val="44"/>
          <w:szCs w:val="44"/>
          <w:lang w:eastAsia="zh-CN"/>
        </w:rPr>
        <w:t>办公室</w:t>
      </w:r>
    </w:p>
    <w:p w14:paraId="42D0CD99">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0" w:firstLineChars="0"/>
        <w:jc w:val="center"/>
        <w:textAlignment w:val="auto"/>
        <w:rPr>
          <w:rFonts w:hint="default" w:ascii="Times New Roman" w:hAnsi="Times New Roman" w:eastAsia="方正小标宋_GBK" w:cs="Times New Roman"/>
          <w:color w:val="000000" w:themeColor="text1"/>
          <w:spacing w:val="0"/>
          <w:sz w:val="44"/>
          <w:szCs w:val="44"/>
          <w:highlight w:val="none"/>
          <w14:textFill>
            <w14:solidFill>
              <w14:schemeClr w14:val="tx1"/>
            </w14:solidFill>
          </w14:textFill>
        </w:rPr>
      </w:pPr>
      <w:bookmarkStart w:id="1" w:name="OLE_LINK1"/>
      <w:r>
        <w:rPr>
          <w:rStyle w:val="11"/>
          <w:rFonts w:hint="eastAsia" w:ascii="Times New Roman" w:hAnsi="Times New Roman" w:eastAsia="方正小标宋_GBK" w:cs="Times New Roman"/>
          <w:b w:val="0"/>
          <w:bCs/>
          <w:color w:val="191919"/>
          <w:sz w:val="44"/>
          <w:szCs w:val="44"/>
          <w:shd w:val="clear" w:color="auto" w:fill="FFFFFF"/>
          <w:lang w:val="en-US" w:eastAsia="zh-CN"/>
        </w:rPr>
        <w:t>关于</w:t>
      </w:r>
      <w:r>
        <w:rPr>
          <w:rStyle w:val="11"/>
          <w:rFonts w:hint="default" w:ascii="Times New Roman" w:hAnsi="Times New Roman" w:eastAsia="方正小标宋_GBK" w:cs="Times New Roman"/>
          <w:b w:val="0"/>
          <w:bCs/>
          <w:color w:val="191919"/>
          <w:sz w:val="44"/>
          <w:szCs w:val="44"/>
          <w:shd w:val="clear" w:color="auto" w:fill="FFFFFF"/>
        </w:rPr>
        <w:t>印发</w:t>
      </w:r>
      <w:r>
        <w:rPr>
          <w:rFonts w:hint="default" w:ascii="Times New Roman" w:hAnsi="Times New Roman" w:eastAsia="方正小标宋_GBK" w:cs="Times New Roman"/>
          <w:color w:val="000000" w:themeColor="text1"/>
          <w:spacing w:val="0"/>
          <w:sz w:val="44"/>
          <w:szCs w:val="44"/>
          <w:highlight w:val="none"/>
          <w14:textFill>
            <w14:solidFill>
              <w14:schemeClr w14:val="tx1"/>
            </w14:solidFill>
          </w14:textFill>
        </w:rPr>
        <w:t>泗阳县养老服务设施规划建设运营</w:t>
      </w:r>
    </w:p>
    <w:p w14:paraId="0829ACC7">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themeColor="text1"/>
          <w:spacing w:val="0"/>
          <w:sz w:val="44"/>
          <w:szCs w:val="44"/>
          <w:highlight w:val="none"/>
          <w14:textFill>
            <w14:solidFill>
              <w14:schemeClr w14:val="tx1"/>
            </w14:solidFill>
          </w14:textFill>
        </w:rPr>
        <w:t>管理办法</w:t>
      </w:r>
      <w:r>
        <w:rPr>
          <w:rStyle w:val="11"/>
          <w:rFonts w:hint="default" w:ascii="Times New Roman" w:hAnsi="Times New Roman" w:eastAsia="方正小标宋_GBK" w:cs="Times New Roman"/>
          <w:b w:val="0"/>
          <w:bCs/>
          <w:color w:val="191919"/>
          <w:sz w:val="44"/>
          <w:szCs w:val="44"/>
          <w:shd w:val="clear" w:color="auto" w:fill="FFFFFF"/>
        </w:rPr>
        <w:t>的</w:t>
      </w:r>
      <w:r>
        <w:rPr>
          <w:rFonts w:hint="default" w:ascii="Times New Roman" w:hAnsi="Times New Roman" w:eastAsia="方正小标宋_GBK" w:cs="Times New Roman"/>
          <w:sz w:val="44"/>
          <w:szCs w:val="44"/>
        </w:rPr>
        <w:t>通知</w:t>
      </w:r>
    </w:p>
    <w:bookmarkEnd w:id="1"/>
    <w:p w14:paraId="456A48E6">
      <w:pPr>
        <w:pStyle w:val="8"/>
        <w:keepNext w:val="0"/>
        <w:keepLines w:val="0"/>
        <w:pageBreakBefore w:val="0"/>
        <w:widowControl w:val="0"/>
        <w:kinsoku/>
        <w:wordWrap/>
        <w:overflowPunct/>
        <w:topLinePunct w:val="0"/>
        <w:autoSpaceDE/>
        <w:autoSpaceDN/>
        <w:bidi w:val="0"/>
        <w:adjustRightInd/>
        <w:snapToGrid/>
        <w:spacing w:before="0" w:after="0" w:line="570" w:lineRule="exact"/>
        <w:ind w:left="0" w:leftChars="0"/>
        <w:textAlignment w:val="auto"/>
        <w:rPr>
          <w:rFonts w:hint="default" w:ascii="Times New Roman" w:hAnsi="Times New Roman" w:eastAsia="方正仿宋_GBK" w:cs="Times New Roman"/>
          <w:sz w:val="44"/>
          <w:szCs w:val="44"/>
          <w:lang w:eastAsia="zh-CN"/>
        </w:rPr>
      </w:pPr>
    </w:p>
    <w:p w14:paraId="274E543D">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both"/>
        <w:textAlignment w:val="auto"/>
        <w:outlineLvl w:val="9"/>
        <w:rPr>
          <w:rFonts w:hint="default" w:ascii="Times New Roman" w:hAnsi="Times New Roman" w:eastAsia="方正仿宋_GBK" w:cs="Times New Roman"/>
          <w:snapToGrid w:val="0"/>
          <w:kern w:val="0"/>
          <w:sz w:val="32"/>
          <w:szCs w:val="32"/>
          <w:lang w:eastAsia="zh-CN"/>
        </w:rPr>
      </w:pPr>
      <w:r>
        <w:rPr>
          <w:rFonts w:hint="default" w:ascii="Times New Roman" w:hAnsi="Times New Roman" w:eastAsia="方正仿宋_GBK" w:cs="Times New Roman"/>
          <w:sz w:val="32"/>
          <w:szCs w:val="32"/>
        </w:rPr>
        <w:t>各乡镇人民政府，各街道办事处，各园区（场）管委会，县各部委办局，县各直属单位</w:t>
      </w:r>
      <w:r>
        <w:rPr>
          <w:rFonts w:hint="default" w:ascii="Times New Roman" w:hAnsi="Times New Roman" w:eastAsia="方正仿宋_GBK" w:cs="Times New Roman"/>
          <w:snapToGrid w:val="0"/>
          <w:kern w:val="0"/>
          <w:sz w:val="32"/>
          <w:szCs w:val="32"/>
          <w:lang w:eastAsia="zh-CN"/>
        </w:rPr>
        <w:t>：</w:t>
      </w:r>
    </w:p>
    <w:p w14:paraId="7C415AF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kern w:val="21"/>
          <w:sz w:val="32"/>
          <w:szCs w:val="32"/>
          <w:lang w:val="en-US" w:eastAsia="zh-CN"/>
        </w:rPr>
      </w:pPr>
      <w:r>
        <w:rPr>
          <w:rFonts w:hint="default" w:ascii="Times New Roman" w:hAnsi="Times New Roman" w:eastAsia="方正仿宋_GBK" w:cs="Times New Roman"/>
          <w:spacing w:val="0"/>
          <w:kern w:val="21"/>
          <w:sz w:val="32"/>
          <w:szCs w:val="32"/>
          <w:lang w:eastAsia="zh-CN"/>
        </w:rPr>
        <w:t>《泗阳县养老服务设施规划建设运营管理办法</w:t>
      </w:r>
      <w:r>
        <w:rPr>
          <w:rFonts w:hint="default" w:ascii="Times New Roman" w:hAnsi="Times New Roman" w:eastAsia="方正仿宋_GBK" w:cs="Times New Roman"/>
          <w:spacing w:val="0"/>
          <w:kern w:val="21"/>
          <w:sz w:val="32"/>
          <w:szCs w:val="32"/>
          <w:lang w:val="en-US" w:eastAsia="zh-CN"/>
        </w:rPr>
        <w:t>》已经县政府十八届</w:t>
      </w:r>
      <w:r>
        <w:rPr>
          <w:rFonts w:hint="eastAsia" w:ascii="Times New Roman" w:hAnsi="Times New Roman" w:eastAsia="方正仿宋_GBK" w:cs="Times New Roman"/>
          <w:spacing w:val="0"/>
          <w:kern w:val="21"/>
          <w:sz w:val="32"/>
          <w:szCs w:val="32"/>
          <w:lang w:val="en-US" w:eastAsia="zh-CN"/>
        </w:rPr>
        <w:t>三十四</w:t>
      </w:r>
      <w:r>
        <w:rPr>
          <w:rFonts w:hint="default" w:ascii="Times New Roman" w:hAnsi="Times New Roman" w:eastAsia="方正仿宋_GBK" w:cs="Times New Roman"/>
          <w:spacing w:val="0"/>
          <w:kern w:val="21"/>
          <w:sz w:val="32"/>
          <w:szCs w:val="32"/>
          <w:lang w:val="en-US" w:eastAsia="zh-CN"/>
        </w:rPr>
        <w:t>次常务会议研究同意，现印发给你们，请认真贯彻执行。</w:t>
      </w:r>
    </w:p>
    <w:p w14:paraId="44BD78E6">
      <w:pPr>
        <w:pStyle w:val="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0" w:lineRule="exact"/>
        <w:ind w:left="0" w:leftChars="0" w:right="0"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p>
    <w:p w14:paraId="1B0B06ED">
      <w:pPr>
        <w:pStyle w:val="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0" w:lineRule="exact"/>
        <w:ind w:left="0" w:leftChars="0" w:right="0"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p>
    <w:p w14:paraId="2B96D99F">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center"/>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　　　　　　　　　　　　</w:t>
      </w:r>
      <w:r>
        <w:rPr>
          <w:rFonts w:hint="default" w:ascii="Times New Roman" w:hAnsi="Times New Roman" w:eastAsia="方正仿宋_GBK" w:cs="Times New Roman"/>
          <w:color w:val="000000"/>
          <w:sz w:val="32"/>
          <w:szCs w:val="32"/>
        </w:rPr>
        <w:t>泗阳县人民政府</w:t>
      </w:r>
      <w:r>
        <w:rPr>
          <w:rFonts w:hint="default" w:ascii="Times New Roman" w:hAnsi="Times New Roman" w:eastAsia="方正仿宋_GBK" w:cs="Times New Roman"/>
          <w:color w:val="000000"/>
          <w:sz w:val="32"/>
          <w:szCs w:val="32"/>
          <w:lang w:eastAsia="zh-CN"/>
        </w:rPr>
        <w:t>办公室</w:t>
      </w:r>
    </w:p>
    <w:p w14:paraId="6C40ECEB">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center"/>
        <w:textAlignment w:val="auto"/>
        <w:outlineLvl w:val="9"/>
        <w:rPr>
          <w:rFonts w:hint="default" w:ascii="Times New Roman" w:hAnsi="Times New Roman" w:eastAsia="方正仿宋_GBK" w:cs="Times New Roman"/>
          <w:color w:val="000000"/>
          <w:sz w:val="44"/>
          <w:szCs w:val="44"/>
          <w:lang w:eastAsia="zh-CN"/>
        </w:rPr>
      </w:pPr>
      <w:r>
        <w:rPr>
          <w:rFonts w:hint="default" w:ascii="Times New Roman" w:hAnsi="Times New Roman" w:eastAsia="方正仿宋_GBK" w:cs="Times New Roman"/>
          <w:color w:val="000000"/>
          <w:sz w:val="32"/>
          <w:szCs w:val="32"/>
          <w:lang w:eastAsia="zh-CN"/>
        </w:rPr>
        <w:t>　　　　　　　　　　　　</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24</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12</w:t>
      </w:r>
      <w:r>
        <w:rPr>
          <w:rFonts w:hint="default" w:ascii="Times New Roman" w:hAnsi="Times New Roman" w:eastAsia="方正仿宋_GBK" w:cs="Times New Roman"/>
          <w:color w:val="000000"/>
          <w:sz w:val="32"/>
          <w:szCs w:val="32"/>
        </w:rPr>
        <w:t>日</w:t>
      </w:r>
    </w:p>
    <w:p w14:paraId="70B7CB09">
      <w:pPr>
        <w:keepNext w:val="0"/>
        <w:keepLines w:val="0"/>
        <w:pageBreakBefore w:val="0"/>
        <w:widowControl w:val="0"/>
        <w:kinsoku/>
        <w:wordWrap/>
        <w:overflowPunct/>
        <w:topLinePunct w:val="0"/>
        <w:autoSpaceDE/>
        <w:autoSpaceDN/>
        <w:bidi w:val="0"/>
        <w:spacing w:line="570" w:lineRule="exact"/>
        <w:ind w:left="0" w:leftChars="0" w:firstLine="880" w:firstLineChars="200"/>
        <w:jc w:val="both"/>
        <w:textAlignment w:val="auto"/>
        <w:rPr>
          <w:rFonts w:hint="default" w:ascii="Times New Roman" w:hAnsi="Times New Roman" w:eastAsia="方正小标宋_GBK" w:cs="Times New Roman"/>
          <w:color w:val="000000"/>
          <w:sz w:val="44"/>
          <w:szCs w:val="44"/>
          <w:lang w:eastAsia="zh-CN"/>
        </w:rPr>
      </w:pPr>
    </w:p>
    <w:p w14:paraId="635E6085">
      <w:pPr>
        <w:keepNext w:val="0"/>
        <w:keepLines w:val="0"/>
        <w:pageBreakBefore w:val="0"/>
        <w:widowControl w:val="0"/>
        <w:kinsoku/>
        <w:wordWrap/>
        <w:overflowPunct/>
        <w:topLinePunct w:val="0"/>
        <w:autoSpaceDE/>
        <w:autoSpaceDN/>
        <w:bidi w:val="0"/>
        <w:spacing w:line="570" w:lineRule="exact"/>
        <w:jc w:val="both"/>
        <w:textAlignment w:val="auto"/>
        <w:rPr>
          <w:rFonts w:hint="default" w:ascii="Times New Roman" w:hAnsi="Times New Roman" w:eastAsia="方正小标宋_GBK" w:cs="Times New Roman"/>
          <w:color w:val="000000"/>
          <w:sz w:val="44"/>
          <w:szCs w:val="44"/>
          <w:lang w:eastAsia="zh-CN"/>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此件公开发布</w:t>
      </w:r>
      <w:bookmarkStart w:id="3" w:name="_GoBack"/>
      <w:bookmarkEnd w:id="3"/>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小标宋_GBK" w:cs="Times New Roman"/>
          <w:color w:val="000000"/>
          <w:sz w:val="44"/>
          <w:szCs w:val="44"/>
          <w:lang w:eastAsia="zh-CN"/>
        </w:rPr>
        <w:br w:type="page"/>
      </w:r>
    </w:p>
    <w:p w14:paraId="0BC83204">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0" w:firstLineChars="0"/>
        <w:jc w:val="center"/>
        <w:textAlignment w:val="auto"/>
        <w:rPr>
          <w:rFonts w:hint="default" w:ascii="Times New Roman" w:hAnsi="Times New Roman" w:eastAsia="方正小标宋_GBK" w:cs="Times New Roman"/>
          <w:color w:val="000000" w:themeColor="text1"/>
          <w:spacing w:val="0"/>
          <w:sz w:val="44"/>
          <w:szCs w:val="44"/>
          <w:highlight w:val="none"/>
          <w14:textFill>
            <w14:solidFill>
              <w14:schemeClr w14:val="tx1"/>
            </w14:solidFill>
          </w14:textFill>
        </w:rPr>
      </w:pPr>
      <w:r>
        <w:rPr>
          <w:rFonts w:hint="default" w:ascii="Times New Roman" w:hAnsi="Times New Roman" w:eastAsia="方正小标宋_GBK" w:cs="Times New Roman"/>
          <w:color w:val="000000" w:themeColor="text1"/>
          <w:spacing w:val="0"/>
          <w:sz w:val="44"/>
          <w:szCs w:val="44"/>
          <w:highlight w:val="none"/>
          <w14:textFill>
            <w14:solidFill>
              <w14:schemeClr w14:val="tx1"/>
            </w14:solidFill>
          </w14:textFill>
        </w:rPr>
        <w:t>泗阳县养老服务设施规划建设运营</w:t>
      </w:r>
    </w:p>
    <w:p w14:paraId="29F19BFC">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0" w:firstLineChars="0"/>
        <w:jc w:val="center"/>
        <w:textAlignment w:val="auto"/>
        <w:rPr>
          <w:rFonts w:hint="default" w:ascii="Times New Roman" w:hAnsi="Times New Roman" w:eastAsia="方正小标宋_GBK" w:cs="Times New Roman"/>
          <w:color w:val="000000" w:themeColor="text1"/>
          <w:spacing w:val="0"/>
          <w:sz w:val="44"/>
          <w:szCs w:val="44"/>
          <w:highlight w:val="none"/>
          <w14:textFill>
            <w14:solidFill>
              <w14:schemeClr w14:val="tx1"/>
            </w14:solidFill>
          </w14:textFill>
        </w:rPr>
      </w:pPr>
      <w:r>
        <w:rPr>
          <w:rFonts w:hint="default" w:ascii="Times New Roman" w:hAnsi="Times New Roman" w:eastAsia="方正小标宋_GBK" w:cs="Times New Roman"/>
          <w:color w:val="000000" w:themeColor="text1"/>
          <w:spacing w:val="0"/>
          <w:sz w:val="44"/>
          <w:szCs w:val="44"/>
          <w:highlight w:val="none"/>
          <w14:textFill>
            <w14:solidFill>
              <w14:schemeClr w14:val="tx1"/>
            </w14:solidFill>
          </w14:textFill>
        </w:rPr>
        <w:t>管</w:t>
      </w:r>
      <w:r>
        <w:rPr>
          <w:rFonts w:hint="default" w:ascii="Times New Roman" w:hAnsi="Times New Roman" w:eastAsia="方正小标宋_GBK" w:cs="Times New Roman"/>
          <w:color w:val="000000" w:themeColor="text1"/>
          <w:spacing w:val="0"/>
          <w:sz w:val="44"/>
          <w:szCs w:val="44"/>
          <w:highlight w:val="none"/>
          <w:lang w:eastAsia="zh-CN"/>
          <w14:textFill>
            <w14:solidFill>
              <w14:schemeClr w14:val="tx1"/>
            </w14:solidFill>
          </w14:textFill>
        </w:rPr>
        <w:t>　</w:t>
      </w:r>
      <w:r>
        <w:rPr>
          <w:rFonts w:hint="default" w:ascii="Times New Roman" w:hAnsi="Times New Roman" w:eastAsia="方正小标宋_GBK" w:cs="Times New Roman"/>
          <w:color w:val="000000" w:themeColor="text1"/>
          <w:spacing w:val="0"/>
          <w:sz w:val="44"/>
          <w:szCs w:val="44"/>
          <w:highlight w:val="none"/>
          <w14:textFill>
            <w14:solidFill>
              <w14:schemeClr w14:val="tx1"/>
            </w14:solidFill>
          </w14:textFill>
        </w:rPr>
        <w:t>理</w:t>
      </w:r>
      <w:r>
        <w:rPr>
          <w:rFonts w:hint="default" w:ascii="Times New Roman" w:hAnsi="Times New Roman" w:eastAsia="方正小标宋_GBK" w:cs="Times New Roman"/>
          <w:color w:val="000000" w:themeColor="text1"/>
          <w:spacing w:val="0"/>
          <w:sz w:val="44"/>
          <w:szCs w:val="44"/>
          <w:highlight w:val="none"/>
          <w:lang w:eastAsia="zh-CN"/>
          <w14:textFill>
            <w14:solidFill>
              <w14:schemeClr w14:val="tx1"/>
            </w14:solidFill>
          </w14:textFill>
        </w:rPr>
        <w:t>　</w:t>
      </w:r>
      <w:r>
        <w:rPr>
          <w:rFonts w:hint="default" w:ascii="Times New Roman" w:hAnsi="Times New Roman" w:eastAsia="方正小标宋_GBK" w:cs="Times New Roman"/>
          <w:color w:val="000000" w:themeColor="text1"/>
          <w:spacing w:val="0"/>
          <w:sz w:val="44"/>
          <w:szCs w:val="44"/>
          <w:highlight w:val="none"/>
          <w14:textFill>
            <w14:solidFill>
              <w14:schemeClr w14:val="tx1"/>
            </w14:solidFill>
          </w14:textFill>
        </w:rPr>
        <w:t>办</w:t>
      </w:r>
      <w:r>
        <w:rPr>
          <w:rFonts w:hint="default" w:ascii="Times New Roman" w:hAnsi="Times New Roman" w:eastAsia="方正小标宋_GBK" w:cs="Times New Roman"/>
          <w:color w:val="000000" w:themeColor="text1"/>
          <w:spacing w:val="0"/>
          <w:sz w:val="44"/>
          <w:szCs w:val="44"/>
          <w:highlight w:val="none"/>
          <w:lang w:eastAsia="zh-CN"/>
          <w14:textFill>
            <w14:solidFill>
              <w14:schemeClr w14:val="tx1"/>
            </w14:solidFill>
          </w14:textFill>
        </w:rPr>
        <w:t>　</w:t>
      </w:r>
      <w:r>
        <w:rPr>
          <w:rFonts w:hint="default" w:ascii="Times New Roman" w:hAnsi="Times New Roman" w:eastAsia="方正小标宋_GBK" w:cs="Times New Roman"/>
          <w:color w:val="000000" w:themeColor="text1"/>
          <w:spacing w:val="0"/>
          <w:sz w:val="44"/>
          <w:szCs w:val="44"/>
          <w:highlight w:val="none"/>
          <w14:textFill>
            <w14:solidFill>
              <w14:schemeClr w14:val="tx1"/>
            </w14:solidFill>
          </w14:textFill>
        </w:rPr>
        <w:t>法</w:t>
      </w:r>
    </w:p>
    <w:p w14:paraId="74CE545F">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0" w:firstLineChars="0"/>
        <w:jc w:val="center"/>
        <w:textAlignment w:val="auto"/>
        <w:rPr>
          <w:rFonts w:hint="default" w:ascii="Times New Roman" w:hAnsi="Times New Roman" w:eastAsia="黑体" w:cs="Times New Roman"/>
          <w:color w:val="000000" w:themeColor="text1"/>
          <w:spacing w:val="0"/>
          <w:sz w:val="32"/>
          <w:szCs w:val="32"/>
          <w:highlight w:val="none"/>
          <w14:textFill>
            <w14:solidFill>
              <w14:schemeClr w14:val="tx1"/>
            </w14:solidFill>
          </w14:textFill>
        </w:rPr>
      </w:pPr>
    </w:p>
    <w:p w14:paraId="381C69BA">
      <w:pPr>
        <w:keepNext w:val="0"/>
        <w:keepLines w:val="0"/>
        <w:pageBreakBefore w:val="0"/>
        <w:widowControl w:val="0"/>
        <w:kinsoku/>
        <w:wordWrap/>
        <w:overflowPunct w:val="0"/>
        <w:topLinePunct w:val="0"/>
        <w:autoSpaceDE/>
        <w:autoSpaceDN/>
        <w:bidi w:val="0"/>
        <w:adjustRightInd w:val="0"/>
        <w:snapToGrid w:val="0"/>
        <w:spacing w:after="157" w:afterLines="50" w:line="570" w:lineRule="exact"/>
        <w:ind w:left="0" w:leftChars="0" w:right="0" w:rightChars="0" w:firstLine="0" w:firstLineChars="0"/>
        <w:jc w:val="center"/>
        <w:textAlignment w:val="auto"/>
        <w:rPr>
          <w:rFonts w:hint="default" w:ascii="Times New Roman" w:hAnsi="Times New Roman" w:eastAsia="方正黑体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黑体_GBK" w:cs="Times New Roman"/>
          <w:color w:val="000000" w:themeColor="text1"/>
          <w:spacing w:val="0"/>
          <w:sz w:val="32"/>
          <w:szCs w:val="32"/>
          <w:highlight w:val="none"/>
          <w14:textFill>
            <w14:solidFill>
              <w14:schemeClr w14:val="tx1"/>
            </w14:solidFill>
          </w14:textFill>
        </w:rPr>
        <w:t>第一章　总　则</w:t>
      </w:r>
    </w:p>
    <w:p w14:paraId="04F7DCB7">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楷体_GBK" w:cs="Times New Roman"/>
          <w:color w:val="000000" w:themeColor="text1"/>
          <w:spacing w:val="0"/>
          <w:sz w:val="32"/>
          <w:szCs w:val="32"/>
          <w:highlight w:val="none"/>
          <w14:textFill>
            <w14:solidFill>
              <w14:schemeClr w14:val="tx1"/>
            </w14:solidFill>
          </w14:textFill>
        </w:rPr>
        <w:t>第一条</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　为进一步规范和加强养老服务设施规划、建设、移交和运营管理，健全养老服务体系，促进养老服务高质量发展，满足日益增长的社会养老服务需求，根据《</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国务院办公厅</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关于推进养老服务发展的意见》（国办发〔2019〕5号）、《积极发展老年助餐服务行动方案》（民发〔2023〕58号）、《江苏省养老服务条例》《宿迁市促进和规范利用存量资源改造建设养老托育服务设施工作指南》（宿发改社会发〔2022〕346号）等相关要求，结合我县实际，制定本办法。</w:t>
      </w:r>
    </w:p>
    <w:p w14:paraId="5FCB58C8">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楷体_GBK" w:cs="Times New Roman"/>
          <w:color w:val="000000" w:themeColor="text1"/>
          <w:spacing w:val="0"/>
          <w:sz w:val="32"/>
          <w:szCs w:val="32"/>
          <w:highlight w:val="none"/>
          <w14:textFill>
            <w14:solidFill>
              <w14:schemeClr w14:val="tx1"/>
            </w14:solidFill>
          </w14:textFill>
        </w:rPr>
        <w:t>第二条</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　县政府应加强养老服务发展的组织领导，建立相应的财政资金投入和保障机制。民政局、卫健局、资规局、住建局、发改局、税务局、消防救援大队等部门应根据各自职责，共同做好养老服务设施规划、建设、移交和运营管理等工作。</w:t>
      </w:r>
    </w:p>
    <w:p w14:paraId="0B1D3E12">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各乡镇（街道）、各园区（场）应按照本办法，做好辖区内养老服务设施的规划、建设、移交和运营管理等工作。</w:t>
      </w:r>
    </w:p>
    <w:p w14:paraId="7EB9E26E">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楷体_GBK" w:cs="Times New Roman"/>
          <w:color w:val="000000" w:themeColor="text1"/>
          <w:spacing w:val="0"/>
          <w:sz w:val="32"/>
          <w:szCs w:val="32"/>
          <w:highlight w:val="none"/>
          <w14:textFill>
            <w14:solidFill>
              <w14:schemeClr w14:val="tx1"/>
            </w14:solidFill>
          </w14:textFill>
        </w:rPr>
        <w:t>第三条</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　本办法所称养老服务设施是指根据公共利益需要，为老年人提供饮食起居、生活照料、康复护理、日间照料和短期托养等服务涉及的、不可分割销售的公共服务设施，包括养老机构、综合性养老服务中心、社区居家养老服务中心（站）、乡村互助养老睦邻点等。</w:t>
      </w:r>
    </w:p>
    <w:p w14:paraId="5AD6FDA9">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70" w:lineRule="exact"/>
        <w:ind w:left="0" w:leftChars="0" w:right="0" w:rightChars="0" w:firstLine="0" w:firstLineChars="0"/>
        <w:jc w:val="center"/>
        <w:textAlignment w:val="auto"/>
        <w:rPr>
          <w:rFonts w:hint="default" w:ascii="Times New Roman" w:hAnsi="Times New Roman" w:eastAsia="方正黑体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黑体_GBK" w:cs="Times New Roman"/>
          <w:color w:val="000000" w:themeColor="text1"/>
          <w:spacing w:val="0"/>
          <w:sz w:val="32"/>
          <w:szCs w:val="32"/>
          <w:highlight w:val="none"/>
          <w14:textFill>
            <w14:solidFill>
              <w14:schemeClr w14:val="tx1"/>
            </w14:solidFill>
          </w14:textFill>
        </w:rPr>
        <w:t>第二章　规划建设</w:t>
      </w:r>
    </w:p>
    <w:p w14:paraId="7B545606">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楷体_GBK" w:cs="Times New Roman"/>
          <w:color w:val="000000" w:themeColor="text1"/>
          <w:spacing w:val="0"/>
          <w:sz w:val="32"/>
          <w:szCs w:val="32"/>
          <w:highlight w:val="none"/>
          <w14:textFill>
            <w14:solidFill>
              <w14:schemeClr w14:val="tx1"/>
            </w14:solidFill>
          </w14:textFill>
        </w:rPr>
        <w:t>第四条</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　民政局应当会同资规局，根据城区规划、人口增长、土地出让和养老发展需要等情况，按照人均用地不少于0.2平方米，新建住宅小区每百户20-30平方米、已建住宅小区每百户15平方米配套建设社区居家养老服务用房的标准，制定和调整养老服务设施专项布局规划，报县政府批准后实施。其他符合条件的县属国有资产应当优先无偿提供为社区居家养老服务用房。</w:t>
      </w:r>
    </w:p>
    <w:p w14:paraId="5C866E95">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楷体_GBK" w:cs="Times New Roman"/>
          <w:color w:val="000000" w:themeColor="text1"/>
          <w:spacing w:val="0"/>
          <w:sz w:val="32"/>
          <w:szCs w:val="32"/>
          <w:highlight w:val="none"/>
          <w14:textFill>
            <w14:solidFill>
              <w14:schemeClr w14:val="tx1"/>
            </w14:solidFill>
          </w14:textFill>
        </w:rPr>
        <w:t>第五条</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　资规局应当根据养老服务设施专项布局规划，单独成宗供地，充分保障非营利性服务机构划拨用地需求，将养老服务设施建设用地纳入年度土地供应计划；确定为养老服务设施用地的，未经法定程序不得改变用途。营利性养老服务设施用地可采用出租、先租后让和出让等方式供应。</w:t>
      </w:r>
    </w:p>
    <w:p w14:paraId="6AC3D295">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楷体_GBK" w:cs="Times New Roman"/>
          <w:color w:val="000000" w:themeColor="text1"/>
          <w:spacing w:val="0"/>
          <w:sz w:val="32"/>
          <w:szCs w:val="32"/>
          <w:highlight w:val="none"/>
          <w14:textFill>
            <w14:solidFill>
              <w14:schemeClr w14:val="tx1"/>
            </w14:solidFill>
          </w14:textFill>
        </w:rPr>
        <w:t>第六条</w:t>
      </w:r>
      <w:r>
        <w:rPr>
          <w:rFonts w:hint="default" w:ascii="Times New Roman" w:hAnsi="Times New Roman" w:eastAsia="方正仿宋_GBK" w:cs="Times New Roman"/>
          <w:b/>
          <w:bCs/>
          <w:color w:val="000000" w:themeColor="text1"/>
          <w:spacing w:val="0"/>
          <w:sz w:val="32"/>
          <w:szCs w:val="32"/>
          <w:highlight w:val="none"/>
          <w14:textFill>
            <w14:solidFill>
              <w14:schemeClr w14:val="tx1"/>
            </w14:solidFill>
          </w14:textFill>
        </w:rPr>
        <w:t>　</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资规局应当根据养老服务设施专项布局规划，将居家养老服务用房建设列入居住小区开发建设用地规划条件，在土地挂牌出让文件中明确配套养老设施产权所有、建设规模和无偿移交等要求，与首期开发项目同步规划设计、同步建设、同步验收、同步交付使用，民政局要全程参与监督指导。</w:t>
      </w:r>
    </w:p>
    <w:p w14:paraId="29D848B5">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楷体_GBK" w:cs="Times New Roman"/>
          <w:color w:val="000000" w:themeColor="text1"/>
          <w:spacing w:val="0"/>
          <w:sz w:val="32"/>
          <w:szCs w:val="32"/>
          <w:highlight w:val="none"/>
          <w14:textFill>
            <w14:solidFill>
              <w14:schemeClr w14:val="tx1"/>
            </w14:solidFill>
          </w14:textFill>
        </w:rPr>
        <w:t>第七条</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　居住小区开发企业申报规划设计方案时，应在设计文件中标明配套居家养老服务用房的建设规模、具体位置等技术指标</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w:t>
      </w:r>
    </w:p>
    <w:p w14:paraId="738BF6D9">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配套建设的居家养老服务用房应设置在居住小区合适位置，结合小区统筹设置，独立接入水、电、气、网络、电话、雨水处理、污水处理等公共服务设施，符合消防安全规范，出入通道安全畅通。</w:t>
      </w:r>
    </w:p>
    <w:p w14:paraId="10EE136C">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楷体_GBK" w:cs="Times New Roman"/>
          <w:color w:val="000000" w:themeColor="text1"/>
          <w:spacing w:val="0"/>
          <w:sz w:val="32"/>
          <w:szCs w:val="32"/>
          <w:highlight w:val="none"/>
          <w14:textFill>
            <w14:solidFill>
              <w14:schemeClr w14:val="tx1"/>
            </w14:solidFill>
          </w14:textFill>
        </w:rPr>
        <w:t>第八条</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　配套建设的居家养老服务用房应当符合《建筑设计防火规范》《养老设施建筑设计规范》和《社区老年人日间照料中心建设标准》。</w:t>
      </w:r>
    </w:p>
    <w:p w14:paraId="2F6E1FD0">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住建局应依法依规加强工程质量监管，确保配套建设的社区居家养老服务用房建设标准、工程质量、配套设施等符合国家现行规范、技术标准以及相关要求。</w:t>
      </w:r>
    </w:p>
    <w:p w14:paraId="79BF3647">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楷体_GBK" w:cs="Times New Roman"/>
          <w:color w:val="000000" w:themeColor="text1"/>
          <w:spacing w:val="0"/>
          <w:sz w:val="32"/>
          <w:szCs w:val="32"/>
          <w:highlight w:val="none"/>
          <w14:textFill>
            <w14:solidFill>
              <w14:schemeClr w14:val="tx1"/>
            </w14:solidFill>
          </w14:textFill>
        </w:rPr>
        <w:t>第九条</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　改造利用现有已领取不动产权证（土地使用证和房屋所有权证）的社区用房、宾馆酒店、办公用房等建筑以及农村集体用地等兴办养老服务设施的，建筑物、消防实体应达到安全标准，五年内可暂不办理土地和房产功能变更手续，通过“一事一议”协调机制，由发改局、民政局牵头协调，组织住建局、资规局、消防救援大队联合踏勘，符合条件的由相关部门认定通过。改造建设的养老服务设施，可由房屋产权单位组织实施，直接运营或引入社会力量运营，也可由社会力量租赁产权单位的房屋进行改造并运营。</w:t>
      </w:r>
    </w:p>
    <w:p w14:paraId="00196674">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养老服务设施建筑、消防达到安全标准后由民政局进行备案登记。各相关部门依法加强消防安全管理，落实安全生产“三个责任”，定期开展养老服务设施安全检查，加大消防隐患督促整改。</w:t>
      </w:r>
    </w:p>
    <w:p w14:paraId="4C68604E">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楷体_GBK" w:cs="Times New Roman"/>
          <w:color w:val="000000" w:themeColor="text1"/>
          <w:spacing w:val="0"/>
          <w:sz w:val="32"/>
          <w:szCs w:val="32"/>
          <w:highlight w:val="none"/>
          <w14:textFill>
            <w14:solidFill>
              <w14:schemeClr w14:val="tx1"/>
            </w14:solidFill>
          </w14:textFill>
        </w:rPr>
        <w:t>第十条</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　申请举办养老设施、涉及</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改变</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规划</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性质和土地权属</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的，应按以下程序办理：</w:t>
      </w:r>
    </w:p>
    <w:p w14:paraId="0589A2C0">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（一）举办者申请，提交相应的程序性材料。</w:t>
      </w:r>
    </w:p>
    <w:p w14:paraId="51892855">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（二）民政局、市场监管局</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数据局</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依法做好养老机构法人登记工作，出具相应的指导性意见，符合条件后由民政局出具设置养老机构备案回执。</w:t>
      </w:r>
    </w:p>
    <w:p w14:paraId="671A1226">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（三）资规局根据养老设施性质，按规定办理相关用地手续。</w:t>
      </w:r>
    </w:p>
    <w:p w14:paraId="07EC2EEC">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四</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）住建局、市场监管局、卫健局等部门按职能办理相应的批准或备案文件。</w:t>
      </w:r>
    </w:p>
    <w:p w14:paraId="4B74CF24">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70" w:lineRule="exact"/>
        <w:ind w:left="0" w:leftChars="0" w:right="0" w:rightChars="0" w:firstLine="0" w:firstLineChars="0"/>
        <w:jc w:val="center"/>
        <w:textAlignment w:val="auto"/>
        <w:rPr>
          <w:rFonts w:hint="default" w:ascii="Times New Roman" w:hAnsi="Times New Roman" w:eastAsia="方正黑体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黑体_GBK" w:cs="Times New Roman"/>
          <w:color w:val="000000" w:themeColor="text1"/>
          <w:spacing w:val="0"/>
          <w:sz w:val="32"/>
          <w:szCs w:val="32"/>
          <w:highlight w:val="none"/>
          <w14:textFill>
            <w14:solidFill>
              <w14:schemeClr w14:val="tx1"/>
            </w14:solidFill>
          </w14:textFill>
        </w:rPr>
        <w:t>第三章　养老服务用房移交</w:t>
      </w:r>
    </w:p>
    <w:p w14:paraId="13ECB534">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楷体_GBK" w:cs="Times New Roman"/>
          <w:color w:val="000000" w:themeColor="text1"/>
          <w:spacing w:val="0"/>
          <w:sz w:val="32"/>
          <w:szCs w:val="32"/>
          <w:highlight w:val="none"/>
          <w14:textFill>
            <w14:solidFill>
              <w14:schemeClr w14:val="tx1"/>
            </w14:solidFill>
          </w14:textFill>
        </w:rPr>
        <w:t>第十一条</w:t>
      </w:r>
      <w:bookmarkStart w:id="2" w:name="_Hlk34199344"/>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　特困人员分片集中供养后空置的敬老院</w:t>
      </w:r>
      <w:bookmarkEnd w:id="2"/>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由属地乡镇按照“公开、公平、透明”原则，采取公开招标、竞争性谈判、委托运营等方式，择优选择社会资本运营，民政局应提供业务指导和行业监管。运营方应具有与承接项目相适应的专业服务团队和注册资金。</w:t>
      </w:r>
    </w:p>
    <w:p w14:paraId="7AE4C64F">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财政资金投资建设的养老服务设施、居住小区配套建设的社区居家养老服务用房等属于公共养老资源，由民政局通过公开招投标等方式招引符合条件的社会资本投资运营。</w:t>
      </w:r>
    </w:p>
    <w:p w14:paraId="3DA9DC3B">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楷体_GBK" w:cs="Times New Roman"/>
          <w:color w:val="000000" w:themeColor="text1"/>
          <w:spacing w:val="0"/>
          <w:sz w:val="32"/>
          <w:szCs w:val="32"/>
          <w:highlight w:val="none"/>
          <w14:textFill>
            <w14:solidFill>
              <w14:schemeClr w14:val="tx1"/>
            </w14:solidFill>
          </w14:textFill>
        </w:rPr>
        <w:t>第十二条</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　居住小区配建的社区居家养老服务用房验收合格后，由住建局督促开发企业</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一个月内</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完成不动产权初始登记和资产</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资料</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移交工作</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民政局作为资产使用方做好资产承接工作</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办理不动产权</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转移</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登记。</w:t>
      </w:r>
    </w:p>
    <w:p w14:paraId="53862879">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楷体_GBK" w:cs="Times New Roman"/>
          <w:color w:val="000000" w:themeColor="text1"/>
          <w:spacing w:val="0"/>
          <w:sz w:val="32"/>
          <w:szCs w:val="32"/>
          <w:highlight w:val="none"/>
          <w14:textFill>
            <w14:solidFill>
              <w14:schemeClr w14:val="tx1"/>
            </w14:solidFill>
          </w14:textFill>
        </w:rPr>
        <w:t>第十三条</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　居住小区配建的社区居家养老服务用房未按规划设计方案建设或验收不合格的，资规局、住建局等部门应及时责令开发企业限期整改。</w:t>
      </w:r>
    </w:p>
    <w:p w14:paraId="2697EC33">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楷体_GBK" w:cs="Times New Roman"/>
          <w:color w:val="000000" w:themeColor="text1"/>
          <w:spacing w:val="0"/>
          <w:sz w:val="32"/>
          <w:szCs w:val="32"/>
          <w:highlight w:val="none"/>
          <w14:textFill>
            <w14:solidFill>
              <w14:schemeClr w14:val="tx1"/>
            </w14:solidFill>
          </w14:textFill>
        </w:rPr>
        <w:t>第十四条</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　居住小区配建的社区居家养老服务用房未如期移交的，资规局一律不予竣工规划核实，住建局不予竣工验收备案，不动产登记机构不予办理产权登记。</w:t>
      </w:r>
    </w:p>
    <w:p w14:paraId="09071BA0">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70" w:lineRule="exact"/>
        <w:ind w:left="0" w:leftChars="0" w:right="0" w:rightChars="0" w:firstLine="0" w:firstLineChars="0"/>
        <w:jc w:val="center"/>
        <w:textAlignment w:val="auto"/>
        <w:rPr>
          <w:rFonts w:hint="default" w:ascii="Times New Roman" w:hAnsi="Times New Roman" w:eastAsia="方正黑体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黑体_GBK" w:cs="Times New Roman"/>
          <w:color w:val="000000" w:themeColor="text1"/>
          <w:spacing w:val="0"/>
          <w:sz w:val="32"/>
          <w:szCs w:val="32"/>
          <w:highlight w:val="none"/>
          <w14:textFill>
            <w14:solidFill>
              <w14:schemeClr w14:val="tx1"/>
            </w14:solidFill>
          </w14:textFill>
        </w:rPr>
        <w:t>第四章　运营管理</w:t>
      </w:r>
    </w:p>
    <w:p w14:paraId="529671C0">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楷体_GBK" w:cs="Times New Roman"/>
          <w:color w:val="000000" w:themeColor="text1"/>
          <w:spacing w:val="0"/>
          <w:sz w:val="32"/>
          <w:szCs w:val="32"/>
          <w:highlight w:val="none"/>
          <w14:textFill>
            <w14:solidFill>
              <w14:schemeClr w14:val="tx1"/>
            </w14:solidFill>
          </w14:textFill>
        </w:rPr>
        <w:t>第十五条</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　</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对符合条件的养老服务组织给予相应的养老服务设施一次性建设补助。</w:t>
      </w:r>
    </w:p>
    <w:p w14:paraId="727527D4">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3"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highlight w:val="none"/>
          <w14:textFill>
            <w14:solidFill>
              <w14:schemeClr w14:val="tx1"/>
            </w14:solidFill>
          </w14:textFill>
        </w:rPr>
        <w:t>（一）养老机构建设补助。</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以自有产权用房举办医养融合养老机构的，每张护理型床位给予1万元的建设补助；以租赁用房且租期为5年以上举办医养融合养老机构的，每张护理型床位给予5000元的建设补助；普通养老机构每张床位给予3000元的建设补助，最高补助15万元。</w:t>
      </w:r>
    </w:p>
    <w:p w14:paraId="29DAED9C">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3"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highlight w:val="none"/>
          <w14:textFill>
            <w14:solidFill>
              <w14:schemeClr w14:val="tx1"/>
            </w14:solidFill>
          </w14:textFill>
        </w:rPr>
        <w:t>（二）社区养老设施建设补助。</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对社会资本投资运营的综合性养老服务中心、居家养老服务中心、乡村互助养老睦邻点（幸福小院），经验收达到标准后，按照评定等级和实际投入的70%给予一次性建设补助。其中，达到《城市街道综合性养老服务中心建设及运营规范》（DB32/T 4183-2021）相关要求的，最高补助为50万元；评定为AAAA、AAAAA级城市社区居家养老服务中心的，最高补助分别为20万元、30万元；评定为AAAA、AAAAA级农村居家养老服务中心的，最高补助分别为8万元、15万元；评定为乡村互助养老睦邻点（幸福小院）的，最高补助为15万元。</w:t>
      </w:r>
    </w:p>
    <w:p w14:paraId="53C59CAE">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上述养老服务机构配备单独助浴设备（助浴车）的，对超过5万元的助浴设备（助浴车）给予50%的资金补助，每个机构最高补助不超过20万元。</w:t>
      </w:r>
    </w:p>
    <w:p w14:paraId="318AC32B">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3"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highlight w:val="none"/>
          <w14:textFill>
            <w14:solidFill>
              <w14:schemeClr w14:val="tx1"/>
            </w14:solidFill>
          </w14:textFill>
        </w:rPr>
        <w:t>（三）其他养老设施建设补助。</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中央厨房、助餐点、助浴点、家庭养老照护床位、家庭适老化改造（困难群体家庭适老化改造执行省市文件）按照实际投入的70%给予一次性建设补助，最高补助分别为10万元、5万元、5万元、3000元、3000元。</w:t>
      </w:r>
    </w:p>
    <w:p w14:paraId="01D3195C">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楷体_GBK" w:cs="Times New Roman"/>
          <w:color w:val="000000" w:themeColor="text1"/>
          <w:spacing w:val="0"/>
          <w:sz w:val="32"/>
          <w:szCs w:val="32"/>
          <w:highlight w:val="none"/>
          <w14:textFill>
            <w14:solidFill>
              <w14:schemeClr w14:val="tx1"/>
            </w14:solidFill>
          </w14:textFill>
        </w:rPr>
        <w:t>第十六条</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　对符合条件的养老服务组织根据等级评定、考核情况给予相应运营补贴。</w:t>
      </w:r>
    </w:p>
    <w:p w14:paraId="7D55AF3E">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3"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highlight w:val="none"/>
          <w14:textFill>
            <w14:solidFill>
              <w14:schemeClr w14:val="tx1"/>
            </w14:solidFill>
          </w14:textFill>
        </w:rPr>
        <w:t>（一）养老机构运营补贴。</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通过等级评定的养老机构收住60周岁以上重度失能老年人，按100元/人/月标准给予运营补贴；收住60周岁以上中度和轻度失能老年人，按60元/人/月标准给予运营补贴；收住60周岁以上能自理老年人，按30元/人/月标准给予运营补贴。</w:t>
      </w:r>
    </w:p>
    <w:p w14:paraId="67EA9724">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3"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highlight w:val="none"/>
          <w14:textFill>
            <w14:solidFill>
              <w14:schemeClr w14:val="tx1"/>
            </w14:solidFill>
          </w14:textFill>
        </w:rPr>
        <w:t>（二）社区养老设施运营补贴。</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对从事社区居家养老服务的组织，根据评定等级和运营考核情况每年给予适当日常运营补贴。其中，综合性养老服务中心、居家养老服务中心、乡村互助养老睦邻点（幸福小院）、助浴点评定为AAAA、AAAAA级每年最高补贴分别为3万元、5万元。</w:t>
      </w:r>
    </w:p>
    <w:p w14:paraId="709593C9">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3"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highlight w:val="none"/>
          <w14:textFill>
            <w14:solidFill>
              <w14:schemeClr w14:val="tx1"/>
            </w14:solidFill>
          </w14:textFill>
        </w:rPr>
        <w:t>（三）助餐运营补贴。</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为老年人提供助餐、送餐服务的机关单位食堂、快餐店、助餐点和养老服务机构等助餐机构，对日均服务人次达50人以上，根据考核情况每年最高补贴2万元；连锁服务机构、中央厨房日均助餐、送餐总服务人次达到50—99人、100—200人、200人以上的，根据考核情况每年最高补贴分别为2万元、4万元、8万元。</w:t>
      </w:r>
    </w:p>
    <w:p w14:paraId="541C1377">
      <w:pPr>
        <w:keepNext w:val="0"/>
        <w:keepLines w:val="0"/>
        <w:pageBreakBefore w:val="0"/>
        <w:widowControl w:val="0"/>
        <w:kinsoku/>
        <w:wordWrap/>
        <w:overflowPunct w:val="0"/>
        <w:topLinePunct w:val="0"/>
        <w:autoSpaceDE/>
        <w:autoSpaceDN/>
        <w:bidi w:val="0"/>
        <w:spacing w:line="570" w:lineRule="exact"/>
        <w:ind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具体运营补贴考核办法另行制定；享受同类补贴的，按照就高原则不重复享受。</w:t>
      </w:r>
    </w:p>
    <w:p w14:paraId="1CD338E2">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楷体_GBK" w:cs="Times New Roman"/>
          <w:color w:val="000000" w:themeColor="text1"/>
          <w:spacing w:val="0"/>
          <w:sz w:val="32"/>
          <w:szCs w:val="32"/>
          <w:highlight w:val="none"/>
          <w14:textFill>
            <w14:solidFill>
              <w14:schemeClr w14:val="tx1"/>
            </w14:solidFill>
          </w14:textFill>
        </w:rPr>
        <w:t>第十七条</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　对于从事养老服务人员、失能老年人家庭成员和其他照护人员给予免费职业培训、服务补贴、入职奖励、岗位一次性补贴等养老服务人才队伍建设补助。</w:t>
      </w:r>
    </w:p>
    <w:p w14:paraId="12A12B16">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3"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highlight w:val="none"/>
          <w14:textFill>
            <w14:solidFill>
              <w14:schemeClr w14:val="tx1"/>
            </w14:solidFill>
          </w14:textFill>
        </w:rPr>
        <w:t>（一）免费培训。</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依托民政系统和人社部门的定点培训机构对养老服务人员实行免费培训。</w:t>
      </w:r>
    </w:p>
    <w:p w14:paraId="1E6F3D23">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3"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highlight w:val="none"/>
          <w14:textFill>
            <w14:solidFill>
              <w14:schemeClr w14:val="tx1"/>
            </w14:solidFill>
          </w14:textFill>
        </w:rPr>
        <w:t>（二）服务补贴。</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困难家庭失能老年人落实一名家庭照护人员或近亲属邻里助养人员，上述人员职业培训合格、护理服务优良的，根据实际工作量，按300元/人/月标准给予服务补贴。</w:t>
      </w:r>
    </w:p>
    <w:p w14:paraId="08B708E8">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3"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highlight w:val="none"/>
          <w14:textFill>
            <w14:solidFill>
              <w14:schemeClr w14:val="tx1"/>
            </w14:solidFill>
          </w14:textFill>
        </w:rPr>
        <w:t>（三）入职奖励。</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对连续从事养老护理岗位工作满5年的高等院校、中等职业学校毕业生，分别给予一次性入职奖励3万元、1万元。</w:t>
      </w:r>
    </w:p>
    <w:p w14:paraId="62E9A0C6">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3"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highlight w:val="none"/>
          <w14:textFill>
            <w14:solidFill>
              <w14:schemeClr w14:val="tx1"/>
            </w14:solidFill>
          </w14:textFill>
        </w:rPr>
        <w:t>（四）岗位一次性补贴。</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对取得养老护理员技师、高级工、中级工、初级工职业资格证书或结业证书且在养老机构护理岗位连续从业2年以上的人员，分别给予</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岗位</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一次性补贴3000元、2000元、1000元、500元。</w:t>
      </w:r>
    </w:p>
    <w:p w14:paraId="4587CAF0">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申请养老服务人才队伍建设补助</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的人员</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需提供相应材料，其中，申请服务补贴的，须提供</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职业培训合格</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证和护理服务优良证明；申请入职奖励、岗位一次性补贴的，须提供</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用人单位与从事养老服务人员签订的劳动合同、社保缴费证明或工资表。</w:t>
      </w:r>
    </w:p>
    <w:p w14:paraId="289A0CC4">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pPr>
      <w:r>
        <w:rPr>
          <w:rFonts w:hint="default" w:ascii="Times New Roman" w:hAnsi="Times New Roman" w:eastAsia="方正楷体_GBK" w:cs="Times New Roman"/>
          <w:color w:val="000000" w:themeColor="text1"/>
          <w:spacing w:val="0"/>
          <w:sz w:val="32"/>
          <w:szCs w:val="32"/>
          <w:highlight w:val="none"/>
          <w14:textFill>
            <w14:solidFill>
              <w14:schemeClr w14:val="tx1"/>
            </w14:solidFill>
          </w14:textFill>
        </w:rPr>
        <w:t>第十八条</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　</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实际居住在我县范围内的泗阳县户籍老年人，符合下列条件之一的，通过接受政府购买社区、居家养老服务或入住养老机构，均可享受相应的养老服务护理补贴。</w:t>
      </w:r>
    </w:p>
    <w:p w14:paraId="62BF27E7">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3" w:firstLineChars="200"/>
        <w:jc w:val="both"/>
        <w:textAlignment w:val="auto"/>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highlight w:val="none"/>
          <w:lang w:val="en-US" w:eastAsia="zh-CN"/>
          <w14:textFill>
            <w14:solidFill>
              <w14:schemeClr w14:val="tx1"/>
            </w14:solidFill>
          </w14:textFill>
        </w:rPr>
        <w:t>（一）社区、居家养老服务：</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养老服务护理补贴资金通过政府购买服务方式，为老年人提供社区、居家养老护理服务。</w:t>
      </w:r>
    </w:p>
    <w:p w14:paraId="53844063">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低保家庭、低收入家庭和分散供养的特困人员中60周岁以上的失能老人，70周岁以上县级以上劳模、三八红旗手，按120元/人/月（约6工时）标准给予养老服务</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护理补贴</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w:t>
      </w:r>
    </w:p>
    <w:p w14:paraId="46C82D6A">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低保家庭、低收入家庭和分散供养的特困人员中70周岁以上的老年人、经济困难的60周岁以上的失独老人、重点优抚对象、建国前老党员，按100元/人/月（约5工时）标准给予养老服务</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护理补贴</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w:t>
      </w:r>
    </w:p>
    <w:p w14:paraId="3BF54A2F">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70周岁以上留守老人、社会老人自费购买养老服务的，给予80%购买养老服务</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护理补贴</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，最高不超过60元/人/月；留守老人中重点空巢独居老人，按20元/人/月标准给予养老服务</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护理补贴</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w:t>
      </w:r>
    </w:p>
    <w:p w14:paraId="4D976CBB">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3" w:firstLineChars="200"/>
        <w:jc w:val="both"/>
        <w:textAlignment w:val="auto"/>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highlight w:val="none"/>
          <w:lang w:val="en-US" w:eastAsia="zh-CN"/>
          <w14:textFill>
            <w14:solidFill>
              <w14:schemeClr w14:val="tx1"/>
            </w14:solidFill>
          </w14:textFill>
        </w:rPr>
        <w:t>（二）入住养老机构</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：低保对象中60 周岁及以上的重度失能、完全失能的老年人或者低保对象、分散供养特困人员中80周岁及以上的高龄老年人入住养老机构的，分别按100元/人/月、60元/人/月标准给予养老服务护理补贴。</w:t>
      </w:r>
    </w:p>
    <w:p w14:paraId="6A6B78EC">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同时符合上述条件，或已享受重度残疾人护理补贴的老年人，按照就高原则不重复享受。</w:t>
      </w:r>
    </w:p>
    <w:p w14:paraId="0B6D184D">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楷体_GBK" w:cs="Times New Roman"/>
          <w:color w:val="000000" w:themeColor="text1"/>
          <w:spacing w:val="0"/>
          <w:sz w:val="32"/>
          <w:szCs w:val="32"/>
          <w:highlight w:val="none"/>
          <w14:textFill>
            <w14:solidFill>
              <w14:schemeClr w14:val="tx1"/>
            </w14:solidFill>
          </w14:textFill>
        </w:rPr>
        <w:t>第十九条</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　对</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接受</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政府购买社区、居家养老服务的老人配备紧急呼叫系统终端（所需智能设备由提供服务的公司免费提供），用于老人精神关爱、紧急呼叫、居家养老服务组织与老人之间的联系，实现养老线上线下同步服务，按10元/人/月标准给予通讯费补助。</w:t>
      </w:r>
    </w:p>
    <w:p w14:paraId="7C48DC4C">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楷体_GBK" w:cs="Times New Roman"/>
          <w:color w:val="000000" w:themeColor="text1"/>
          <w:spacing w:val="0"/>
          <w:sz w:val="32"/>
          <w:szCs w:val="32"/>
          <w:highlight w:val="none"/>
          <w14:textFill>
            <w14:solidFill>
              <w14:schemeClr w14:val="tx1"/>
            </w14:solidFill>
          </w14:textFill>
        </w:rPr>
        <w:t>第二十条</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　县政府以购买服务方式组织第三方根据评定标准、评估和考核办法对养老服务项目建设、运营补贴、运营绩效、老人生活能力等进行考核评估，作为补贴依据。民政局对第三方评估工作开展情况进行监督检查，评估工作经费由县财政安排。</w:t>
      </w:r>
    </w:p>
    <w:p w14:paraId="49B5BE8D">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楷体_GBK" w:cs="Times New Roman"/>
          <w:color w:val="000000" w:themeColor="text1"/>
          <w:spacing w:val="0"/>
          <w:sz w:val="32"/>
          <w:szCs w:val="32"/>
          <w:highlight w:val="none"/>
          <w14:textFill>
            <w14:solidFill>
              <w14:schemeClr w14:val="tx1"/>
            </w14:solidFill>
          </w14:textFill>
        </w:rPr>
        <w:t>第二十一条</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　</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养老服务组织投保养老机构综合责任险的，按照参加保险床位数（实际入住老人数）给予80%补助。</w:t>
      </w:r>
    </w:p>
    <w:p w14:paraId="37748920">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r>
        <w:rPr>
          <w:rFonts w:hint="default" w:ascii="Times New Roman" w:hAnsi="Times New Roman" w:eastAsia="方正楷体_GBK" w:cs="Times New Roman"/>
          <w:color w:val="000000" w:themeColor="text1"/>
          <w:spacing w:val="0"/>
          <w:sz w:val="32"/>
          <w:szCs w:val="32"/>
          <w:highlight w:val="none"/>
          <w14:textFill>
            <w14:solidFill>
              <w14:schemeClr w14:val="tx1"/>
            </w14:solidFill>
          </w14:textFill>
        </w:rPr>
        <w:t>第二十二条　</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财政局、审计局、纪委监委机关等部门负责对补助资金使用情况进行监督检查，对弄虚作假、骗取补助资金的，一经核实，除责令改正、追回、停拨补助资金外，按照《财政违法行为处罚处分条例》等有关法律法规追究相关单位和个人责任。</w:t>
      </w:r>
    </w:p>
    <w:p w14:paraId="706E56E0">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楷体_GBK" w:cs="Times New Roman"/>
          <w:color w:val="000000" w:themeColor="text1"/>
          <w:spacing w:val="0"/>
          <w:sz w:val="32"/>
          <w:szCs w:val="32"/>
          <w:highlight w:val="none"/>
          <w14:textFill>
            <w14:solidFill>
              <w14:schemeClr w14:val="tx1"/>
            </w14:solidFill>
          </w14:textFill>
        </w:rPr>
        <w:t>第二十三条</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　卫健局负责拟定推进医养结合项目发展的实施意见，引导、鼓励符合条件的医院和养老机构发展医养结合事业，研究制定养老机构康复、护理人员服务标准，完善职业技能等级与养老服务人员薪酬待遇挂钩机制；对打造医养结合项目的单位，改扩建后符合标准的及时核发护理院证件。</w:t>
      </w:r>
    </w:p>
    <w:p w14:paraId="5DCE5AE2">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医保局应</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落实</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长期护理保险制度，对符合条件的养老机构内设诊所纳入医保定点单位，并纳入医保报销体系。</w:t>
      </w:r>
    </w:p>
    <w:p w14:paraId="10103561">
      <w:pPr>
        <w:keepNext w:val="0"/>
        <w:keepLines w:val="0"/>
        <w:pageBreakBefore w:val="0"/>
        <w:widowControl w:val="0"/>
        <w:kinsoku/>
        <w:wordWrap/>
        <w:overflowPunct w:val="0"/>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楷体_GBK" w:cs="Times New Roman"/>
          <w:color w:val="000000" w:themeColor="text1"/>
          <w:spacing w:val="0"/>
          <w:sz w:val="32"/>
          <w:szCs w:val="32"/>
          <w:highlight w:val="none"/>
          <w14:textFill>
            <w14:solidFill>
              <w14:schemeClr w14:val="tx1"/>
            </w14:solidFill>
          </w14:textFill>
        </w:rPr>
        <w:t>第二十四条　</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本办法自2024年</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9</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月</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日起施行，</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有效期至2029年</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8</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月</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31</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日。</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《泗阳县加快养老服务业发展实施意见》（泗政发〔2016〕118</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号</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）、《泗阳县养老服务设施规划建设管理运营暂行办法》（泗政办发〔2020〕44</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号</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）同时废止。</w:t>
      </w:r>
    </w:p>
    <w:p w14:paraId="4F1DE719">
      <w:pPr>
        <w:keepNext w:val="0"/>
        <w:keepLines w:val="0"/>
        <w:pageBreakBefore w:val="0"/>
        <w:widowControl w:val="0"/>
        <w:kinsoku/>
        <w:wordWrap/>
        <w:overflowPunct w:val="0"/>
        <w:topLinePunct w:val="0"/>
        <w:autoSpaceDE/>
        <w:autoSpaceDN/>
        <w:bidi w:val="0"/>
        <w:spacing w:line="57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sz w:val="32"/>
          <w:szCs w:val="32"/>
          <w:highlight w:val="none"/>
        </w:rPr>
      </w:pPr>
    </w:p>
    <w:p w14:paraId="34651BE5">
      <w:pPr>
        <w:keepNext w:val="0"/>
        <w:keepLines w:val="0"/>
        <w:pageBreakBefore w:val="0"/>
        <w:widowControl w:val="0"/>
        <w:kinsoku/>
        <w:wordWrap/>
        <w:topLinePunct w:val="0"/>
        <w:autoSpaceDE/>
        <w:autoSpaceDN/>
        <w:bidi w:val="0"/>
        <w:spacing w:line="570" w:lineRule="exact"/>
        <w:ind w:firstLine="640" w:firstLineChars="200"/>
        <w:jc w:val="both"/>
        <w:textAlignment w:val="auto"/>
        <w:rPr>
          <w:rFonts w:hint="default" w:ascii="Times New Roman" w:hAnsi="Times New Roman" w:eastAsia="方正仿宋_GBK" w:cs="Times New Roman"/>
          <w:sz w:val="32"/>
          <w:szCs w:val="32"/>
        </w:rPr>
      </w:pPr>
    </w:p>
    <w:p w14:paraId="04606BF5">
      <w:pPr>
        <w:pStyle w:val="8"/>
        <w:keepNext w:val="0"/>
        <w:keepLines w:val="0"/>
        <w:pageBreakBefore w:val="0"/>
        <w:widowControl w:val="0"/>
        <w:kinsoku/>
        <w:wordWrap/>
        <w:overflowPunct/>
        <w:topLinePunct w:val="0"/>
        <w:autoSpaceDE/>
        <w:autoSpaceDN/>
        <w:bidi w:val="0"/>
        <w:spacing w:line="570" w:lineRule="exact"/>
        <w:ind w:left="0" w:leftChars="0" w:firstLine="643" w:firstLineChars="200"/>
        <w:jc w:val="both"/>
        <w:textAlignment w:val="auto"/>
        <w:rPr>
          <w:rFonts w:hint="eastAsia" w:ascii="Times New Roman" w:hAnsi="Times New Roman" w:eastAsia="仿宋_GB2312" w:cs="Times New Roman"/>
          <w:color w:val="auto"/>
          <w:kern w:val="2"/>
          <w:sz w:val="32"/>
          <w:szCs w:val="32"/>
          <w:lang w:val="en-US" w:eastAsia="zh-CN" w:bidi="ar-SA"/>
        </w:rPr>
        <w:sectPr>
          <w:footerReference r:id="rId3" w:type="default"/>
          <w:pgSz w:w="11906" w:h="16838"/>
          <w:pgMar w:top="1701" w:right="1474" w:bottom="2154" w:left="1587" w:header="851" w:footer="1587" w:gutter="0"/>
          <w:pgNumType w:fmt="decimal"/>
          <w:cols w:space="0" w:num="1"/>
          <w:rtlGutter w:val="0"/>
          <w:docGrid w:type="lines" w:linePitch="315" w:charSpace="0"/>
        </w:sectPr>
      </w:pPr>
    </w:p>
    <w:p w14:paraId="7BE52ACB">
      <w:pPr>
        <w:keepNext w:val="0"/>
        <w:keepLines w:val="0"/>
        <w:pageBreakBefore w:val="0"/>
        <w:widowControl w:val="0"/>
        <w:kinsoku/>
        <w:wordWrap/>
        <w:overflowPunct/>
        <w:topLinePunct w:val="0"/>
        <w:autoSpaceDE/>
        <w:autoSpaceDN/>
        <w:bidi w:val="0"/>
        <w:spacing w:line="570" w:lineRule="exact"/>
        <w:ind w:left="0" w:leftChars="0"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p>
    <w:p w14:paraId="11185155">
      <w:pPr>
        <w:pStyle w:val="8"/>
        <w:keepNext w:val="0"/>
        <w:keepLines w:val="0"/>
        <w:pageBreakBefore w:val="0"/>
        <w:widowControl w:val="0"/>
        <w:kinsoku/>
        <w:wordWrap/>
        <w:overflowPunct/>
        <w:topLinePunct w:val="0"/>
        <w:autoSpaceDE/>
        <w:autoSpaceDN/>
        <w:bidi w:val="0"/>
        <w:spacing w:line="570" w:lineRule="exact"/>
        <w:ind w:left="0" w:leftChars="0" w:firstLine="643" w:firstLineChars="200"/>
        <w:jc w:val="both"/>
        <w:textAlignment w:val="auto"/>
        <w:rPr>
          <w:rFonts w:hint="eastAsia" w:ascii="Times New Roman" w:hAnsi="Times New Roman" w:eastAsia="仿宋_GB2312" w:cs="Times New Roman"/>
          <w:color w:val="auto"/>
          <w:kern w:val="2"/>
          <w:sz w:val="32"/>
          <w:szCs w:val="32"/>
          <w:lang w:val="en-US" w:eastAsia="zh-CN" w:bidi="ar-SA"/>
        </w:rPr>
      </w:pPr>
    </w:p>
    <w:p w14:paraId="0949308A">
      <w:pPr>
        <w:keepNext w:val="0"/>
        <w:keepLines w:val="0"/>
        <w:pageBreakBefore w:val="0"/>
        <w:widowControl w:val="0"/>
        <w:kinsoku/>
        <w:wordWrap/>
        <w:overflowPunct/>
        <w:topLinePunct w:val="0"/>
        <w:autoSpaceDE/>
        <w:autoSpaceDN/>
        <w:bidi w:val="0"/>
        <w:spacing w:line="570" w:lineRule="exact"/>
        <w:ind w:left="0" w:leftChars="0"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p>
    <w:p w14:paraId="16A97D54">
      <w:pPr>
        <w:pStyle w:val="8"/>
        <w:keepNext w:val="0"/>
        <w:keepLines w:val="0"/>
        <w:pageBreakBefore w:val="0"/>
        <w:widowControl w:val="0"/>
        <w:kinsoku/>
        <w:wordWrap/>
        <w:overflowPunct/>
        <w:topLinePunct w:val="0"/>
        <w:autoSpaceDE/>
        <w:autoSpaceDN/>
        <w:bidi w:val="0"/>
        <w:spacing w:line="570" w:lineRule="exact"/>
        <w:ind w:left="0" w:leftChars="0" w:firstLine="643" w:firstLineChars="200"/>
        <w:jc w:val="both"/>
        <w:textAlignment w:val="auto"/>
        <w:rPr>
          <w:rFonts w:hint="eastAsia" w:ascii="Times New Roman" w:hAnsi="Times New Roman" w:eastAsia="仿宋_GB2312" w:cs="Times New Roman"/>
          <w:color w:val="auto"/>
          <w:kern w:val="2"/>
          <w:sz w:val="32"/>
          <w:szCs w:val="32"/>
          <w:lang w:val="en-US" w:eastAsia="zh-CN" w:bidi="ar-SA"/>
        </w:rPr>
      </w:pPr>
    </w:p>
    <w:p w14:paraId="150BF1D0">
      <w:pPr>
        <w:keepNext w:val="0"/>
        <w:keepLines w:val="0"/>
        <w:pageBreakBefore w:val="0"/>
        <w:widowControl w:val="0"/>
        <w:kinsoku/>
        <w:wordWrap/>
        <w:overflowPunct/>
        <w:topLinePunct w:val="0"/>
        <w:autoSpaceDE/>
        <w:autoSpaceDN/>
        <w:bidi w:val="0"/>
        <w:spacing w:line="570" w:lineRule="exact"/>
        <w:ind w:left="0" w:leftChars="0"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p>
    <w:p w14:paraId="75EF6F7C">
      <w:pPr>
        <w:pStyle w:val="8"/>
        <w:keepNext w:val="0"/>
        <w:keepLines w:val="0"/>
        <w:pageBreakBefore w:val="0"/>
        <w:widowControl w:val="0"/>
        <w:kinsoku/>
        <w:wordWrap/>
        <w:overflowPunct/>
        <w:topLinePunct w:val="0"/>
        <w:autoSpaceDE/>
        <w:autoSpaceDN/>
        <w:bidi w:val="0"/>
        <w:spacing w:line="570" w:lineRule="exact"/>
        <w:ind w:left="0" w:leftChars="0" w:firstLine="643" w:firstLineChars="200"/>
        <w:jc w:val="both"/>
        <w:textAlignment w:val="auto"/>
        <w:rPr>
          <w:rFonts w:hint="eastAsia" w:ascii="Times New Roman" w:hAnsi="Times New Roman" w:eastAsia="仿宋_GB2312" w:cs="Times New Roman"/>
          <w:color w:val="auto"/>
          <w:kern w:val="2"/>
          <w:sz w:val="32"/>
          <w:szCs w:val="32"/>
          <w:lang w:val="en-US" w:eastAsia="zh-CN" w:bidi="ar-SA"/>
        </w:rPr>
      </w:pPr>
    </w:p>
    <w:p w14:paraId="7F4A8398">
      <w:pPr>
        <w:keepNext w:val="0"/>
        <w:keepLines w:val="0"/>
        <w:pageBreakBefore w:val="0"/>
        <w:widowControl w:val="0"/>
        <w:kinsoku/>
        <w:wordWrap/>
        <w:overflowPunct/>
        <w:topLinePunct w:val="0"/>
        <w:autoSpaceDE/>
        <w:autoSpaceDN/>
        <w:bidi w:val="0"/>
        <w:spacing w:line="570" w:lineRule="exact"/>
        <w:ind w:left="0" w:leftChars="0"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p>
    <w:p w14:paraId="52DF9345">
      <w:pPr>
        <w:pStyle w:val="8"/>
        <w:keepNext w:val="0"/>
        <w:keepLines w:val="0"/>
        <w:pageBreakBefore w:val="0"/>
        <w:widowControl w:val="0"/>
        <w:kinsoku/>
        <w:wordWrap/>
        <w:overflowPunct/>
        <w:topLinePunct w:val="0"/>
        <w:autoSpaceDE/>
        <w:autoSpaceDN/>
        <w:bidi w:val="0"/>
        <w:spacing w:line="570" w:lineRule="exact"/>
        <w:ind w:left="0" w:leftChars="0" w:firstLine="643" w:firstLineChars="200"/>
        <w:jc w:val="both"/>
        <w:textAlignment w:val="auto"/>
        <w:rPr>
          <w:rFonts w:hint="eastAsia" w:ascii="Times New Roman" w:hAnsi="Times New Roman" w:eastAsia="仿宋_GB2312" w:cs="Times New Roman"/>
          <w:color w:val="auto"/>
          <w:kern w:val="2"/>
          <w:sz w:val="32"/>
          <w:szCs w:val="32"/>
          <w:lang w:val="en-US" w:eastAsia="zh-CN" w:bidi="ar-SA"/>
        </w:rPr>
      </w:pPr>
    </w:p>
    <w:p w14:paraId="1C50F48E">
      <w:pPr>
        <w:keepNext w:val="0"/>
        <w:keepLines w:val="0"/>
        <w:pageBreakBefore w:val="0"/>
        <w:widowControl w:val="0"/>
        <w:kinsoku/>
        <w:wordWrap/>
        <w:overflowPunct/>
        <w:topLinePunct w:val="0"/>
        <w:autoSpaceDE/>
        <w:autoSpaceDN/>
        <w:bidi w:val="0"/>
        <w:spacing w:line="570" w:lineRule="exact"/>
        <w:ind w:left="0" w:leftChars="0"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p>
    <w:p w14:paraId="7E5D4A7D">
      <w:pPr>
        <w:pStyle w:val="8"/>
        <w:keepNext w:val="0"/>
        <w:keepLines w:val="0"/>
        <w:pageBreakBefore w:val="0"/>
        <w:widowControl w:val="0"/>
        <w:kinsoku/>
        <w:wordWrap/>
        <w:overflowPunct/>
        <w:topLinePunct w:val="0"/>
        <w:autoSpaceDE/>
        <w:autoSpaceDN/>
        <w:bidi w:val="0"/>
        <w:spacing w:line="570" w:lineRule="exact"/>
        <w:ind w:left="0" w:leftChars="0" w:firstLine="643" w:firstLineChars="200"/>
        <w:jc w:val="both"/>
        <w:textAlignment w:val="auto"/>
        <w:rPr>
          <w:rFonts w:hint="eastAsia" w:ascii="Times New Roman" w:hAnsi="Times New Roman" w:eastAsia="仿宋_GB2312" w:cs="Times New Roman"/>
          <w:color w:val="auto"/>
          <w:kern w:val="2"/>
          <w:sz w:val="32"/>
          <w:szCs w:val="32"/>
          <w:lang w:val="en-US" w:eastAsia="zh-CN" w:bidi="ar-SA"/>
        </w:rPr>
      </w:pPr>
    </w:p>
    <w:p w14:paraId="070464D1">
      <w:pPr>
        <w:keepNext w:val="0"/>
        <w:keepLines w:val="0"/>
        <w:pageBreakBefore w:val="0"/>
        <w:widowControl w:val="0"/>
        <w:kinsoku/>
        <w:wordWrap/>
        <w:overflowPunct/>
        <w:topLinePunct w:val="0"/>
        <w:autoSpaceDE/>
        <w:autoSpaceDN/>
        <w:bidi w:val="0"/>
        <w:spacing w:line="570" w:lineRule="exact"/>
        <w:ind w:left="0" w:leftChars="0"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p>
    <w:p w14:paraId="7C9F5A5D">
      <w:pPr>
        <w:pStyle w:val="8"/>
        <w:keepNext w:val="0"/>
        <w:keepLines w:val="0"/>
        <w:pageBreakBefore w:val="0"/>
        <w:widowControl w:val="0"/>
        <w:kinsoku/>
        <w:wordWrap/>
        <w:overflowPunct/>
        <w:topLinePunct w:val="0"/>
        <w:autoSpaceDE/>
        <w:autoSpaceDN/>
        <w:bidi w:val="0"/>
        <w:spacing w:line="570" w:lineRule="exact"/>
        <w:ind w:left="0" w:leftChars="0" w:firstLine="643" w:firstLineChars="200"/>
        <w:jc w:val="both"/>
        <w:textAlignment w:val="auto"/>
        <w:rPr>
          <w:rFonts w:hint="eastAsia" w:ascii="Times New Roman" w:hAnsi="Times New Roman" w:eastAsia="仿宋_GB2312" w:cs="Times New Roman"/>
          <w:color w:val="auto"/>
          <w:kern w:val="2"/>
          <w:sz w:val="32"/>
          <w:szCs w:val="32"/>
          <w:lang w:val="en-US" w:eastAsia="zh-CN" w:bidi="ar-SA"/>
        </w:rPr>
      </w:pPr>
    </w:p>
    <w:p w14:paraId="3C843F09">
      <w:pPr>
        <w:keepNext w:val="0"/>
        <w:keepLines w:val="0"/>
        <w:pageBreakBefore w:val="0"/>
        <w:widowControl w:val="0"/>
        <w:kinsoku/>
        <w:wordWrap/>
        <w:overflowPunct/>
        <w:topLinePunct w:val="0"/>
        <w:autoSpaceDE/>
        <w:autoSpaceDN/>
        <w:bidi w:val="0"/>
        <w:spacing w:line="570" w:lineRule="exact"/>
        <w:ind w:left="0" w:leftChars="0"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p>
    <w:p w14:paraId="0A9B2DA9">
      <w:pPr>
        <w:pStyle w:val="8"/>
        <w:keepNext w:val="0"/>
        <w:keepLines w:val="0"/>
        <w:pageBreakBefore w:val="0"/>
        <w:widowControl w:val="0"/>
        <w:kinsoku/>
        <w:wordWrap/>
        <w:overflowPunct/>
        <w:topLinePunct w:val="0"/>
        <w:autoSpaceDE/>
        <w:autoSpaceDN/>
        <w:bidi w:val="0"/>
        <w:spacing w:line="570" w:lineRule="exact"/>
        <w:ind w:left="0" w:leftChars="0" w:firstLine="643" w:firstLineChars="200"/>
        <w:jc w:val="both"/>
        <w:textAlignment w:val="auto"/>
        <w:rPr>
          <w:rFonts w:hint="eastAsia" w:ascii="Times New Roman" w:hAnsi="Times New Roman" w:eastAsia="仿宋_GB2312" w:cs="Times New Roman"/>
          <w:color w:val="auto"/>
          <w:kern w:val="2"/>
          <w:sz w:val="32"/>
          <w:szCs w:val="32"/>
          <w:lang w:val="en-US" w:eastAsia="zh-CN" w:bidi="ar-SA"/>
        </w:rPr>
      </w:pPr>
    </w:p>
    <w:p w14:paraId="0E16B7DB">
      <w:pPr>
        <w:keepNext w:val="0"/>
        <w:keepLines w:val="0"/>
        <w:pageBreakBefore w:val="0"/>
        <w:widowControl w:val="0"/>
        <w:kinsoku/>
        <w:wordWrap/>
        <w:overflowPunct/>
        <w:topLinePunct w:val="0"/>
        <w:autoSpaceDE/>
        <w:autoSpaceDN/>
        <w:bidi w:val="0"/>
        <w:spacing w:line="570" w:lineRule="exact"/>
        <w:ind w:left="0" w:leftChars="0"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p>
    <w:p w14:paraId="430961E4">
      <w:pPr>
        <w:pStyle w:val="8"/>
        <w:keepNext w:val="0"/>
        <w:keepLines w:val="0"/>
        <w:pageBreakBefore w:val="0"/>
        <w:widowControl w:val="0"/>
        <w:kinsoku/>
        <w:wordWrap/>
        <w:overflowPunct/>
        <w:topLinePunct w:val="0"/>
        <w:autoSpaceDE/>
        <w:autoSpaceDN/>
        <w:bidi w:val="0"/>
        <w:spacing w:line="570" w:lineRule="exact"/>
        <w:ind w:left="0" w:leftChars="0" w:firstLine="643" w:firstLineChars="200"/>
        <w:jc w:val="both"/>
        <w:textAlignment w:val="auto"/>
        <w:rPr>
          <w:rFonts w:hint="eastAsia" w:ascii="Times New Roman" w:hAnsi="Times New Roman" w:eastAsia="仿宋_GB2312" w:cs="Times New Roman"/>
          <w:color w:val="auto"/>
          <w:kern w:val="2"/>
          <w:sz w:val="32"/>
          <w:szCs w:val="32"/>
          <w:lang w:val="en-US" w:eastAsia="zh-CN" w:bidi="ar-SA"/>
        </w:rPr>
      </w:pPr>
    </w:p>
    <w:p w14:paraId="16A88775">
      <w:pPr>
        <w:keepNext w:val="0"/>
        <w:keepLines w:val="0"/>
        <w:pageBreakBefore w:val="0"/>
        <w:widowControl w:val="0"/>
        <w:kinsoku/>
        <w:wordWrap/>
        <w:overflowPunct/>
        <w:topLinePunct w:val="0"/>
        <w:autoSpaceDE/>
        <w:autoSpaceDN/>
        <w:bidi w:val="0"/>
        <w:spacing w:line="570" w:lineRule="exact"/>
        <w:ind w:left="0" w:leftChars="0"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p>
    <w:p w14:paraId="14CC8018">
      <w:pPr>
        <w:pStyle w:val="8"/>
        <w:keepNext w:val="0"/>
        <w:keepLines w:val="0"/>
        <w:pageBreakBefore w:val="0"/>
        <w:widowControl w:val="0"/>
        <w:kinsoku/>
        <w:wordWrap/>
        <w:overflowPunct/>
        <w:topLinePunct w:val="0"/>
        <w:autoSpaceDE/>
        <w:autoSpaceDN/>
        <w:bidi w:val="0"/>
        <w:spacing w:line="570" w:lineRule="exact"/>
        <w:ind w:left="0" w:leftChars="0" w:firstLine="643" w:firstLineChars="200"/>
        <w:jc w:val="both"/>
        <w:textAlignment w:val="auto"/>
        <w:rPr>
          <w:rFonts w:hint="eastAsia" w:ascii="Times New Roman" w:hAnsi="Times New Roman" w:eastAsia="仿宋_GB2312" w:cs="Times New Roman"/>
          <w:color w:val="auto"/>
          <w:kern w:val="2"/>
          <w:sz w:val="32"/>
          <w:szCs w:val="32"/>
          <w:lang w:val="en-US" w:eastAsia="zh-CN" w:bidi="ar-SA"/>
        </w:rPr>
      </w:pPr>
    </w:p>
    <w:p w14:paraId="2D51A515">
      <w:pPr>
        <w:keepNext w:val="0"/>
        <w:keepLines w:val="0"/>
        <w:pageBreakBefore w:val="0"/>
        <w:widowControl w:val="0"/>
        <w:kinsoku/>
        <w:wordWrap/>
        <w:overflowPunct/>
        <w:topLinePunct w:val="0"/>
        <w:autoSpaceDE/>
        <w:autoSpaceDN/>
        <w:bidi w:val="0"/>
        <w:spacing w:line="570" w:lineRule="exact"/>
        <w:ind w:left="0" w:leftChars="0"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p>
    <w:p w14:paraId="2E02B141">
      <w:pPr>
        <w:pStyle w:val="8"/>
        <w:keepNext w:val="0"/>
        <w:keepLines w:val="0"/>
        <w:pageBreakBefore w:val="0"/>
        <w:widowControl w:val="0"/>
        <w:kinsoku/>
        <w:wordWrap/>
        <w:overflowPunct/>
        <w:topLinePunct w:val="0"/>
        <w:autoSpaceDE/>
        <w:autoSpaceDN/>
        <w:bidi w:val="0"/>
        <w:spacing w:line="570" w:lineRule="exact"/>
        <w:ind w:left="0" w:leftChars="0" w:firstLine="643" w:firstLineChars="200"/>
        <w:jc w:val="both"/>
        <w:textAlignment w:val="auto"/>
        <w:rPr>
          <w:rFonts w:hint="eastAsia" w:ascii="Times New Roman" w:hAnsi="Times New Roman" w:eastAsia="仿宋_GB2312" w:cs="Times New Roman"/>
          <w:color w:val="auto"/>
          <w:kern w:val="2"/>
          <w:sz w:val="32"/>
          <w:szCs w:val="32"/>
          <w:lang w:val="en-US" w:eastAsia="zh-CN" w:bidi="ar-SA"/>
        </w:rPr>
      </w:pPr>
    </w:p>
    <w:p w14:paraId="148C2193">
      <w:pPr>
        <w:keepNext w:val="0"/>
        <w:keepLines w:val="0"/>
        <w:pageBreakBefore w:val="0"/>
        <w:widowControl w:val="0"/>
        <w:kinsoku/>
        <w:wordWrap/>
        <w:overflowPunct/>
        <w:topLinePunct w:val="0"/>
        <w:autoSpaceDE/>
        <w:autoSpaceDN/>
        <w:bidi w:val="0"/>
        <w:adjustRightInd/>
        <w:snapToGrid/>
        <w:spacing w:after="316" w:afterLines="100" w:line="570" w:lineRule="exact"/>
        <w:ind w:left="0" w:leftChars="0"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p>
    <w:p w14:paraId="1CC38A54">
      <w:pPr>
        <w:rPr>
          <w:rFonts w:hint="default"/>
          <w:lang w:val="en-US" w:eastAsia="zh-CN"/>
        </w:rPr>
      </w:pPr>
      <w:r>
        <w:rPr>
          <w:rFonts w:hint="default" w:ascii="Times New Roman" w:hAnsi="Times New Roman" w:eastAsia="仿宋_GB2312" w:cs="Times New Roman"/>
          <w:b w:val="0"/>
          <w:bCs w:val="0"/>
          <w:color w:val="000000"/>
          <w:kern w:val="21"/>
          <w:sz w:val="32"/>
          <w:szCs w:val="32"/>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28575</wp:posOffset>
                </wp:positionV>
                <wp:extent cx="561594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5pt;margin-top:2.25pt;height:0.05pt;width:442.2pt;z-index:251661312;mso-width-relative:page;mso-height-relative:page;" filled="f" stroked="t" coordsize="21600,21600" o:gfxdata="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AvIqNQAAAAFAQAADwAAAAAAAAABACAAAAAiAAAAZHJzL2Rvd25yZXYueG1sUEsBAhQA&#10;FAAAAAgAh07iQLSId5f2AQAA5wMAAA4AAAAAAAAAAQAgAAAAIwEAAGRycy9lMm9Eb2MueG1sUEsF&#10;BgAAAAAGAAYAWQEAAIsFAAAAAA==&#10;">
                <v:fill on="f" focussize="0,0"/>
                <v:stroke weight="1pt"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361950</wp:posOffset>
                </wp:positionV>
                <wp:extent cx="561594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5pt;height:0.05pt;width:442.2pt;z-index:251662336;mso-width-relative:page;mso-height-relative:page;" filled="f" stroked="t" coordsize="21600,21600" o:gfxdata="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PocRXWAAAABgEAAA8AAAAAAAAAAQAgAAAAIgAAAGRycy9kb3ducmV2LnhtbFBLAQIU&#10;ABQAAAAIAIdO4kCzVkVG9QEAAOcDAAAOAAAAAAAAAAEAIAAAACUBAABkcnMvZTJvRG9jLnhtbFBL&#10;BQYAAAAABgAGAFkBAACMBQAAAAA=&#10;">
                <v:fill on="f" focussize="0,0"/>
                <v:stroke weight="1pt" color="#000000" joinstyle="round"/>
                <v:imagedata o:title=""/>
                <o:lock v:ext="edit" aspectratio="f"/>
              </v:line>
            </w:pict>
          </mc:Fallback>
        </mc:AlternateContent>
      </w:r>
      <w:r>
        <w:rPr>
          <w:rFonts w:hint="eastAsia" w:ascii="Times New Roman" w:hAnsi="Times New Roman" w:eastAsia="仿宋_GB2312" w:cs="Times New Roman"/>
          <w:sz w:val="28"/>
          <w:szCs w:val="28"/>
          <w:lang w:eastAsia="zh-CN"/>
        </w:rPr>
        <w:t>　</w:t>
      </w:r>
      <w:r>
        <w:rPr>
          <w:rFonts w:hint="default" w:ascii="Times New Roman" w:hAnsi="Times New Roman" w:eastAsia="仿宋_GB2312" w:cs="Times New Roman"/>
          <w:sz w:val="28"/>
          <w:szCs w:val="28"/>
        </w:rPr>
        <w:t>泗阳县人民政府办公室</w:t>
      </w:r>
      <w:r>
        <w:rPr>
          <w:rFonts w:hint="eastAsia" w:ascii="Times New Roman" w:hAnsi="Times New Roman" w:eastAsia="仿宋_GB2312" w:cs="Times New Roman"/>
          <w:sz w:val="28"/>
          <w:szCs w:val="28"/>
          <w:lang w:eastAsia="zh-CN"/>
        </w:rPr>
        <w:t>　　　　　　　　</w:t>
      </w:r>
      <w:r>
        <w:rPr>
          <w:rFonts w:hint="eastAsia" w:ascii="Times New Roman" w:hAnsi="Times New Roman" w:eastAsia="仿宋_GB2312" w:cs="Times New Roman"/>
          <w:sz w:val="28"/>
          <w:szCs w:val="28"/>
          <w:lang w:val="en-US" w:eastAsia="zh-CN"/>
        </w:rPr>
        <w:t>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lang w:val="en-US" w:eastAsia="zh-CN"/>
        </w:rPr>
        <w:t>月</w:t>
      </w:r>
      <w:r>
        <w:rPr>
          <w:rFonts w:hint="eastAsia"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lang w:val="en-US" w:eastAsia="zh-CN"/>
        </w:rPr>
        <w:t>日印发</w:t>
      </w:r>
      <w:r>
        <w:rPr>
          <w:rFonts w:hint="eastAsia" w:ascii="Times New Roman" w:hAnsi="Times New Roman" w:eastAsia="仿宋_GB2312" w:cs="Times New Roman"/>
          <w:sz w:val="28"/>
          <w:szCs w:val="28"/>
          <w:lang w:eastAsia="zh-CN"/>
        </w:rPr>
        <w:t>　</w:t>
      </w:r>
    </w:p>
    <w:sectPr>
      <w:footerReference r:id="rId4" w:type="default"/>
      <w:pgSz w:w="11906" w:h="16838"/>
      <w:pgMar w:top="1871" w:right="1474" w:bottom="1984" w:left="1587" w:header="851" w:footer="1587"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523F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6088B">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06088B">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22DC7">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ODg2NzhmOWU1YTFmZjNlMmY4OWRiZTg4MWExMjcifQ=="/>
  </w:docVars>
  <w:rsids>
    <w:rsidRoot w:val="6E654568"/>
    <w:rsid w:val="00102521"/>
    <w:rsid w:val="00155351"/>
    <w:rsid w:val="002C4449"/>
    <w:rsid w:val="003F5F2A"/>
    <w:rsid w:val="00800690"/>
    <w:rsid w:val="00B004B1"/>
    <w:rsid w:val="011E3D92"/>
    <w:rsid w:val="01374E54"/>
    <w:rsid w:val="01762172"/>
    <w:rsid w:val="021A27AB"/>
    <w:rsid w:val="029C7664"/>
    <w:rsid w:val="02FD4578"/>
    <w:rsid w:val="0319151A"/>
    <w:rsid w:val="035717DD"/>
    <w:rsid w:val="036B7036"/>
    <w:rsid w:val="03EE0393"/>
    <w:rsid w:val="042C0EBC"/>
    <w:rsid w:val="047343F5"/>
    <w:rsid w:val="04766E5F"/>
    <w:rsid w:val="04A46CA4"/>
    <w:rsid w:val="04C10396"/>
    <w:rsid w:val="04CE3D21"/>
    <w:rsid w:val="04E74098"/>
    <w:rsid w:val="05812B41"/>
    <w:rsid w:val="05AD3936"/>
    <w:rsid w:val="05BC24EB"/>
    <w:rsid w:val="06021ED4"/>
    <w:rsid w:val="061058F3"/>
    <w:rsid w:val="061F3239"/>
    <w:rsid w:val="063D4CBA"/>
    <w:rsid w:val="06D849E3"/>
    <w:rsid w:val="07350087"/>
    <w:rsid w:val="074107DA"/>
    <w:rsid w:val="07A31495"/>
    <w:rsid w:val="07CA100C"/>
    <w:rsid w:val="08387E2F"/>
    <w:rsid w:val="0842331E"/>
    <w:rsid w:val="08766BA9"/>
    <w:rsid w:val="0913264A"/>
    <w:rsid w:val="09903C9B"/>
    <w:rsid w:val="099A2423"/>
    <w:rsid w:val="09D65B51"/>
    <w:rsid w:val="09F45FD8"/>
    <w:rsid w:val="0A481E7F"/>
    <w:rsid w:val="0AC41E4E"/>
    <w:rsid w:val="0AFC2CCE"/>
    <w:rsid w:val="0AFD2C6A"/>
    <w:rsid w:val="0B0A268F"/>
    <w:rsid w:val="0B1771AA"/>
    <w:rsid w:val="0B6C5A78"/>
    <w:rsid w:val="0BD0037E"/>
    <w:rsid w:val="0C1666D9"/>
    <w:rsid w:val="0CA737D5"/>
    <w:rsid w:val="0CEC2F96"/>
    <w:rsid w:val="0D197961"/>
    <w:rsid w:val="0D282C0A"/>
    <w:rsid w:val="0D605732"/>
    <w:rsid w:val="0D907DC5"/>
    <w:rsid w:val="0D9553DC"/>
    <w:rsid w:val="0DA90E87"/>
    <w:rsid w:val="0DDF6F9F"/>
    <w:rsid w:val="0E0B38F0"/>
    <w:rsid w:val="0E1F739B"/>
    <w:rsid w:val="0E323572"/>
    <w:rsid w:val="0E5C2B91"/>
    <w:rsid w:val="0E6B438E"/>
    <w:rsid w:val="0EAA4EB7"/>
    <w:rsid w:val="0F56503F"/>
    <w:rsid w:val="0FB3217F"/>
    <w:rsid w:val="0FB35FED"/>
    <w:rsid w:val="10B14C22"/>
    <w:rsid w:val="10C85AC8"/>
    <w:rsid w:val="114333A1"/>
    <w:rsid w:val="116003F7"/>
    <w:rsid w:val="11AE4CBE"/>
    <w:rsid w:val="11FF551A"/>
    <w:rsid w:val="122431D2"/>
    <w:rsid w:val="12E12E71"/>
    <w:rsid w:val="13303BFD"/>
    <w:rsid w:val="13477178"/>
    <w:rsid w:val="138D0C93"/>
    <w:rsid w:val="13AE71F7"/>
    <w:rsid w:val="13B660AC"/>
    <w:rsid w:val="13E23345"/>
    <w:rsid w:val="14465682"/>
    <w:rsid w:val="144B0EEA"/>
    <w:rsid w:val="1461426A"/>
    <w:rsid w:val="14AE419F"/>
    <w:rsid w:val="155B6F0B"/>
    <w:rsid w:val="15766F10"/>
    <w:rsid w:val="15995A08"/>
    <w:rsid w:val="15AE1730"/>
    <w:rsid w:val="16414353"/>
    <w:rsid w:val="165322D8"/>
    <w:rsid w:val="166D15EC"/>
    <w:rsid w:val="16B42B87"/>
    <w:rsid w:val="17824C23"/>
    <w:rsid w:val="17F81389"/>
    <w:rsid w:val="180B10BC"/>
    <w:rsid w:val="186E3BE6"/>
    <w:rsid w:val="18DE24C9"/>
    <w:rsid w:val="197113F3"/>
    <w:rsid w:val="198F26C5"/>
    <w:rsid w:val="1A07140F"/>
    <w:rsid w:val="1A514D80"/>
    <w:rsid w:val="1A5366F2"/>
    <w:rsid w:val="1A8D6929"/>
    <w:rsid w:val="1AD0039B"/>
    <w:rsid w:val="1AF43AF0"/>
    <w:rsid w:val="1AF71484"/>
    <w:rsid w:val="1B0D4CB4"/>
    <w:rsid w:val="1B0F0EC3"/>
    <w:rsid w:val="1B46240B"/>
    <w:rsid w:val="1BA2589B"/>
    <w:rsid w:val="1BA3160C"/>
    <w:rsid w:val="1C2362A8"/>
    <w:rsid w:val="1C294341"/>
    <w:rsid w:val="1C972642"/>
    <w:rsid w:val="1CBF5FD1"/>
    <w:rsid w:val="1D7F341B"/>
    <w:rsid w:val="1E206F43"/>
    <w:rsid w:val="1E42510C"/>
    <w:rsid w:val="1E696B3C"/>
    <w:rsid w:val="1E937715"/>
    <w:rsid w:val="1EA94D7E"/>
    <w:rsid w:val="1EFB52BB"/>
    <w:rsid w:val="1F1D16D5"/>
    <w:rsid w:val="1F5D7D23"/>
    <w:rsid w:val="1F666BD8"/>
    <w:rsid w:val="1FF13E14"/>
    <w:rsid w:val="20001ED6"/>
    <w:rsid w:val="208A18F1"/>
    <w:rsid w:val="20D02EA3"/>
    <w:rsid w:val="21026DD4"/>
    <w:rsid w:val="216655B5"/>
    <w:rsid w:val="21960CF6"/>
    <w:rsid w:val="22673393"/>
    <w:rsid w:val="22765384"/>
    <w:rsid w:val="22941CAE"/>
    <w:rsid w:val="22E06CA1"/>
    <w:rsid w:val="235C6C70"/>
    <w:rsid w:val="23E6478B"/>
    <w:rsid w:val="23ED78C8"/>
    <w:rsid w:val="23F21382"/>
    <w:rsid w:val="240B5FA0"/>
    <w:rsid w:val="245C6B40"/>
    <w:rsid w:val="24977834"/>
    <w:rsid w:val="250C0222"/>
    <w:rsid w:val="252512E3"/>
    <w:rsid w:val="25387269"/>
    <w:rsid w:val="254A443E"/>
    <w:rsid w:val="25DA3E7C"/>
    <w:rsid w:val="26321229"/>
    <w:rsid w:val="263C4B36"/>
    <w:rsid w:val="26844124"/>
    <w:rsid w:val="2699246A"/>
    <w:rsid w:val="26CA0394"/>
    <w:rsid w:val="26EF0A4D"/>
    <w:rsid w:val="272E26D1"/>
    <w:rsid w:val="274A3283"/>
    <w:rsid w:val="284B2E0F"/>
    <w:rsid w:val="28B44E58"/>
    <w:rsid w:val="28D252DE"/>
    <w:rsid w:val="291D5300"/>
    <w:rsid w:val="292673D8"/>
    <w:rsid w:val="295D54F0"/>
    <w:rsid w:val="29760C95"/>
    <w:rsid w:val="29EC040D"/>
    <w:rsid w:val="2A1C559E"/>
    <w:rsid w:val="2A691C72"/>
    <w:rsid w:val="2B0A0D5D"/>
    <w:rsid w:val="2B2D7144"/>
    <w:rsid w:val="2B606BD1"/>
    <w:rsid w:val="2BDD1B9D"/>
    <w:rsid w:val="2CA67706"/>
    <w:rsid w:val="2CB25B52"/>
    <w:rsid w:val="2CC65012"/>
    <w:rsid w:val="2CF77A09"/>
    <w:rsid w:val="2D947006"/>
    <w:rsid w:val="2DDF555B"/>
    <w:rsid w:val="2E9A689E"/>
    <w:rsid w:val="2EE40CB9"/>
    <w:rsid w:val="2EF266DA"/>
    <w:rsid w:val="2EFF4953"/>
    <w:rsid w:val="2F880DEC"/>
    <w:rsid w:val="2F8A0C47"/>
    <w:rsid w:val="30077F63"/>
    <w:rsid w:val="30A43A04"/>
    <w:rsid w:val="30BC0D4E"/>
    <w:rsid w:val="30DD2A72"/>
    <w:rsid w:val="317653A0"/>
    <w:rsid w:val="31AA6DF8"/>
    <w:rsid w:val="320A7897"/>
    <w:rsid w:val="32230959"/>
    <w:rsid w:val="323D1A1A"/>
    <w:rsid w:val="32BF68D3"/>
    <w:rsid w:val="333D5A4A"/>
    <w:rsid w:val="334868C9"/>
    <w:rsid w:val="338D69D1"/>
    <w:rsid w:val="33DA309D"/>
    <w:rsid w:val="33EF143A"/>
    <w:rsid w:val="34272982"/>
    <w:rsid w:val="349B511E"/>
    <w:rsid w:val="34C239AE"/>
    <w:rsid w:val="34E30D27"/>
    <w:rsid w:val="353E4B16"/>
    <w:rsid w:val="359F10C5"/>
    <w:rsid w:val="35CF32D1"/>
    <w:rsid w:val="35E84393"/>
    <w:rsid w:val="35F03248"/>
    <w:rsid w:val="35F44AE6"/>
    <w:rsid w:val="366A2FFA"/>
    <w:rsid w:val="36AA33F6"/>
    <w:rsid w:val="36E00147"/>
    <w:rsid w:val="37187064"/>
    <w:rsid w:val="37826121"/>
    <w:rsid w:val="379C2AFB"/>
    <w:rsid w:val="37E961A0"/>
    <w:rsid w:val="38343EC1"/>
    <w:rsid w:val="384D4981"/>
    <w:rsid w:val="38763ED8"/>
    <w:rsid w:val="38BD5663"/>
    <w:rsid w:val="39537D75"/>
    <w:rsid w:val="398E34A3"/>
    <w:rsid w:val="39C649EB"/>
    <w:rsid w:val="3A4D4A47"/>
    <w:rsid w:val="3AF64E5C"/>
    <w:rsid w:val="3B2C087E"/>
    <w:rsid w:val="3B2C2F74"/>
    <w:rsid w:val="3B9D352A"/>
    <w:rsid w:val="3BAC7F61"/>
    <w:rsid w:val="3BE41159"/>
    <w:rsid w:val="3BE929B4"/>
    <w:rsid w:val="3CA306BD"/>
    <w:rsid w:val="3CBD0327"/>
    <w:rsid w:val="3CD1792F"/>
    <w:rsid w:val="3DCC00F6"/>
    <w:rsid w:val="3DD35929"/>
    <w:rsid w:val="3E3D2DA2"/>
    <w:rsid w:val="3ED454B4"/>
    <w:rsid w:val="3F0E520E"/>
    <w:rsid w:val="3F450160"/>
    <w:rsid w:val="3F8906D8"/>
    <w:rsid w:val="3FA806EF"/>
    <w:rsid w:val="3FB62E0C"/>
    <w:rsid w:val="40834560"/>
    <w:rsid w:val="40867D28"/>
    <w:rsid w:val="40AB0497"/>
    <w:rsid w:val="40BE01CA"/>
    <w:rsid w:val="40EA548F"/>
    <w:rsid w:val="41452699"/>
    <w:rsid w:val="417137CD"/>
    <w:rsid w:val="41A53138"/>
    <w:rsid w:val="41C9151C"/>
    <w:rsid w:val="41E023C2"/>
    <w:rsid w:val="421D7172"/>
    <w:rsid w:val="42870A90"/>
    <w:rsid w:val="42BF022A"/>
    <w:rsid w:val="430F7403"/>
    <w:rsid w:val="43F14D5A"/>
    <w:rsid w:val="43F33709"/>
    <w:rsid w:val="4420119C"/>
    <w:rsid w:val="44202F4A"/>
    <w:rsid w:val="442962A2"/>
    <w:rsid w:val="443609BF"/>
    <w:rsid w:val="445E06E5"/>
    <w:rsid w:val="446E1F07"/>
    <w:rsid w:val="448160DE"/>
    <w:rsid w:val="448B4867"/>
    <w:rsid w:val="44A122DD"/>
    <w:rsid w:val="44A92F3F"/>
    <w:rsid w:val="44D83825"/>
    <w:rsid w:val="44F16C09"/>
    <w:rsid w:val="44FA379B"/>
    <w:rsid w:val="44FC5765"/>
    <w:rsid w:val="45521829"/>
    <w:rsid w:val="45844E1E"/>
    <w:rsid w:val="45A73292"/>
    <w:rsid w:val="473A07C7"/>
    <w:rsid w:val="47653A95"/>
    <w:rsid w:val="47833F1C"/>
    <w:rsid w:val="47837781"/>
    <w:rsid w:val="47847332"/>
    <w:rsid w:val="47A85730"/>
    <w:rsid w:val="47CB141F"/>
    <w:rsid w:val="47E04ECA"/>
    <w:rsid w:val="480F1C53"/>
    <w:rsid w:val="48464BEE"/>
    <w:rsid w:val="484E277B"/>
    <w:rsid w:val="486024AF"/>
    <w:rsid w:val="48711FC6"/>
    <w:rsid w:val="488B6A8C"/>
    <w:rsid w:val="488F68F0"/>
    <w:rsid w:val="48C93BB0"/>
    <w:rsid w:val="48F76249"/>
    <w:rsid w:val="490D6193"/>
    <w:rsid w:val="49221512"/>
    <w:rsid w:val="495733F2"/>
    <w:rsid w:val="49B93C25"/>
    <w:rsid w:val="49E14F29"/>
    <w:rsid w:val="4A443E36"/>
    <w:rsid w:val="4A6920AF"/>
    <w:rsid w:val="4A6F2535"/>
    <w:rsid w:val="4A7672F6"/>
    <w:rsid w:val="4A7B537E"/>
    <w:rsid w:val="4A7F6A5C"/>
    <w:rsid w:val="4AEC002A"/>
    <w:rsid w:val="4B245A16"/>
    <w:rsid w:val="4B893ACB"/>
    <w:rsid w:val="4BD25472"/>
    <w:rsid w:val="4BE807F1"/>
    <w:rsid w:val="4BFB6776"/>
    <w:rsid w:val="4C312198"/>
    <w:rsid w:val="4C793B3F"/>
    <w:rsid w:val="4CB44B77"/>
    <w:rsid w:val="4D901140"/>
    <w:rsid w:val="4D9026A8"/>
    <w:rsid w:val="4E3149C1"/>
    <w:rsid w:val="4E404914"/>
    <w:rsid w:val="4EEF00E8"/>
    <w:rsid w:val="4EF90C93"/>
    <w:rsid w:val="4F4C6FA6"/>
    <w:rsid w:val="4F8E5B53"/>
    <w:rsid w:val="4FC43323"/>
    <w:rsid w:val="4FE70DC0"/>
    <w:rsid w:val="506F328F"/>
    <w:rsid w:val="50AA42C7"/>
    <w:rsid w:val="51583A1E"/>
    <w:rsid w:val="51BA6DD8"/>
    <w:rsid w:val="51F2184A"/>
    <w:rsid w:val="51F76A64"/>
    <w:rsid w:val="51F85506"/>
    <w:rsid w:val="52734B8D"/>
    <w:rsid w:val="528B3B4B"/>
    <w:rsid w:val="52BC6534"/>
    <w:rsid w:val="531225F7"/>
    <w:rsid w:val="535B7B30"/>
    <w:rsid w:val="536015B5"/>
    <w:rsid w:val="53B67427"/>
    <w:rsid w:val="53C1781B"/>
    <w:rsid w:val="54662BFB"/>
    <w:rsid w:val="5486329D"/>
    <w:rsid w:val="54EB1352"/>
    <w:rsid w:val="55314FB7"/>
    <w:rsid w:val="55524F2D"/>
    <w:rsid w:val="55651104"/>
    <w:rsid w:val="556F3D31"/>
    <w:rsid w:val="557B0928"/>
    <w:rsid w:val="55990DAE"/>
    <w:rsid w:val="55F34962"/>
    <w:rsid w:val="56880E74"/>
    <w:rsid w:val="56DB78D0"/>
    <w:rsid w:val="56E6760B"/>
    <w:rsid w:val="573214BA"/>
    <w:rsid w:val="57454D4A"/>
    <w:rsid w:val="574A05B2"/>
    <w:rsid w:val="57D165DD"/>
    <w:rsid w:val="57EE2D68"/>
    <w:rsid w:val="580B5F93"/>
    <w:rsid w:val="582E1C82"/>
    <w:rsid w:val="585175C5"/>
    <w:rsid w:val="58AC2BA6"/>
    <w:rsid w:val="58D020B7"/>
    <w:rsid w:val="58D77C23"/>
    <w:rsid w:val="58F509F1"/>
    <w:rsid w:val="58FF717A"/>
    <w:rsid w:val="59701456"/>
    <w:rsid w:val="598C4EB2"/>
    <w:rsid w:val="59C421EC"/>
    <w:rsid w:val="5B2B24A8"/>
    <w:rsid w:val="5BC13E39"/>
    <w:rsid w:val="5C0F1DCA"/>
    <w:rsid w:val="5C8400C2"/>
    <w:rsid w:val="5C9347A9"/>
    <w:rsid w:val="5DAA1DAA"/>
    <w:rsid w:val="5DBD465D"/>
    <w:rsid w:val="5E47584B"/>
    <w:rsid w:val="5E5C0156"/>
    <w:rsid w:val="5ED54C05"/>
    <w:rsid w:val="5EE412EC"/>
    <w:rsid w:val="5F9C5723"/>
    <w:rsid w:val="605A2F1B"/>
    <w:rsid w:val="60917218"/>
    <w:rsid w:val="609B00D0"/>
    <w:rsid w:val="60DF1D6B"/>
    <w:rsid w:val="61241E74"/>
    <w:rsid w:val="619A6C69"/>
    <w:rsid w:val="6208709F"/>
    <w:rsid w:val="622B0FE0"/>
    <w:rsid w:val="626F711E"/>
    <w:rsid w:val="62791D4B"/>
    <w:rsid w:val="62B47227"/>
    <w:rsid w:val="62DE6052"/>
    <w:rsid w:val="637864A7"/>
    <w:rsid w:val="63974B7F"/>
    <w:rsid w:val="63A66B70"/>
    <w:rsid w:val="63B76FCF"/>
    <w:rsid w:val="63C94F54"/>
    <w:rsid w:val="64496343"/>
    <w:rsid w:val="64502B77"/>
    <w:rsid w:val="6496519D"/>
    <w:rsid w:val="64CA2D32"/>
    <w:rsid w:val="64F1206D"/>
    <w:rsid w:val="65274410"/>
    <w:rsid w:val="65A6554D"/>
    <w:rsid w:val="664D3C1B"/>
    <w:rsid w:val="66A852F5"/>
    <w:rsid w:val="67F02AB0"/>
    <w:rsid w:val="680622D3"/>
    <w:rsid w:val="683D4813"/>
    <w:rsid w:val="68EF720B"/>
    <w:rsid w:val="69366BE8"/>
    <w:rsid w:val="69DB153D"/>
    <w:rsid w:val="6A152CA1"/>
    <w:rsid w:val="6A204355"/>
    <w:rsid w:val="6AC00E5F"/>
    <w:rsid w:val="6AD77445"/>
    <w:rsid w:val="6AE663EC"/>
    <w:rsid w:val="6AFB1E97"/>
    <w:rsid w:val="6B1940CB"/>
    <w:rsid w:val="6B2B3DFF"/>
    <w:rsid w:val="6B6676E7"/>
    <w:rsid w:val="6B7451ED"/>
    <w:rsid w:val="6BA53BB1"/>
    <w:rsid w:val="6BEC5C84"/>
    <w:rsid w:val="6C054650"/>
    <w:rsid w:val="6C0703C8"/>
    <w:rsid w:val="6C5E0930"/>
    <w:rsid w:val="6C841A18"/>
    <w:rsid w:val="6CEC63D9"/>
    <w:rsid w:val="6D1A412B"/>
    <w:rsid w:val="6D2D3E5E"/>
    <w:rsid w:val="6DEC3D19"/>
    <w:rsid w:val="6E470F4F"/>
    <w:rsid w:val="6E5A6ED5"/>
    <w:rsid w:val="6E654568"/>
    <w:rsid w:val="6E7A064D"/>
    <w:rsid w:val="6EAA10F4"/>
    <w:rsid w:val="6F662AFD"/>
    <w:rsid w:val="7104137A"/>
    <w:rsid w:val="711C4915"/>
    <w:rsid w:val="71665B90"/>
    <w:rsid w:val="71940950"/>
    <w:rsid w:val="71D92806"/>
    <w:rsid w:val="71DC6C49"/>
    <w:rsid w:val="71F80EDE"/>
    <w:rsid w:val="72312642"/>
    <w:rsid w:val="72323CC5"/>
    <w:rsid w:val="73922C6D"/>
    <w:rsid w:val="73CF2113"/>
    <w:rsid w:val="741713C4"/>
    <w:rsid w:val="74D6302D"/>
    <w:rsid w:val="752C030E"/>
    <w:rsid w:val="754937FF"/>
    <w:rsid w:val="755A5A0C"/>
    <w:rsid w:val="75894543"/>
    <w:rsid w:val="758B206A"/>
    <w:rsid w:val="76120095"/>
    <w:rsid w:val="7662726E"/>
    <w:rsid w:val="76876CD5"/>
    <w:rsid w:val="768C6099"/>
    <w:rsid w:val="76C27D0D"/>
    <w:rsid w:val="771A5453"/>
    <w:rsid w:val="776C1A27"/>
    <w:rsid w:val="77DF30DC"/>
    <w:rsid w:val="781A1483"/>
    <w:rsid w:val="782B3690"/>
    <w:rsid w:val="783C36E0"/>
    <w:rsid w:val="78770683"/>
    <w:rsid w:val="78961451"/>
    <w:rsid w:val="78CC4A76"/>
    <w:rsid w:val="78CE2999"/>
    <w:rsid w:val="78D930EC"/>
    <w:rsid w:val="78DB50B6"/>
    <w:rsid w:val="798017B9"/>
    <w:rsid w:val="7A460C55"/>
    <w:rsid w:val="7AB4796D"/>
    <w:rsid w:val="7AB94F83"/>
    <w:rsid w:val="7AE00762"/>
    <w:rsid w:val="7AF95CC7"/>
    <w:rsid w:val="7B0F7299"/>
    <w:rsid w:val="7BFE17E7"/>
    <w:rsid w:val="7C044924"/>
    <w:rsid w:val="7C0D1A2A"/>
    <w:rsid w:val="7C855A65"/>
    <w:rsid w:val="7D1666BD"/>
    <w:rsid w:val="7D5C301D"/>
    <w:rsid w:val="7DA71DD3"/>
    <w:rsid w:val="7DD547CA"/>
    <w:rsid w:val="7E633B84"/>
    <w:rsid w:val="7E6D67B0"/>
    <w:rsid w:val="7ECF1219"/>
    <w:rsid w:val="7F435763"/>
    <w:rsid w:val="7F761695"/>
    <w:rsid w:val="7F8C710A"/>
    <w:rsid w:val="7FD5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rFonts w:ascii="仿宋_GB2312" w:eastAsia="仿宋_GB2312"/>
      <w:sz w:val="30"/>
    </w:rPr>
  </w:style>
  <w:style w:type="paragraph" w:styleId="3">
    <w:name w:val="Body Text Indent"/>
    <w:basedOn w:val="1"/>
    <w:next w:val="1"/>
    <w:qFormat/>
    <w:uiPriority w:val="0"/>
    <w:pPr>
      <w:spacing w:after="120"/>
      <w:ind w:left="420" w:leftChars="200"/>
    </w:pPr>
  </w:style>
  <w:style w:type="paragraph" w:styleId="4">
    <w:name w:val="toc 5"/>
    <w:basedOn w:val="1"/>
    <w:next w:val="1"/>
    <w:semiHidden/>
    <w:qFormat/>
    <w:uiPriority w:val="99"/>
    <w:pPr>
      <w:ind w:left="1680" w:leftChars="8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qFormat/>
    <w:uiPriority w:val="0"/>
    <w:pPr>
      <w:ind w:left="640" w:leftChars="200"/>
      <w:outlineLvl w:val="0"/>
    </w:pPr>
    <w:rPr>
      <w:rFonts w:ascii="Arial" w:hAnsi="Arial" w:eastAsia="仿宋_GB2312"/>
      <w:b/>
      <w:sz w:val="32"/>
    </w:rPr>
  </w:style>
  <w:style w:type="character" w:styleId="11">
    <w:name w:val="Strong"/>
    <w:basedOn w:val="10"/>
    <w:qFormat/>
    <w:uiPriority w:val="0"/>
    <w:rPr>
      <w:b/>
    </w:rPr>
  </w:style>
  <w:style w:type="character" w:styleId="12">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4946</Words>
  <Characters>5111</Characters>
  <Lines>0</Lines>
  <Paragraphs>0</Paragraphs>
  <TotalTime>7</TotalTime>
  <ScaleCrop>false</ScaleCrop>
  <LinksUpToDate>false</LinksUpToDate>
  <CharactersWithSpaces>5181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2024-06-17T10:02:00Z</dcterms:created>
  <dc:creator>眠眠冬</dc:creator>
  <cp:lastModifiedBy>泗阳县人民政府外事办公室</cp:lastModifiedBy>
  <cp:lastPrinted>2024-08-13T01:45:00Z</cp:lastPrinted>
  <dcterms:modified xsi:type="dcterms:W3CDTF">2024-08-16T06:40:53Z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AA2B6B9FB74E4EDBBC2D49D01707FBF8_13</vt:lpwstr>
  </property>
</Properties>
</file>