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泗阳县2021年废旧农膜、农药包装</w:t>
      </w:r>
    </w:p>
    <w:p>
      <w:pPr>
        <w:keepNext w:val="0"/>
        <w:keepLines w:val="0"/>
        <w:pageBreakBefore w:val="0"/>
        <w:widowControl w:val="0"/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废弃物回收任务分解表</w:t>
      </w:r>
    </w:p>
    <w:p>
      <w:pPr>
        <w:keepNext w:val="0"/>
        <w:keepLines w:val="0"/>
        <w:pageBreakBefore w:val="0"/>
        <w:widowControl w:val="0"/>
        <w:tabs>
          <w:tab w:val="left" w:pos="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7"/>
        <w:tblW w:w="8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22"/>
        <w:gridCol w:w="1359"/>
        <w:gridCol w:w="1425"/>
        <w:gridCol w:w="1998"/>
        <w:gridCol w:w="2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eastAsia="zh-CN"/>
              </w:rPr>
              <w:t>各乡镇（街道）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耕地面积（亩）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涉膜面积（亩）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农药包装废弃物回收任务量（吨）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废旧农膜回收任务量</w:t>
            </w:r>
          </w:p>
          <w:p>
            <w:pPr>
              <w:widowControl/>
              <w:ind w:firstLine="630" w:firstLineChars="300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（吨）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来安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卢集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155600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三庄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92229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裴圩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新袁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42600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庄圩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43495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穿城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101700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王集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192100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临河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41000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城厢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53000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李口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58700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众兴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24619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1031163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24900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620</w:t>
            </w:r>
          </w:p>
        </w:tc>
      </w:tr>
    </w:tbl>
    <w:p>
      <w:pPr>
        <w:tabs>
          <w:tab w:val="left" w:pos="380"/>
        </w:tabs>
        <w:jc w:val="left"/>
        <w:sectPr>
          <w:pgSz w:w="11906" w:h="16838"/>
          <w:pgMar w:top="2154" w:right="1474" w:bottom="2154" w:left="1587" w:header="851" w:footer="158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tabs>
          <w:tab w:val="left" w:pos="38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7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667"/>
        <w:gridCol w:w="741"/>
        <w:gridCol w:w="685"/>
        <w:gridCol w:w="693"/>
        <w:gridCol w:w="718"/>
        <w:gridCol w:w="698"/>
        <w:gridCol w:w="756"/>
        <w:gridCol w:w="757"/>
        <w:gridCol w:w="928"/>
        <w:gridCol w:w="756"/>
        <w:gridCol w:w="858"/>
        <w:gridCol w:w="857"/>
        <w:gridCol w:w="627"/>
        <w:gridCol w:w="627"/>
        <w:gridCol w:w="699"/>
        <w:gridCol w:w="667"/>
        <w:gridCol w:w="605"/>
        <w:gridCol w:w="6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38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泗阳县废旧农膜回收利用情况月度调度表（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80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乡镇（街道）</w:t>
            </w:r>
            <w:r>
              <w:rPr>
                <w:rFonts w:hint="eastAsia" w:ascii="宋体" w:hAnsi="宋体" w:cs="宋体"/>
                <w:sz w:val="18"/>
                <w:szCs w:val="18"/>
              </w:rPr>
              <w:t>名称：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填表日期：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大户姓名</w:t>
            </w:r>
          </w:p>
        </w:tc>
        <w:tc>
          <w:tcPr>
            <w:tcW w:w="2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农膜使用情况（吨）</w:t>
            </w:r>
          </w:p>
        </w:tc>
        <w:tc>
          <w:tcPr>
            <w:tcW w:w="2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废旧农膜产生量（吨）</w:t>
            </w:r>
          </w:p>
        </w:tc>
        <w:tc>
          <w:tcPr>
            <w:tcW w:w="4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回收情况</w:t>
            </w:r>
          </w:p>
        </w:tc>
        <w:tc>
          <w:tcPr>
            <w:tcW w:w="39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加工转化利用情况（吨）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棚膜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地膜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总量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棚膜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地膜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总量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总量（吨）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回收率（%）</w:t>
            </w:r>
          </w:p>
        </w:tc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其中：棚膜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其中：地膜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棚膜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地膜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回收量（吨）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回收率（%）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回收量（吨）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回收率（%）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本地转化加工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销往外地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无害化处理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本地转化加工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销往外地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无害化处理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填表人：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2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800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注：1、为配合市考核办对我县的高质量发展考核，提高废旧农膜回收利用考核工作的精准度，从2021年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月开始实行月调度。2、调度表于每月的最后一周报送到信箱（627335346@qq.com)。3、请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各乡镇（街道）</w:t>
            </w:r>
            <w:r>
              <w:rPr>
                <w:rFonts w:hint="eastAsia" w:ascii="宋体" w:hAnsi="宋体" w:cs="宋体"/>
                <w:sz w:val="20"/>
                <w:szCs w:val="20"/>
              </w:rPr>
              <w:t>报送的数据既要实事求是，又要瞄准年度目标任务，不要出现逻辑性错误。</w:t>
            </w:r>
          </w:p>
        </w:tc>
      </w:tr>
    </w:tbl>
    <w:p>
      <w:pPr>
        <w:tabs>
          <w:tab w:val="left" w:pos="380"/>
        </w:tabs>
        <w:jc w:val="left"/>
        <w:sectPr>
          <w:pgSz w:w="16838" w:h="11906" w:orient="landscape"/>
          <w:pgMar w:top="1531" w:right="1531" w:bottom="1531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tabs>
          <w:tab w:val="left" w:pos="380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tbl>
      <w:tblPr>
        <w:tblStyle w:val="7"/>
        <w:tblW w:w="13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2692"/>
        <w:gridCol w:w="1882"/>
        <w:gridCol w:w="1929"/>
        <w:gridCol w:w="2014"/>
        <w:gridCol w:w="1797"/>
        <w:gridCol w:w="1196"/>
        <w:gridCol w:w="10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泗阳县农药包装废弃物回收处置工作进展情况调度表（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69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  <w:lang w:eastAsia="zh-CN"/>
              </w:rPr>
              <w:t>乡镇（街道）</w:t>
            </w:r>
            <w:r>
              <w:rPr>
                <w:rFonts w:hint="eastAsia" w:ascii="宋体" w:hAnsi="宋体" w:cs="宋体"/>
                <w:sz w:val="22"/>
              </w:rPr>
              <w:t>名称：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日期：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</w:rPr>
              <w:t xml:space="preserve"> 年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 xml:space="preserve">月 </w:t>
            </w:r>
            <w:r>
              <w:rPr>
                <w:rFonts w:hint="eastAsia" w:ascii="宋体" w:hAnsi="宋体" w:cs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序号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回收点（大户）名称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本月回收数量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（公斤）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累计回收数量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（公斤）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本月上交数量（公斤）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累计上交数量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（公斤）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是否开展宣传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...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填表人：                     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77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注：1、为配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合市考核办对我县的高质量发展考核，提高农药包装废弃物回收利用考核工作的精准度，从2021年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月开始实行月调度。2、调度表于每月的最后一周报送到信箱（</w:t>
            </w:r>
            <w:r>
              <w:rPr>
                <w:color w:val="000000"/>
                <w:u w:val="none"/>
              </w:rPr>
              <w:fldChar w:fldCharType="begin"/>
            </w:r>
            <w:r>
              <w:rPr>
                <w:color w:val="000000"/>
                <w:u w:val="none"/>
              </w:rPr>
              <w:instrText xml:space="preserve"> HYPERLINK "mailto:627335346@qq.com" </w:instrText>
            </w:r>
            <w:r>
              <w:rPr>
                <w:color w:val="000000"/>
                <w:u w:val="none"/>
              </w:rPr>
              <w:fldChar w:fldCharType="separate"/>
            </w:r>
            <w:r>
              <w:rPr>
                <w:rStyle w:val="6"/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627335346@qq.com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u w:val="none"/>
              </w:rPr>
              <w:t>)。3、请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各乡镇（街道）</w:t>
            </w:r>
            <w:r>
              <w:rPr>
                <w:rFonts w:hint="eastAsia" w:ascii="宋体" w:hAnsi="宋体" w:cs="宋体"/>
                <w:sz w:val="20"/>
                <w:szCs w:val="20"/>
              </w:rPr>
              <w:t>报送的数据既要实事求是，又要瞄准年度目标任务，不要出现逻辑性错误。</w:t>
            </w:r>
          </w:p>
        </w:tc>
      </w:tr>
    </w:tbl>
    <w:p>
      <w:pPr>
        <w:shd w:val="clear" w:color="auto" w:fill="FFFFFF"/>
        <w:adjustRightInd w:val="0"/>
        <w:snapToGrid w:val="0"/>
        <w:spacing w:line="560" w:lineRule="atLeast"/>
        <w:rPr>
          <w:rFonts w:ascii="Times New Roman" w:hAnsi="Times New Roman" w:eastAsia="方正仿宋_GBK"/>
          <w:snapToGrid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31" w:right="1531" w:bottom="1531" w:left="1531" w:header="851" w:footer="992" w:gutter="0"/>
          <w:pgNumType w:fmt="decimal"/>
          <w:cols w:space="720" w:num="1"/>
          <w:rtlGutter w:val="0"/>
          <w:docGrid w:type="lines" w:linePitch="316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6m3EL7gBAABUAwAADgAAAAAAAAABACAAAAAe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411BE"/>
    <w:rsid w:val="0E8411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2021-09-10T07:24:00Z</dcterms:created>
  <dc:creator>Administrator</dc:creator>
  <cp:lastModifiedBy>Administrator</cp:lastModifiedBy>
  <dcterms:modified xsi:type="dcterms:W3CDTF">2021-09-10T07:24:35Z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